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CB" w:rsidRPr="00110964" w:rsidRDefault="001873CB" w:rsidP="00726E8E">
      <w:pPr>
        <w:pStyle w:val="2"/>
        <w:spacing w:before="0" w:line="240" w:lineRule="auto"/>
        <w:ind w:firstLine="0"/>
        <w:jc w:val="center"/>
        <w:rPr>
          <w:b/>
          <w:lang w:val="uk-UA"/>
        </w:rPr>
      </w:pPr>
      <w:r w:rsidRPr="00110964">
        <w:rPr>
          <w:b/>
          <w:lang w:val="uk-UA"/>
        </w:rPr>
        <w:t>Інформація</w:t>
      </w:r>
    </w:p>
    <w:p w:rsidR="001873CB" w:rsidRPr="00110964" w:rsidRDefault="001873CB" w:rsidP="001873CB">
      <w:pPr>
        <w:pStyle w:val="2"/>
        <w:spacing w:before="0" w:line="240" w:lineRule="auto"/>
        <w:ind w:firstLine="0"/>
        <w:jc w:val="center"/>
        <w:rPr>
          <w:b/>
          <w:lang w:val="uk-UA"/>
        </w:rPr>
      </w:pPr>
      <w:r w:rsidRPr="00110964">
        <w:rPr>
          <w:b/>
          <w:lang w:val="uk-UA"/>
        </w:rPr>
        <w:t>про наукову,</w:t>
      </w:r>
      <w:r>
        <w:rPr>
          <w:b/>
          <w:lang w:val="uk-UA"/>
        </w:rPr>
        <w:t xml:space="preserve"> науково-технічну, мистецьку </w:t>
      </w:r>
      <w:r w:rsidRPr="00110964">
        <w:rPr>
          <w:b/>
          <w:lang w:val="uk-UA"/>
        </w:rPr>
        <w:t>та інноваційн</w:t>
      </w:r>
      <w:r w:rsidR="00CD28B6">
        <w:rPr>
          <w:b/>
          <w:lang w:val="uk-UA"/>
        </w:rPr>
        <w:t>у діяльність Ботанічного саду</w:t>
      </w:r>
      <w:r w:rsidRPr="00110964">
        <w:rPr>
          <w:b/>
          <w:lang w:val="uk-UA"/>
        </w:rPr>
        <w:t xml:space="preserve"> у 201</w:t>
      </w:r>
      <w:r>
        <w:rPr>
          <w:b/>
          <w:lang w:val="uk-UA"/>
        </w:rPr>
        <w:t>7</w:t>
      </w:r>
      <w:r w:rsidRPr="00110964">
        <w:rPr>
          <w:b/>
          <w:lang w:val="uk-UA"/>
        </w:rPr>
        <w:t xml:space="preserve"> році</w:t>
      </w:r>
    </w:p>
    <w:p w:rsidR="001873CB" w:rsidRPr="00110964" w:rsidRDefault="001873CB" w:rsidP="001873CB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1873CB" w:rsidRPr="00110964" w:rsidRDefault="001873CB" w:rsidP="001873CB">
      <w:pPr>
        <w:pStyle w:val="2"/>
        <w:spacing w:before="0" w:after="120" w:line="240" w:lineRule="auto"/>
        <w:ind w:firstLine="0"/>
        <w:rPr>
          <w:i/>
          <w:sz w:val="24"/>
          <w:szCs w:val="24"/>
          <w:lang w:val="uk-UA"/>
        </w:rPr>
      </w:pPr>
      <w:r w:rsidRPr="00110964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1</w:t>
      </w:r>
      <w:r w:rsidRPr="00110964">
        <w:rPr>
          <w:b/>
          <w:sz w:val="24"/>
          <w:szCs w:val="24"/>
          <w:lang w:val="uk-UA"/>
        </w:rPr>
        <w:t>.</w:t>
      </w:r>
      <w:r w:rsidRPr="00110964">
        <w:rPr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Узагальнена інформація щодо наукової, науково-технічної та інноваційної діяльності </w:t>
      </w:r>
      <w:r>
        <w:rPr>
          <w:b/>
          <w:sz w:val="24"/>
          <w:szCs w:val="24"/>
          <w:lang w:val="uk-UA"/>
        </w:rPr>
        <w:t>факультету</w:t>
      </w:r>
      <w:r w:rsidRPr="00110964">
        <w:rPr>
          <w:b/>
          <w:sz w:val="24"/>
          <w:szCs w:val="24"/>
          <w:lang w:val="uk-UA"/>
        </w:rPr>
        <w:t xml:space="preserve"> або науково</w:t>
      </w:r>
      <w:r>
        <w:rPr>
          <w:b/>
          <w:sz w:val="24"/>
          <w:szCs w:val="24"/>
          <w:lang w:val="uk-UA"/>
        </w:rPr>
        <w:t>го</w:t>
      </w:r>
      <w:r w:rsidRPr="00110964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підрозділу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b/>
          <w:i/>
          <w:iCs/>
          <w:sz w:val="24"/>
          <w:szCs w:val="24"/>
          <w:lang w:val="uk-UA"/>
        </w:rPr>
        <w:t xml:space="preserve">(не більше </w:t>
      </w:r>
      <w:r>
        <w:rPr>
          <w:b/>
          <w:i/>
          <w:iCs/>
          <w:sz w:val="24"/>
          <w:szCs w:val="24"/>
          <w:lang w:val="uk-UA"/>
        </w:rPr>
        <w:t xml:space="preserve">1 </w:t>
      </w:r>
      <w:r w:rsidRPr="00110964">
        <w:rPr>
          <w:b/>
          <w:i/>
          <w:iCs/>
          <w:sz w:val="24"/>
          <w:szCs w:val="24"/>
          <w:lang w:val="uk-UA"/>
        </w:rPr>
        <w:t>сторін</w:t>
      </w:r>
      <w:r>
        <w:rPr>
          <w:b/>
          <w:i/>
          <w:iCs/>
          <w:sz w:val="24"/>
          <w:szCs w:val="24"/>
          <w:lang w:val="uk-UA"/>
        </w:rPr>
        <w:t>ки</w:t>
      </w:r>
      <w:r w:rsidRPr="00110964">
        <w:rPr>
          <w:b/>
          <w:i/>
          <w:iCs/>
          <w:sz w:val="24"/>
          <w:szCs w:val="24"/>
          <w:lang w:val="uk-UA"/>
        </w:rPr>
        <w:t>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 xml:space="preserve">(необхідно коротко відобразити найбільш актуальні події, найвагоміші результати, статистичні дані із діяльності </w:t>
      </w:r>
      <w:r>
        <w:rPr>
          <w:i/>
          <w:sz w:val="24"/>
          <w:szCs w:val="24"/>
          <w:lang w:val="uk-UA"/>
        </w:rPr>
        <w:t>факультету (наукового підрозділу) у звітному році</w:t>
      </w:r>
      <w:r w:rsidRPr="00110964">
        <w:rPr>
          <w:i/>
          <w:sz w:val="24"/>
          <w:szCs w:val="24"/>
          <w:lang w:val="uk-UA"/>
        </w:rPr>
        <w:t>)</w:t>
      </w:r>
      <w:r w:rsidRPr="00B66691">
        <w:rPr>
          <w:b/>
          <w:bCs/>
          <w:iCs/>
          <w:sz w:val="24"/>
          <w:szCs w:val="24"/>
          <w:lang w:val="uk-UA"/>
        </w:rPr>
        <w:t>:</w:t>
      </w:r>
    </w:p>
    <w:p w:rsidR="001873CB" w:rsidRPr="00110964" w:rsidRDefault="001873CB" w:rsidP="001873CB">
      <w:pPr>
        <w:pStyle w:val="2"/>
        <w:spacing w:before="0" w:after="12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>а) коротка довідка про факультет (науков</w:t>
      </w:r>
      <w:r>
        <w:rPr>
          <w:sz w:val="24"/>
          <w:szCs w:val="24"/>
          <w:lang w:val="uk-UA"/>
        </w:rPr>
        <w:t>ий підрозділ</w:t>
      </w:r>
      <w:r w:rsidRPr="00110964">
        <w:rPr>
          <w:sz w:val="24"/>
          <w:szCs w:val="24"/>
          <w:lang w:val="uk-UA"/>
        </w:rPr>
        <w:t xml:space="preserve">) </w:t>
      </w:r>
      <w:r w:rsidRPr="00110964">
        <w:rPr>
          <w:i/>
          <w:sz w:val="24"/>
          <w:szCs w:val="24"/>
          <w:lang w:val="uk-UA"/>
        </w:rPr>
        <w:t>(до 7 рядків)</w:t>
      </w:r>
      <w:r w:rsidRPr="00110964">
        <w:rPr>
          <w:iCs/>
          <w:sz w:val="24"/>
          <w:szCs w:val="24"/>
          <w:lang w:val="uk-UA"/>
        </w:rPr>
        <w:t>;</w:t>
      </w:r>
    </w:p>
    <w:p w:rsidR="001873CB" w:rsidRDefault="001873CB" w:rsidP="001873CB">
      <w:pPr>
        <w:pStyle w:val="2"/>
        <w:spacing w:before="0" w:after="12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б) основні пріоритетні напрями наукової, науково-технічної та інноваційної діяльності </w:t>
      </w:r>
      <w:r w:rsidRPr="00110964">
        <w:rPr>
          <w:i/>
          <w:sz w:val="24"/>
          <w:szCs w:val="24"/>
          <w:lang w:val="uk-UA"/>
        </w:rPr>
        <w:t>(до 7 рядків)</w:t>
      </w:r>
      <w:r w:rsidRPr="00110964">
        <w:rPr>
          <w:iCs/>
          <w:sz w:val="24"/>
          <w:szCs w:val="24"/>
          <w:lang w:val="uk-UA"/>
        </w:rPr>
        <w:t>;</w:t>
      </w:r>
    </w:p>
    <w:p w:rsidR="00C51A14" w:rsidRPr="00F21801" w:rsidRDefault="00C51A14" w:rsidP="00C51A14">
      <w:pPr>
        <w:pStyle w:val="2"/>
        <w:spacing w:after="120" w:line="240" w:lineRule="auto"/>
        <w:ind w:firstLine="708"/>
        <w:rPr>
          <w:sz w:val="24"/>
          <w:szCs w:val="24"/>
          <w:lang w:val="uk-UA"/>
        </w:rPr>
      </w:pPr>
      <w:r w:rsidRPr="00F21801">
        <w:rPr>
          <w:color w:val="000000"/>
          <w:sz w:val="24"/>
          <w:szCs w:val="24"/>
          <w:lang w:val="uk-UA"/>
        </w:rPr>
        <w:t xml:space="preserve">У </w:t>
      </w:r>
      <w:r w:rsidRPr="0074440A">
        <w:rPr>
          <w:color w:val="000000"/>
          <w:sz w:val="24"/>
          <w:szCs w:val="24"/>
          <w:lang w:val="uk-UA"/>
        </w:rPr>
        <w:t>Ботанічному саду</w:t>
      </w:r>
      <w:r w:rsidRPr="00F21801">
        <w:rPr>
          <w:color w:val="000000"/>
          <w:sz w:val="24"/>
          <w:szCs w:val="24"/>
          <w:lang w:val="uk-UA"/>
        </w:rPr>
        <w:t xml:space="preserve"> створюють і підтримують колекції та експозиції </w:t>
      </w:r>
      <w:r w:rsidRPr="0074440A">
        <w:rPr>
          <w:color w:val="000000"/>
          <w:sz w:val="24"/>
          <w:szCs w:val="24"/>
          <w:lang w:val="uk-UA"/>
        </w:rPr>
        <w:t>світової</w:t>
      </w:r>
      <w:r w:rsidRPr="00F21801">
        <w:rPr>
          <w:color w:val="000000"/>
          <w:sz w:val="24"/>
          <w:szCs w:val="24"/>
          <w:lang w:val="uk-UA"/>
        </w:rPr>
        <w:t xml:space="preserve"> флори відкритого </w:t>
      </w:r>
      <w:r w:rsidRPr="0074440A">
        <w:rPr>
          <w:color w:val="000000"/>
          <w:sz w:val="24"/>
          <w:szCs w:val="24"/>
          <w:lang w:val="uk-UA"/>
        </w:rPr>
        <w:t xml:space="preserve">та закритого </w:t>
      </w:r>
      <w:r w:rsidRPr="00F21801">
        <w:rPr>
          <w:color w:val="000000"/>
          <w:sz w:val="24"/>
          <w:szCs w:val="24"/>
          <w:lang w:val="uk-UA"/>
        </w:rPr>
        <w:t xml:space="preserve">ґрунту та здійснюють їх вивчення з метою збереження біологічного різноманіття рослинного світу, збагачення та відновлення ресурсів </w:t>
      </w:r>
      <w:r w:rsidRPr="0074440A">
        <w:rPr>
          <w:color w:val="000000"/>
          <w:sz w:val="24"/>
          <w:szCs w:val="24"/>
          <w:lang w:val="uk-UA"/>
        </w:rPr>
        <w:t xml:space="preserve">світової </w:t>
      </w:r>
      <w:r w:rsidRPr="00F21801">
        <w:rPr>
          <w:color w:val="000000"/>
          <w:sz w:val="24"/>
          <w:szCs w:val="24"/>
          <w:lang w:val="uk-UA"/>
        </w:rPr>
        <w:t>флори</w:t>
      </w:r>
      <w:r w:rsidRPr="0074440A">
        <w:rPr>
          <w:color w:val="000000"/>
          <w:sz w:val="24"/>
          <w:szCs w:val="24"/>
          <w:lang w:val="uk-UA"/>
        </w:rPr>
        <w:t xml:space="preserve"> та флори</w:t>
      </w:r>
      <w:r w:rsidRPr="00F21801">
        <w:rPr>
          <w:color w:val="000000"/>
          <w:sz w:val="24"/>
          <w:szCs w:val="24"/>
          <w:lang w:val="uk-UA"/>
        </w:rPr>
        <w:t xml:space="preserve"> України шляхом інтродукції та реінтродукції рідкісних та зникаючих видів.</w:t>
      </w:r>
    </w:p>
    <w:p w:rsidR="001873CB" w:rsidRPr="00110964" w:rsidRDefault="001873CB" w:rsidP="001873CB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в) наукові та науково-педагогічні кадри </w:t>
      </w:r>
      <w:r w:rsidRPr="00110964">
        <w:rPr>
          <w:i/>
          <w:sz w:val="24"/>
          <w:szCs w:val="24"/>
          <w:lang w:val="uk-UA"/>
        </w:rPr>
        <w:t>(стисла аналітична довідка за останні 4 роки (можна у вигляді таблиці))</w:t>
      </w:r>
      <w:r w:rsidRPr="00110964">
        <w:rPr>
          <w:iCs/>
          <w:sz w:val="24"/>
          <w:szCs w:val="24"/>
          <w:lang w:val="uk-UA"/>
        </w:rPr>
        <w:t>;</w:t>
      </w:r>
    </w:p>
    <w:p w:rsidR="001873CB" w:rsidRPr="00110964" w:rsidRDefault="001873CB" w:rsidP="001873CB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>г) кількість виконаних НДР та обсяги їхнього фінансування за останні чотири роки, відповідно до таблиці та побудувати діаграму: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1085"/>
        <w:gridCol w:w="963"/>
        <w:gridCol w:w="1085"/>
        <w:gridCol w:w="963"/>
        <w:gridCol w:w="1013"/>
        <w:gridCol w:w="1035"/>
        <w:gridCol w:w="949"/>
        <w:gridCol w:w="1099"/>
      </w:tblGrid>
      <w:tr w:rsidR="001873CB" w:rsidRPr="00110964" w:rsidTr="00C51A14">
        <w:trPr>
          <w:trHeight w:val="124"/>
          <w:jc w:val="center"/>
        </w:trPr>
        <w:tc>
          <w:tcPr>
            <w:tcW w:w="1946" w:type="dxa"/>
            <w:vMerge w:val="restart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Категорі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 w:rsidRPr="00110964">
              <w:rPr>
                <w:sz w:val="24"/>
                <w:szCs w:val="24"/>
                <w:lang w:val="uk-UA"/>
              </w:rPr>
              <w:t>НДР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48" w:type="dxa"/>
            <w:gridSpan w:val="2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1873CB" w:rsidRPr="00110964" w:rsidTr="00C51A14">
        <w:trPr>
          <w:jc w:val="center"/>
        </w:trPr>
        <w:tc>
          <w:tcPr>
            <w:tcW w:w="1946" w:type="dxa"/>
            <w:vMerge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8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13" w:type="dxa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03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49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099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1873CB" w:rsidRPr="00110964" w:rsidTr="00C51A14">
        <w:trPr>
          <w:jc w:val="center"/>
        </w:trPr>
        <w:tc>
          <w:tcPr>
            <w:tcW w:w="1946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Фундаментальн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08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</w:tcPr>
          <w:p w:rsidR="001873CB" w:rsidRPr="00110964" w:rsidRDefault="00C51A14" w:rsidP="00C51A1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1873CB" w:rsidRPr="00110964" w:rsidRDefault="00C51A14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200,780</w:t>
            </w:r>
          </w:p>
        </w:tc>
        <w:tc>
          <w:tcPr>
            <w:tcW w:w="949" w:type="dxa"/>
            <w:shd w:val="clear" w:color="auto" w:fill="auto"/>
          </w:tcPr>
          <w:p w:rsidR="001873CB" w:rsidRPr="00110964" w:rsidRDefault="00C51A14" w:rsidP="00C51A1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1873CB" w:rsidRPr="00C51A14" w:rsidRDefault="00C51A14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51A14">
              <w:rPr>
                <w:sz w:val="24"/>
                <w:szCs w:val="24"/>
                <w:lang w:val="uk-UA"/>
              </w:rPr>
              <w:t>212</w:t>
            </w:r>
            <w:r>
              <w:rPr>
                <w:sz w:val="24"/>
                <w:szCs w:val="24"/>
                <w:lang w:val="uk-UA"/>
              </w:rPr>
              <w:t>,</w:t>
            </w:r>
            <w:r w:rsidRPr="00C51A14">
              <w:rPr>
                <w:sz w:val="24"/>
                <w:szCs w:val="24"/>
                <w:lang w:val="uk-UA"/>
              </w:rPr>
              <w:t>877</w:t>
            </w:r>
          </w:p>
        </w:tc>
      </w:tr>
      <w:tr w:rsidR="001873CB" w:rsidRPr="00110964" w:rsidTr="00C51A14">
        <w:trPr>
          <w:jc w:val="center"/>
        </w:trPr>
        <w:tc>
          <w:tcPr>
            <w:tcW w:w="1946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Прикладн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08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1873CB" w:rsidRPr="00110964" w:rsidTr="00C51A14">
        <w:trPr>
          <w:jc w:val="center"/>
        </w:trPr>
        <w:tc>
          <w:tcPr>
            <w:tcW w:w="1946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Госпдоговірн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08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1873CB" w:rsidRPr="00110964" w:rsidRDefault="001873CB" w:rsidP="00302CBF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1873CB" w:rsidRPr="00110964" w:rsidRDefault="001873CB" w:rsidP="001873CB">
      <w:pPr>
        <w:pStyle w:val="2"/>
        <w:spacing w:before="0" w:line="240" w:lineRule="auto"/>
        <w:ind w:firstLine="0"/>
        <w:rPr>
          <w:sz w:val="24"/>
          <w:szCs w:val="24"/>
          <w:lang w:val="uk-UA"/>
        </w:rPr>
      </w:pPr>
    </w:p>
    <w:p w:rsidR="001873CB" w:rsidRPr="00110964" w:rsidRDefault="001873CB" w:rsidP="001873CB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д) кількість </w:t>
      </w:r>
      <w:r>
        <w:rPr>
          <w:sz w:val="24"/>
          <w:szCs w:val="24"/>
          <w:lang w:val="uk-UA"/>
        </w:rPr>
        <w:t>діючих</w:t>
      </w:r>
      <w:r w:rsidRPr="00110964">
        <w:rPr>
          <w:sz w:val="24"/>
          <w:szCs w:val="24"/>
          <w:lang w:val="uk-UA"/>
        </w:rPr>
        <w:t xml:space="preserve"> у звітному році спеціалізованих вчених рад по захисту кандидатських і докторських дисертацій, кількість захищених дисертацій;</w:t>
      </w:r>
    </w:p>
    <w:p w:rsidR="001873CB" w:rsidRPr="00110964" w:rsidRDefault="001873CB" w:rsidP="001873CB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ж) найвагоміші результати фундаментальних і прикладних досліджень, науково-технічних розробок </w:t>
      </w:r>
      <w:r w:rsidRPr="00110964">
        <w:rPr>
          <w:i/>
          <w:sz w:val="24"/>
          <w:szCs w:val="24"/>
          <w:lang w:val="uk-UA"/>
        </w:rPr>
        <w:t>(визначити 1-2 найвагоміші результати, як пропозиції до узагальненого звіту Університету; один результат – не більше 10 рядків; вказати назву теми, керівника, коротку характеристику наукового результату)</w:t>
      </w:r>
      <w:r w:rsidRPr="00110964">
        <w:rPr>
          <w:iCs/>
          <w:sz w:val="24"/>
          <w:szCs w:val="24"/>
          <w:lang w:val="uk-UA"/>
        </w:rPr>
        <w:t>.</w:t>
      </w:r>
    </w:p>
    <w:p w:rsidR="001873CB" w:rsidRPr="00110964" w:rsidRDefault="001873CB" w:rsidP="001873CB">
      <w:pPr>
        <w:pStyle w:val="2"/>
        <w:spacing w:before="0" w:line="240" w:lineRule="auto"/>
        <w:ind w:firstLine="0"/>
        <w:rPr>
          <w:i/>
          <w:sz w:val="24"/>
          <w:szCs w:val="24"/>
          <w:lang w:val="uk-UA"/>
        </w:rPr>
      </w:pPr>
    </w:p>
    <w:p w:rsidR="001873CB" w:rsidRPr="00110964" w:rsidRDefault="001873CB" w:rsidP="001873CB">
      <w:pPr>
        <w:pStyle w:val="a3"/>
        <w:spacing w:after="120"/>
        <w:rPr>
          <w:b/>
        </w:rPr>
      </w:pPr>
      <w:r w:rsidRPr="00110964">
        <w:rPr>
          <w:b/>
        </w:rPr>
        <w:tab/>
      </w:r>
      <w:r>
        <w:rPr>
          <w:b/>
        </w:rPr>
        <w:t>2</w:t>
      </w:r>
      <w:r w:rsidRPr="00110964">
        <w:t>. </w:t>
      </w:r>
      <w:r w:rsidRPr="00110964">
        <w:rPr>
          <w:b/>
        </w:rPr>
        <w:t>Визначні результати фундаментальних досліджень у галузі природничих, суспільних і гуманітарних наук, зокрема наукові досягнення світового рівня:</w:t>
      </w:r>
    </w:p>
    <w:p w:rsidR="001873CB" w:rsidRPr="00110964" w:rsidRDefault="001873CB" w:rsidP="001873CB">
      <w:pPr>
        <w:pStyle w:val="a3"/>
        <w:spacing w:after="120"/>
        <w:rPr>
          <w:i/>
        </w:rPr>
      </w:pPr>
      <w:r w:rsidRPr="00110964">
        <w:tab/>
        <w:t xml:space="preserve">а) важливі результати </w:t>
      </w:r>
      <w:r w:rsidRPr="00110964">
        <w:rPr>
          <w:bCs/>
        </w:rPr>
        <w:t>за усіма закінченими у 201</w:t>
      </w:r>
      <w:r>
        <w:rPr>
          <w:bCs/>
          <w:lang w:val="ru-RU"/>
        </w:rPr>
        <w:t>7</w:t>
      </w:r>
      <w:r w:rsidRPr="00110964">
        <w:rPr>
          <w:bCs/>
        </w:rPr>
        <w:t xml:space="preserve"> році фундаментальними нау</w:t>
      </w:r>
      <w:r w:rsidRPr="00110964">
        <w:t xml:space="preserve">ково-дослідними роботами, які виконували за рахунок коштів державного бюджету (якщо таких не виконували, то зазначити наукові результати фундаментальних науково-дослідних робіт, які виконували за кошти з інших джерел) </w:t>
      </w:r>
      <w:r w:rsidRPr="00110964">
        <w:rPr>
          <w:i/>
        </w:rPr>
        <w:t>(зазначити пріоритетний напрям, визначений Законом України “Про пріоритетні напрями розвитку науки і техніки”, пріоритетний тематичний напрям, згідно з постановою Кабінету Міністрів України від 07.09.2011</w:t>
      </w:r>
      <w:r>
        <w:rPr>
          <w:i/>
        </w:rPr>
        <w:t xml:space="preserve"> р.</w:t>
      </w:r>
      <w:r w:rsidRPr="00110964">
        <w:rPr>
          <w:i/>
        </w:rPr>
        <w:t xml:space="preserve"> № 942, назву роботи, наукового керівника, фактичний обсяг фінансування за повний період, зокрема на 201</w:t>
      </w:r>
      <w:r>
        <w:rPr>
          <w:i/>
          <w:lang w:val="ru-RU"/>
        </w:rPr>
        <w:t>7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застосування)</w:t>
      </w:r>
      <w:r w:rsidRPr="00110964">
        <w:rPr>
          <w:iCs/>
        </w:rPr>
        <w:t>;</w:t>
      </w:r>
    </w:p>
    <w:p w:rsidR="001873CB" w:rsidRDefault="001873CB" w:rsidP="001873CB">
      <w:pPr>
        <w:pStyle w:val="a3"/>
        <w:rPr>
          <w:iCs/>
        </w:rPr>
      </w:pPr>
      <w:r w:rsidRPr="00110964">
        <w:tab/>
        <w:t xml:space="preserve">б) найважливіші наукові результати, отримані в результаті виконання перехідних науково-дослідних робіт </w:t>
      </w:r>
      <w:r w:rsidRPr="00110964">
        <w:rPr>
          <w:i/>
        </w:rPr>
        <w:t xml:space="preserve">(зазначити назву роботи, наукового керівника, обсяг </w:t>
      </w:r>
      <w:r w:rsidRPr="00110964">
        <w:rPr>
          <w:i/>
        </w:rPr>
        <w:lastRenderedPageBreak/>
        <w:t>фінансування за повний період, зокрема на 201</w:t>
      </w:r>
      <w:r>
        <w:rPr>
          <w:i/>
          <w:lang w:val="ru-RU"/>
        </w:rPr>
        <w:t>7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застосування)</w:t>
      </w:r>
      <w:r w:rsidRPr="00110964">
        <w:rPr>
          <w:iCs/>
        </w:rPr>
        <w:t>.</w:t>
      </w:r>
    </w:p>
    <w:p w:rsidR="00C51A14" w:rsidRPr="00110964" w:rsidRDefault="00C51A14" w:rsidP="001873CB">
      <w:pPr>
        <w:pStyle w:val="a3"/>
        <w:rPr>
          <w:iCs/>
        </w:rPr>
      </w:pPr>
    </w:p>
    <w:p w:rsidR="00C51A14" w:rsidRDefault="00C51A14" w:rsidP="00C51A14">
      <w:pPr>
        <w:ind w:firstLine="567"/>
        <w:jc w:val="both"/>
        <w:rPr>
          <w:lang w:val="uk-UA"/>
        </w:rPr>
      </w:pPr>
      <w:r w:rsidRPr="00F7545E">
        <w:rPr>
          <w:lang w:val="uk-UA"/>
        </w:rPr>
        <w:t xml:space="preserve">Тема Бс-37Ф (держбюджетна) </w:t>
      </w:r>
      <w:r w:rsidRPr="00F7545E">
        <w:rPr>
          <w:b/>
          <w:lang w:val="uk-UA"/>
        </w:rPr>
        <w:t>“Реакція рідкісних високогірних видів рослин Українських Карпат на кліматичні зміни”</w:t>
      </w:r>
      <w:r w:rsidRPr="00F7545E">
        <w:rPr>
          <w:lang w:val="uk-UA"/>
        </w:rPr>
        <w:t xml:space="preserve">, </w:t>
      </w:r>
      <w:r w:rsidRPr="0063632B">
        <w:rPr>
          <w:lang w:val="uk-UA"/>
        </w:rPr>
        <w:t xml:space="preserve">№ д. р. </w:t>
      </w:r>
      <w:r w:rsidRPr="00F7545E">
        <w:rPr>
          <w:lang w:val="uk-UA"/>
        </w:rPr>
        <w:t>0116</w:t>
      </w:r>
      <w:r w:rsidRPr="0063632B">
        <w:rPr>
          <w:lang w:val="en-US"/>
        </w:rPr>
        <w:t>U</w:t>
      </w:r>
      <w:r w:rsidRPr="0063632B">
        <w:rPr>
          <w:lang w:val="uk-UA"/>
        </w:rPr>
        <w:t>001546</w:t>
      </w:r>
      <w:r>
        <w:rPr>
          <w:lang w:val="uk-UA"/>
        </w:rPr>
        <w:t xml:space="preserve">, термін виконання </w:t>
      </w:r>
      <w:r w:rsidRPr="00F7545E">
        <w:rPr>
          <w:rFonts w:eastAsia="MS Mincho"/>
          <w:lang w:val="uk-UA"/>
        </w:rPr>
        <w:t>0</w:t>
      </w:r>
      <w:r w:rsidRPr="00C46D93">
        <w:rPr>
          <w:rFonts w:eastAsia="MS Mincho"/>
          <w:lang w:val="uk-UA"/>
        </w:rPr>
        <w:t>2</w:t>
      </w:r>
      <w:r w:rsidRPr="00F7545E">
        <w:rPr>
          <w:rFonts w:eastAsia="MS Mincho"/>
          <w:lang w:val="uk-UA"/>
        </w:rPr>
        <w:t xml:space="preserve">.2016 </w:t>
      </w:r>
      <w:r w:rsidRPr="00C46D93">
        <w:rPr>
          <w:rFonts w:eastAsia="MS Mincho"/>
          <w:lang w:val="uk-UA"/>
        </w:rPr>
        <w:t>р.</w:t>
      </w:r>
      <w:r>
        <w:rPr>
          <w:rFonts w:eastAsia="MS Mincho"/>
          <w:lang w:val="uk-UA"/>
        </w:rPr>
        <w:t xml:space="preserve"> - </w:t>
      </w:r>
      <w:r w:rsidRPr="00C46D93">
        <w:rPr>
          <w:rFonts w:eastAsia="MS Mincho"/>
          <w:lang w:val="uk-UA"/>
        </w:rPr>
        <w:t>12.2018 р</w:t>
      </w:r>
      <w:r>
        <w:rPr>
          <w:rFonts w:eastAsia="MS Mincho"/>
          <w:lang w:val="uk-UA"/>
        </w:rPr>
        <w:t>.,</w:t>
      </w:r>
      <w:r>
        <w:rPr>
          <w:lang w:val="uk-UA"/>
        </w:rPr>
        <w:t xml:space="preserve"> науковий керівник канд. </w:t>
      </w:r>
      <w:r w:rsidRPr="00F7545E">
        <w:rPr>
          <w:lang w:val="uk-UA"/>
        </w:rPr>
        <w:t>б</w:t>
      </w:r>
      <w:r>
        <w:rPr>
          <w:lang w:val="uk-UA"/>
        </w:rPr>
        <w:t>іол</w:t>
      </w:r>
      <w:r w:rsidRPr="00F7545E">
        <w:rPr>
          <w:lang w:val="uk-UA"/>
        </w:rPr>
        <w:t>.</w:t>
      </w:r>
      <w:r>
        <w:rPr>
          <w:lang w:val="uk-UA"/>
        </w:rPr>
        <w:t xml:space="preserve"> </w:t>
      </w:r>
      <w:r w:rsidRPr="00F7545E">
        <w:rPr>
          <w:lang w:val="uk-UA"/>
        </w:rPr>
        <w:t>н</w:t>
      </w:r>
      <w:r>
        <w:rPr>
          <w:lang w:val="uk-UA"/>
        </w:rPr>
        <w:t>аук</w:t>
      </w:r>
      <w:r w:rsidRPr="00F7545E">
        <w:rPr>
          <w:lang w:val="uk-UA"/>
        </w:rPr>
        <w:t xml:space="preserve">, доц. </w:t>
      </w:r>
      <w:r w:rsidRPr="00C51A14">
        <w:rPr>
          <w:lang w:val="uk-UA"/>
        </w:rPr>
        <w:t>Прокопів А.</w:t>
      </w:r>
      <w:r>
        <w:rPr>
          <w:lang w:val="uk-UA"/>
        </w:rPr>
        <w:t xml:space="preserve"> </w:t>
      </w:r>
      <w:r w:rsidRPr="00C51A14">
        <w:rPr>
          <w:lang w:val="uk-UA"/>
        </w:rPr>
        <w:t>І.</w:t>
      </w:r>
      <w:r>
        <w:rPr>
          <w:lang w:val="uk-UA"/>
        </w:rPr>
        <w:t xml:space="preserve"> Обсяг ф</w:t>
      </w:r>
      <w:r w:rsidR="00A14870">
        <w:rPr>
          <w:lang w:val="uk-UA"/>
        </w:rPr>
        <w:t>інансування у 2017</w:t>
      </w:r>
      <w:r>
        <w:rPr>
          <w:lang w:val="uk-UA"/>
        </w:rPr>
        <w:t xml:space="preserve"> році – </w:t>
      </w:r>
      <w:r w:rsidRPr="00C51A14">
        <w:rPr>
          <w:lang w:val="uk-UA"/>
        </w:rPr>
        <w:t>212877</w:t>
      </w:r>
      <w:r>
        <w:rPr>
          <w:lang w:val="uk-UA"/>
        </w:rPr>
        <w:t xml:space="preserve"> грн.</w:t>
      </w:r>
    </w:p>
    <w:p w:rsidR="00A14870" w:rsidRDefault="00A14870" w:rsidP="00C51A14">
      <w:pPr>
        <w:ind w:firstLine="567"/>
        <w:jc w:val="both"/>
        <w:rPr>
          <w:lang w:val="uk-UA"/>
        </w:rPr>
      </w:pPr>
    </w:p>
    <w:p w:rsidR="00A14870" w:rsidRPr="00450D9D" w:rsidRDefault="00A14870" w:rsidP="00A14870">
      <w:pPr>
        <w:ind w:firstLine="567"/>
        <w:jc w:val="both"/>
        <w:rPr>
          <w:szCs w:val="28"/>
          <w:lang w:val="uk-UA"/>
        </w:rPr>
      </w:pPr>
      <w:r w:rsidRPr="00A14870">
        <w:rPr>
          <w:lang w:val="uk-UA"/>
        </w:rPr>
        <w:t xml:space="preserve">Окреслено групу високогірних видів, що </w:t>
      </w:r>
      <w:r>
        <w:rPr>
          <w:lang w:val="uk-UA"/>
        </w:rPr>
        <w:t>з</w:t>
      </w:r>
      <w:r w:rsidRPr="00A14870">
        <w:rPr>
          <w:lang w:val="uk-UA"/>
        </w:rPr>
        <w:t>а</w:t>
      </w:r>
      <w:r>
        <w:rPr>
          <w:lang w:val="uk-UA"/>
        </w:rPr>
        <w:t>з</w:t>
      </w:r>
      <w:r w:rsidRPr="00A14870">
        <w:rPr>
          <w:lang w:val="uk-UA"/>
        </w:rPr>
        <w:t xml:space="preserve">нають </w:t>
      </w:r>
      <w:r>
        <w:rPr>
          <w:lang w:val="uk-UA"/>
        </w:rPr>
        <w:t xml:space="preserve">кліматогенної </w:t>
      </w:r>
      <w:r w:rsidRPr="00A14870">
        <w:rPr>
          <w:lang w:val="uk-UA"/>
        </w:rPr>
        <w:t>загро</w:t>
      </w:r>
      <w:r>
        <w:rPr>
          <w:lang w:val="uk-UA"/>
        </w:rPr>
        <w:t>з</w:t>
      </w:r>
      <w:r w:rsidRPr="00A14870">
        <w:rPr>
          <w:lang w:val="uk-UA"/>
        </w:rPr>
        <w:t>и вими</w:t>
      </w:r>
      <w:r>
        <w:rPr>
          <w:lang w:val="uk-UA"/>
        </w:rPr>
        <w:t>р</w:t>
      </w:r>
      <w:r w:rsidRPr="00A14870">
        <w:rPr>
          <w:lang w:val="uk-UA"/>
        </w:rPr>
        <w:t>ання</w:t>
      </w:r>
      <w:r>
        <w:rPr>
          <w:lang w:val="uk-UA"/>
        </w:rPr>
        <w:t xml:space="preserve"> в Українських Карпатах.</w:t>
      </w:r>
      <w:r w:rsidRPr="00A14870">
        <w:rPr>
          <w:lang w:val="uk-UA"/>
        </w:rPr>
        <w:t xml:space="preserve"> </w:t>
      </w:r>
      <w:r>
        <w:rPr>
          <w:lang w:val="uk-UA"/>
        </w:rPr>
        <w:t xml:space="preserve">Два високогірних таксони – </w:t>
      </w:r>
      <w:r w:rsidRPr="00856542">
        <w:rPr>
          <w:i/>
          <w:lang w:val="en-US"/>
        </w:rPr>
        <w:t>Luzula</w:t>
      </w:r>
      <w:r w:rsidRPr="00A14870">
        <w:rPr>
          <w:i/>
          <w:lang w:val="uk-UA"/>
        </w:rPr>
        <w:t xml:space="preserve"> </w:t>
      </w:r>
      <w:r w:rsidRPr="00856542">
        <w:rPr>
          <w:i/>
          <w:lang w:val="en-US"/>
        </w:rPr>
        <w:t>spicata</w:t>
      </w:r>
      <w:r w:rsidRPr="00A14870">
        <w:rPr>
          <w:lang w:val="uk-UA"/>
        </w:rPr>
        <w:t xml:space="preserve"> </w:t>
      </w:r>
      <w:r w:rsidRPr="00856542">
        <w:rPr>
          <w:lang w:val="en-US"/>
        </w:rPr>
        <w:t>i</w:t>
      </w:r>
      <w:r w:rsidRPr="00A14870">
        <w:rPr>
          <w:lang w:val="uk-UA"/>
        </w:rPr>
        <w:t xml:space="preserve"> </w:t>
      </w:r>
      <w:r w:rsidRPr="00856542">
        <w:rPr>
          <w:i/>
          <w:iCs/>
          <w:color w:val="000000"/>
        </w:rPr>
        <w:t>Koeleria</w:t>
      </w:r>
      <w:r w:rsidRPr="00A14870">
        <w:rPr>
          <w:i/>
          <w:iCs/>
          <w:color w:val="000000"/>
          <w:lang w:val="uk-UA"/>
        </w:rPr>
        <w:t xml:space="preserve"> </w:t>
      </w:r>
      <w:r w:rsidRPr="00856542">
        <w:rPr>
          <w:i/>
          <w:iCs/>
          <w:color w:val="000000"/>
        </w:rPr>
        <w:t>macrantha</w:t>
      </w:r>
      <w:r w:rsidRPr="00A14870">
        <w:rPr>
          <w:i/>
          <w:iCs/>
          <w:color w:val="000000"/>
          <w:lang w:val="uk-UA"/>
        </w:rPr>
        <w:t xml:space="preserve"> </w:t>
      </w:r>
      <w:r w:rsidRPr="00856542">
        <w:rPr>
          <w:color w:val="000000"/>
        </w:rPr>
        <w:t>subsp</w:t>
      </w:r>
      <w:r w:rsidRPr="00A14870">
        <w:rPr>
          <w:color w:val="000000"/>
          <w:lang w:val="uk-UA"/>
        </w:rPr>
        <w:t xml:space="preserve">. </w:t>
      </w:r>
      <w:r w:rsidRPr="00856542">
        <w:rPr>
          <w:i/>
          <w:iCs/>
          <w:color w:val="000000"/>
          <w:lang w:val="en-US"/>
        </w:rPr>
        <w:t>t</w:t>
      </w:r>
      <w:r w:rsidRPr="00856542">
        <w:rPr>
          <w:i/>
          <w:iCs/>
          <w:color w:val="000000"/>
        </w:rPr>
        <w:t>ranssilvanica</w:t>
      </w:r>
      <w:r w:rsidRPr="00856542">
        <w:rPr>
          <w:i/>
          <w:iCs/>
          <w:color w:val="000000"/>
          <w:lang w:val="uk-UA"/>
        </w:rPr>
        <w:t xml:space="preserve"> – </w:t>
      </w:r>
      <w:r w:rsidRPr="00856542">
        <w:rPr>
          <w:lang w:val="uk-UA"/>
        </w:rPr>
        <w:t xml:space="preserve">запропоновано внести до наступного видання </w:t>
      </w:r>
      <w:r w:rsidRPr="00856542">
        <w:rPr>
          <w:bCs/>
          <w:iCs/>
          <w:lang w:val="uk-UA"/>
        </w:rPr>
        <w:t>«Червоної книги України»</w:t>
      </w:r>
      <w:r w:rsidRPr="00A14870">
        <w:rPr>
          <w:bCs/>
          <w:iCs/>
          <w:lang w:val="uk-UA"/>
        </w:rPr>
        <w:t xml:space="preserve"> (</w:t>
      </w:r>
      <w:r w:rsidRPr="00856542">
        <w:rPr>
          <w:bCs/>
          <w:iCs/>
          <w:lang w:val="en-US"/>
        </w:rPr>
        <w:t>Kobiv</w:t>
      </w:r>
      <w:r w:rsidRPr="00856542">
        <w:rPr>
          <w:bCs/>
          <w:iCs/>
          <w:lang w:val="uk-UA"/>
        </w:rPr>
        <w:t xml:space="preserve"> </w:t>
      </w:r>
      <w:r w:rsidRPr="00856542">
        <w:rPr>
          <w:bCs/>
          <w:iCs/>
          <w:lang w:val="en-US"/>
        </w:rPr>
        <w:t>et</w:t>
      </w:r>
      <w:r w:rsidRPr="00856542">
        <w:rPr>
          <w:bCs/>
          <w:iCs/>
          <w:lang w:val="uk-UA"/>
        </w:rPr>
        <w:t xml:space="preserve"> </w:t>
      </w:r>
      <w:r w:rsidRPr="00856542">
        <w:rPr>
          <w:bCs/>
          <w:iCs/>
          <w:lang w:val="en-US"/>
        </w:rPr>
        <w:t>al</w:t>
      </w:r>
      <w:r w:rsidRPr="00856542">
        <w:rPr>
          <w:bCs/>
          <w:iCs/>
          <w:lang w:val="uk-UA"/>
        </w:rPr>
        <w:t>., 2017</w:t>
      </w:r>
      <w:r w:rsidRPr="00A14870">
        <w:rPr>
          <w:bCs/>
          <w:iCs/>
          <w:lang w:val="uk-UA"/>
        </w:rPr>
        <w:t>)</w:t>
      </w:r>
      <w:r w:rsidRPr="00856542">
        <w:rPr>
          <w:bCs/>
          <w:iCs/>
          <w:lang w:val="uk-UA"/>
        </w:rPr>
        <w:t>. Конкретизовано дані щодо сучасного поширення високогірних видів (</w:t>
      </w:r>
      <w:r w:rsidRPr="00856542">
        <w:rPr>
          <w:bCs/>
          <w:iCs/>
          <w:lang w:val="en-US"/>
        </w:rPr>
        <w:t>Kobiv</w:t>
      </w:r>
      <w:r w:rsidRPr="00856542">
        <w:rPr>
          <w:bCs/>
          <w:iCs/>
          <w:lang w:val="uk-UA"/>
        </w:rPr>
        <w:t xml:space="preserve">, 2017; </w:t>
      </w:r>
      <w:r w:rsidRPr="00856542">
        <w:rPr>
          <w:bCs/>
          <w:iCs/>
          <w:lang w:val="en-US"/>
        </w:rPr>
        <w:t>Kobiv</w:t>
      </w:r>
      <w:r w:rsidRPr="00856542">
        <w:rPr>
          <w:bCs/>
          <w:iCs/>
          <w:lang w:val="uk-UA"/>
        </w:rPr>
        <w:t xml:space="preserve"> </w:t>
      </w:r>
      <w:r w:rsidRPr="00856542">
        <w:rPr>
          <w:bCs/>
          <w:iCs/>
          <w:lang w:val="en-US"/>
        </w:rPr>
        <w:t>et</w:t>
      </w:r>
      <w:r w:rsidRPr="00856542">
        <w:rPr>
          <w:bCs/>
          <w:iCs/>
          <w:lang w:val="uk-UA"/>
        </w:rPr>
        <w:t xml:space="preserve"> </w:t>
      </w:r>
      <w:r w:rsidRPr="00856542">
        <w:rPr>
          <w:bCs/>
          <w:iCs/>
          <w:lang w:val="en-US"/>
        </w:rPr>
        <w:t>al</w:t>
      </w:r>
      <w:r w:rsidRPr="00856542">
        <w:rPr>
          <w:bCs/>
          <w:iCs/>
          <w:lang w:val="uk-UA"/>
        </w:rPr>
        <w:t xml:space="preserve">., 2017; </w:t>
      </w:r>
      <w:r w:rsidRPr="00856542">
        <w:rPr>
          <w:bCs/>
          <w:iCs/>
          <w:lang w:val="en-US"/>
        </w:rPr>
        <w:t>Nachychko</w:t>
      </w:r>
      <w:r w:rsidRPr="00856542">
        <w:rPr>
          <w:bCs/>
          <w:iCs/>
          <w:lang w:val="uk-UA"/>
        </w:rPr>
        <w:t xml:space="preserve"> </w:t>
      </w:r>
      <w:r w:rsidRPr="00856542">
        <w:rPr>
          <w:bCs/>
          <w:iCs/>
          <w:lang w:val="en-US"/>
        </w:rPr>
        <w:t>et</w:t>
      </w:r>
      <w:r w:rsidRPr="00856542">
        <w:rPr>
          <w:bCs/>
          <w:iCs/>
          <w:lang w:val="uk-UA"/>
        </w:rPr>
        <w:t xml:space="preserve"> </w:t>
      </w:r>
      <w:r w:rsidRPr="00856542">
        <w:rPr>
          <w:bCs/>
          <w:iCs/>
          <w:lang w:val="en-US"/>
        </w:rPr>
        <w:t>al</w:t>
      </w:r>
      <w:r w:rsidRPr="00856542">
        <w:rPr>
          <w:bCs/>
          <w:iCs/>
          <w:lang w:val="uk-UA"/>
        </w:rPr>
        <w:t>., 2017), що є підставою для укладання «Флор», «Визначників рослин», «Червоних списків» і «Червоних книг» країн Карпатського регіону. Об</w:t>
      </w:r>
      <w:r w:rsidRPr="00856542">
        <w:rPr>
          <w:rFonts w:eastAsia="MS Mincho"/>
          <w:lang w:val="uk-UA"/>
        </w:rPr>
        <w:t>ґ</w:t>
      </w:r>
      <w:r w:rsidRPr="00856542">
        <w:rPr>
          <w:bCs/>
          <w:iCs/>
          <w:lang w:val="uk-UA"/>
        </w:rPr>
        <w:t>рунтовано загрозу збіднення біорізноманіття і всеєвропейському масштабі унаслідок кліматогенного скорочення географічних ареалів високогірних видів, представлених в Українських Карпатах на північно-східній межі свого поширення в Центральній Європі (</w:t>
      </w:r>
      <w:r w:rsidRPr="00856542">
        <w:rPr>
          <w:bCs/>
          <w:iCs/>
          <w:lang w:val="en-US"/>
        </w:rPr>
        <w:t>Kobiv</w:t>
      </w:r>
      <w:r w:rsidRPr="00856542">
        <w:rPr>
          <w:bCs/>
          <w:iCs/>
          <w:lang w:val="uk-UA"/>
        </w:rPr>
        <w:t xml:space="preserve">, 2017; </w:t>
      </w:r>
      <w:r w:rsidRPr="00856542">
        <w:rPr>
          <w:bCs/>
          <w:iCs/>
          <w:lang w:val="en-US"/>
        </w:rPr>
        <w:t>Kobiv</w:t>
      </w:r>
      <w:r w:rsidRPr="00856542">
        <w:rPr>
          <w:bCs/>
          <w:iCs/>
          <w:lang w:val="uk-UA"/>
        </w:rPr>
        <w:t xml:space="preserve"> </w:t>
      </w:r>
      <w:r w:rsidRPr="00856542">
        <w:rPr>
          <w:bCs/>
          <w:iCs/>
          <w:lang w:val="en-US"/>
        </w:rPr>
        <w:t>et</w:t>
      </w:r>
      <w:r w:rsidRPr="00856542">
        <w:rPr>
          <w:bCs/>
          <w:iCs/>
          <w:lang w:val="uk-UA"/>
        </w:rPr>
        <w:t xml:space="preserve"> </w:t>
      </w:r>
      <w:r w:rsidRPr="00856542">
        <w:rPr>
          <w:bCs/>
          <w:iCs/>
          <w:lang w:val="en-US"/>
        </w:rPr>
        <w:t>al</w:t>
      </w:r>
      <w:r w:rsidR="00C2392A">
        <w:rPr>
          <w:bCs/>
          <w:iCs/>
          <w:lang w:val="uk-UA"/>
        </w:rPr>
        <w:t>., 2017).</w:t>
      </w:r>
      <w:r w:rsidRPr="00856542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Розпочато моніторинг</w:t>
      </w:r>
      <w:r>
        <w:rPr>
          <w:szCs w:val="28"/>
          <w:lang w:val="uk-UA"/>
        </w:rPr>
        <w:t xml:space="preserve"> популяцій рідкісних високогірних видів, продовження якого у майбутньому уможливить розкриття проблеми стійкості та адаптації вразливих до потепління рослин. Результати започаткованого експерименту з імітації випасання в оселищах холодовитривалих видів дозволять оцінити дієвість цього типу господарської діяльності для протидії поширенню більш термофільних злаків. </w:t>
      </w:r>
    </w:p>
    <w:p w:rsidR="00A14870" w:rsidRDefault="00A14870" w:rsidP="00A14870">
      <w:pPr>
        <w:ind w:firstLine="567"/>
        <w:jc w:val="both"/>
        <w:rPr>
          <w:lang w:val="uk-UA"/>
        </w:rPr>
      </w:pPr>
      <w:r>
        <w:rPr>
          <w:lang w:val="uk-UA"/>
        </w:rPr>
        <w:t xml:space="preserve">Вивчення реакції холодовитривалих видів охоплює зміни їхніх популяційних показників (чисельності, участі вікових груп) та мікроструктурних параметрів. Такі дослідження є цілком новими для України, а </w:t>
      </w:r>
      <w:r w:rsidRPr="005F091C">
        <w:rPr>
          <w:lang w:val="uk-UA"/>
        </w:rPr>
        <w:t>поєднання популяційного та індивідуального аспектів</w:t>
      </w:r>
      <w:r>
        <w:rPr>
          <w:lang w:val="uk-UA"/>
        </w:rPr>
        <w:t xml:space="preserve"> вирізняє їх навіть на тлі подібних робіт, що здійснюються у світі. Моніторинг перебігу кліматогенних змін у популяціях високогірних видів, зокрема на нижній межі їхнього поширення, теж представляє істотну наукову новизну.</w:t>
      </w:r>
    </w:p>
    <w:p w:rsidR="001873CB" w:rsidRPr="00110964" w:rsidRDefault="001873CB" w:rsidP="001873CB">
      <w:pPr>
        <w:pStyle w:val="a3"/>
        <w:rPr>
          <w:i/>
        </w:rPr>
      </w:pPr>
    </w:p>
    <w:p w:rsidR="001873CB" w:rsidRPr="00110964" w:rsidRDefault="001873CB" w:rsidP="001873CB">
      <w:pPr>
        <w:pStyle w:val="a3"/>
        <w:spacing w:after="120"/>
        <w:rPr>
          <w:b/>
        </w:rPr>
      </w:pPr>
      <w:r w:rsidRPr="00110964">
        <w:rPr>
          <w:b/>
        </w:rPr>
        <w:tab/>
      </w:r>
      <w:r>
        <w:rPr>
          <w:b/>
        </w:rPr>
        <w:t>3</w:t>
      </w:r>
      <w:r w:rsidRPr="00110964">
        <w:rPr>
          <w:b/>
        </w:rPr>
        <w:t>.</w:t>
      </w:r>
      <w:r w:rsidRPr="00110964">
        <w:t> </w:t>
      </w:r>
      <w:r w:rsidRPr="00110964">
        <w:rPr>
          <w:b/>
        </w:rPr>
        <w:t>Найважливіші результати прикладних досліджень, конкурентоспроможні прикладні розробки та новітні технології за пріоритетними напрямами розвитку науки і техніки</w:t>
      </w:r>
      <w:r w:rsidRPr="004E59E7">
        <w:rPr>
          <w:b/>
        </w:rPr>
        <w:t>;</w:t>
      </w:r>
      <w:r w:rsidRPr="00110964">
        <w:rPr>
          <w:b/>
        </w:rPr>
        <w:t xml:space="preserve"> обов’язково зазначити підприємства </w:t>
      </w:r>
      <w:r>
        <w:rPr>
          <w:b/>
        </w:rPr>
        <w:t>та</w:t>
      </w:r>
      <w:r w:rsidRPr="00110964">
        <w:rPr>
          <w:b/>
        </w:rPr>
        <w:t xml:space="preserve"> організації, як</w:t>
      </w:r>
      <w:r>
        <w:rPr>
          <w:b/>
        </w:rPr>
        <w:t>і</w:t>
      </w:r>
      <w:r w:rsidRPr="00110964">
        <w:rPr>
          <w:b/>
        </w:rPr>
        <w:t xml:space="preserve"> здійснювал</w:t>
      </w:r>
      <w:r>
        <w:rPr>
          <w:b/>
        </w:rPr>
        <w:t>и</w:t>
      </w:r>
      <w:r w:rsidRPr="00110964">
        <w:rPr>
          <w:b/>
        </w:rPr>
        <w:t xml:space="preserve"> апробаці</w:t>
      </w:r>
      <w:r>
        <w:rPr>
          <w:b/>
        </w:rPr>
        <w:t>ю</w:t>
      </w:r>
      <w:r w:rsidRPr="00110964">
        <w:rPr>
          <w:b/>
        </w:rPr>
        <w:t>, випробування, та які можуть бути зацікавлені у їхньому використанні:</w:t>
      </w:r>
    </w:p>
    <w:p w:rsidR="001873CB" w:rsidRPr="00110964" w:rsidRDefault="001873CB" w:rsidP="001873CB">
      <w:pPr>
        <w:pStyle w:val="a3"/>
        <w:spacing w:after="120"/>
        <w:rPr>
          <w:i/>
        </w:rPr>
      </w:pPr>
      <w:r w:rsidRPr="00110964">
        <w:tab/>
        <w:t>а) важливі результати за усіма закінченими у 201</w:t>
      </w:r>
      <w:r>
        <w:rPr>
          <w:lang w:val="ru-RU"/>
        </w:rPr>
        <w:t>7</w:t>
      </w:r>
      <w:r w:rsidRPr="00110964">
        <w:t xml:space="preserve"> році прикладними науково-дослідними роботами, які виконували за рахунок коштів державного бюджету (якщо таких не виконували, то зазначити наукові результати прикладних науково-дослідних робіт, які виконували за кошти з інших джерел)</w:t>
      </w:r>
      <w:r w:rsidRPr="00110964">
        <w:rPr>
          <w:i/>
        </w:rPr>
        <w:t xml:space="preserve"> (зазначити пріоритетний напрям, визначений Законом України “Про пріоритетні напрями розвитку науки і техніки”, пріоритетний тематичний напрям, згідно з постановою Кабінету Міністрів України від 07.09.2011 </w:t>
      </w:r>
      <w:r>
        <w:rPr>
          <w:i/>
        </w:rPr>
        <w:t xml:space="preserve">р. </w:t>
      </w:r>
      <w:r w:rsidRPr="00110964">
        <w:rPr>
          <w:i/>
        </w:rPr>
        <w:t>№ 942, назву роботи, наукового керівника, фактичний обсяг фінансування за повний період, зокрема на 201</w:t>
      </w:r>
      <w:r w:rsidRPr="00206D1E">
        <w:rPr>
          <w:i/>
        </w:rPr>
        <w:t>7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застосування, виконані госпдоговірні роботи та обсяг коштів, отриманих від їхнього виконання)</w:t>
      </w:r>
      <w:r w:rsidRPr="00B66691">
        <w:rPr>
          <w:iCs/>
        </w:rPr>
        <w:t>;</w:t>
      </w:r>
    </w:p>
    <w:p w:rsidR="001873CB" w:rsidRPr="00110964" w:rsidRDefault="001873CB" w:rsidP="001873CB">
      <w:pPr>
        <w:pStyle w:val="a3"/>
        <w:rPr>
          <w:iCs/>
        </w:rPr>
      </w:pPr>
      <w:r w:rsidRPr="00110964">
        <w:tab/>
        <w:t xml:space="preserve">б) найважливіші наукові результати, отримані в результаті виконання перехідних науково-дослідних робіт </w:t>
      </w:r>
      <w:r w:rsidRPr="00110964">
        <w:rPr>
          <w:i/>
        </w:rPr>
        <w:t>(зазначити назву роботи, наукового керівника, обсяг фінансування з</w:t>
      </w:r>
      <w:r>
        <w:rPr>
          <w:i/>
        </w:rPr>
        <w:t>а повний період, зокрема на 201</w:t>
      </w:r>
      <w:r w:rsidRPr="00206D1E">
        <w:rPr>
          <w:i/>
        </w:rPr>
        <w:t>7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застосування, виконані госпдоговірні роботи та обсяг коштів, отриманих від їхнього виконання)</w:t>
      </w:r>
      <w:r w:rsidRPr="00110964">
        <w:rPr>
          <w:iCs/>
        </w:rPr>
        <w:t>.</w:t>
      </w:r>
    </w:p>
    <w:p w:rsidR="001873CB" w:rsidRPr="00110964" w:rsidRDefault="001873CB" w:rsidP="001873CB">
      <w:pPr>
        <w:pStyle w:val="a3"/>
        <w:rPr>
          <w:i/>
        </w:rPr>
      </w:pPr>
    </w:p>
    <w:p w:rsidR="001873CB" w:rsidRPr="00110964" w:rsidRDefault="001873CB" w:rsidP="001873CB">
      <w:pPr>
        <w:pStyle w:val="a3"/>
        <w:spacing w:after="120"/>
        <w:rPr>
          <w:i/>
        </w:rPr>
      </w:pPr>
      <w:r w:rsidRPr="00110964">
        <w:rPr>
          <w:b/>
        </w:rPr>
        <w:lastRenderedPageBreak/>
        <w:tab/>
      </w:r>
      <w:r>
        <w:rPr>
          <w:b/>
        </w:rPr>
        <w:t>4</w:t>
      </w:r>
      <w:r w:rsidRPr="00110964">
        <w:rPr>
          <w:b/>
        </w:rPr>
        <w:t>. Розробки, які впроваджено у 201</w:t>
      </w:r>
      <w:r>
        <w:rPr>
          <w:b/>
          <w:lang w:val="ru-RU"/>
        </w:rPr>
        <w:t>7</w:t>
      </w:r>
      <w:r w:rsidRPr="00110964">
        <w:rPr>
          <w:b/>
        </w:rPr>
        <w:t xml:space="preserve"> році за межами </w:t>
      </w:r>
      <w:r>
        <w:rPr>
          <w:b/>
        </w:rPr>
        <w:t>Університету</w:t>
      </w:r>
      <w:r w:rsidRPr="00110964">
        <w:rPr>
          <w:b/>
        </w:rPr>
        <w:t xml:space="preserve"> </w:t>
      </w:r>
      <w:r w:rsidRPr="00110964">
        <w:rPr>
          <w:i/>
        </w:rPr>
        <w:t>(відповідно до таблиці)</w:t>
      </w:r>
      <w:r w:rsidRPr="00755CC8">
        <w:rPr>
          <w:i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158"/>
        <w:gridCol w:w="2257"/>
        <w:gridCol w:w="1802"/>
        <w:gridCol w:w="1680"/>
        <w:gridCol w:w="2168"/>
      </w:tblGrid>
      <w:tr w:rsidR="001873CB" w:rsidRPr="00110964" w:rsidTr="00302CBF">
        <w:trPr>
          <w:jc w:val="center"/>
        </w:trPr>
        <w:tc>
          <w:tcPr>
            <w:tcW w:w="256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№ з/п</w:t>
            </w:r>
          </w:p>
        </w:tc>
        <w:tc>
          <w:tcPr>
            <w:tcW w:w="608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Назва та автори розробки</w:t>
            </w:r>
          </w:p>
        </w:tc>
        <w:tc>
          <w:tcPr>
            <w:tcW w:w="1193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950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Місце впровадження (назва організації, відомча належність, адреса)</w:t>
            </w:r>
          </w:p>
        </w:tc>
        <w:tc>
          <w:tcPr>
            <w:tcW w:w="852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Дата акту впровадження</w:t>
            </w:r>
          </w:p>
        </w:tc>
        <w:tc>
          <w:tcPr>
            <w:tcW w:w="1141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Практичні результати, які отримано 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1873CB" w:rsidRPr="00110964" w:rsidTr="00302CBF">
        <w:trPr>
          <w:jc w:val="center"/>
        </w:trPr>
        <w:tc>
          <w:tcPr>
            <w:tcW w:w="256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1</w:t>
            </w:r>
          </w:p>
        </w:tc>
        <w:tc>
          <w:tcPr>
            <w:tcW w:w="608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2</w:t>
            </w:r>
          </w:p>
        </w:tc>
        <w:tc>
          <w:tcPr>
            <w:tcW w:w="1193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3</w:t>
            </w:r>
          </w:p>
        </w:tc>
        <w:tc>
          <w:tcPr>
            <w:tcW w:w="950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4</w:t>
            </w:r>
          </w:p>
        </w:tc>
        <w:tc>
          <w:tcPr>
            <w:tcW w:w="852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5</w:t>
            </w:r>
          </w:p>
        </w:tc>
        <w:tc>
          <w:tcPr>
            <w:tcW w:w="1141" w:type="pct"/>
            <w:shd w:val="clear" w:color="auto" w:fill="auto"/>
          </w:tcPr>
          <w:p w:rsidR="001873CB" w:rsidRPr="00110964" w:rsidRDefault="001873CB" w:rsidP="00302CBF">
            <w:pPr>
              <w:pStyle w:val="a3"/>
              <w:jc w:val="center"/>
            </w:pPr>
            <w:r w:rsidRPr="00110964">
              <w:t>6</w:t>
            </w:r>
          </w:p>
        </w:tc>
      </w:tr>
    </w:tbl>
    <w:p w:rsidR="001873CB" w:rsidRPr="00110964" w:rsidRDefault="001873CB" w:rsidP="001873CB">
      <w:pPr>
        <w:pStyle w:val="a3"/>
      </w:pPr>
    </w:p>
    <w:p w:rsidR="001873CB" w:rsidRPr="00110964" w:rsidRDefault="001873CB" w:rsidP="001873CB">
      <w:pPr>
        <w:jc w:val="both"/>
        <w:rPr>
          <w:b/>
          <w:i/>
          <w:lang w:val="uk-UA"/>
        </w:rPr>
      </w:pPr>
      <w:r w:rsidRPr="00110964">
        <w:rPr>
          <w:b/>
          <w:lang w:val="uk-UA"/>
        </w:rPr>
        <w:tab/>
      </w:r>
      <w:r>
        <w:rPr>
          <w:b/>
          <w:lang w:val="uk-UA"/>
        </w:rPr>
        <w:t>5</w:t>
      </w:r>
      <w:r w:rsidRPr="00110964">
        <w:rPr>
          <w:b/>
          <w:lang w:val="uk-UA"/>
        </w:rPr>
        <w:t xml:space="preserve">. Інформація про діяльність </w:t>
      </w:r>
      <w:r>
        <w:rPr>
          <w:b/>
          <w:lang w:val="uk-UA"/>
        </w:rPr>
        <w:t>факультету (наукового підрозділу)</w:t>
      </w:r>
      <w:r w:rsidRPr="00110964">
        <w:rPr>
          <w:b/>
          <w:lang w:val="uk-UA"/>
        </w:rPr>
        <w:t xml:space="preserve"> з комерціалізації науково-технічних розробок </w:t>
      </w:r>
      <w:r w:rsidRPr="00110964">
        <w:rPr>
          <w:i/>
          <w:lang w:val="uk-UA"/>
        </w:rPr>
        <w:t>(коротко описати результати діяльності у 201</w:t>
      </w:r>
      <w:r>
        <w:rPr>
          <w:i/>
          <w:lang w:val="uk-UA"/>
        </w:rPr>
        <w:t>7</w:t>
      </w:r>
      <w:r w:rsidRPr="00110964">
        <w:rPr>
          <w:i/>
          <w:lang w:val="uk-UA"/>
        </w:rPr>
        <w:t xml:space="preserve"> році, застосовані методи, підходи в організації роботи – до 15 рядків)</w:t>
      </w:r>
      <w:r w:rsidRPr="00755CC8">
        <w:rPr>
          <w:bCs/>
          <w:iCs/>
          <w:lang w:val="uk-UA"/>
        </w:rPr>
        <w:t>.</w:t>
      </w:r>
    </w:p>
    <w:p w:rsidR="001873CB" w:rsidRPr="00110964" w:rsidRDefault="001873CB" w:rsidP="001873CB">
      <w:pPr>
        <w:jc w:val="both"/>
        <w:rPr>
          <w:bCs/>
          <w:lang w:val="uk-UA"/>
        </w:rPr>
      </w:pPr>
    </w:p>
    <w:p w:rsidR="001873CB" w:rsidRPr="00110964" w:rsidRDefault="001873CB" w:rsidP="001873CB">
      <w:pPr>
        <w:spacing w:after="120"/>
        <w:jc w:val="both"/>
        <w:rPr>
          <w:b/>
          <w:lang w:val="uk-UA"/>
        </w:rPr>
      </w:pPr>
      <w:r w:rsidRPr="00110964">
        <w:rPr>
          <w:b/>
          <w:lang w:val="uk-UA"/>
        </w:rPr>
        <w:tab/>
      </w:r>
      <w:r>
        <w:rPr>
          <w:b/>
          <w:lang w:val="uk-UA"/>
        </w:rPr>
        <w:t>6</w:t>
      </w:r>
      <w:r w:rsidRPr="00110964">
        <w:rPr>
          <w:b/>
          <w:lang w:val="uk-UA"/>
        </w:rPr>
        <w:t xml:space="preserve">. Список наукових праць, опублікованих </w:t>
      </w:r>
      <w:r>
        <w:rPr>
          <w:b/>
          <w:lang w:val="uk-UA"/>
        </w:rPr>
        <w:t>і</w:t>
      </w:r>
      <w:r w:rsidRPr="00110964">
        <w:rPr>
          <w:b/>
          <w:lang w:val="uk-UA"/>
        </w:rPr>
        <w:t xml:space="preserve"> прийнятих редакці</w:t>
      </w:r>
      <w:r>
        <w:rPr>
          <w:b/>
          <w:lang w:val="uk-UA"/>
        </w:rPr>
        <w:t>ями</w:t>
      </w:r>
      <w:r w:rsidRPr="00110964">
        <w:rPr>
          <w:b/>
          <w:lang w:val="uk-UA"/>
        </w:rPr>
        <w:t xml:space="preserve"> до друку у 201</w:t>
      </w:r>
      <w:r>
        <w:rPr>
          <w:b/>
          <w:lang w:val="uk-UA"/>
        </w:rPr>
        <w:t>7</w:t>
      </w:r>
      <w:r w:rsidRPr="00110964">
        <w:rPr>
          <w:b/>
          <w:lang w:val="uk-UA"/>
        </w:rPr>
        <w:t xml:space="preserve"> році у зарубіжних виданнях, які мають імпакт-фактор, за формою:</w:t>
      </w:r>
    </w:p>
    <w:tbl>
      <w:tblPr>
        <w:tblW w:w="5288" w:type="pct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927"/>
        <w:gridCol w:w="1901"/>
        <w:gridCol w:w="3330"/>
        <w:gridCol w:w="1417"/>
        <w:gridCol w:w="949"/>
      </w:tblGrid>
      <w:tr w:rsidR="007A0D9A" w:rsidRPr="00110964" w:rsidTr="00D74769">
        <w:trPr>
          <w:jc w:val="center"/>
        </w:trPr>
        <w:tc>
          <w:tcPr>
            <w:tcW w:w="295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 з/п</w:t>
            </w:r>
          </w:p>
        </w:tc>
        <w:tc>
          <w:tcPr>
            <w:tcW w:w="952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Автори</w:t>
            </w:r>
          </w:p>
        </w:tc>
        <w:tc>
          <w:tcPr>
            <w:tcW w:w="939" w:type="pct"/>
          </w:tcPr>
          <w:p w:rsidR="001873CB" w:rsidRDefault="001873CB" w:rsidP="00302CBF">
            <w:pPr>
              <w:jc w:val="center"/>
              <w:rPr>
                <w:lang w:val="uk-UA"/>
              </w:rPr>
            </w:pPr>
            <w:r>
              <w:t>Посади автор</w:t>
            </w:r>
            <w:r>
              <w:rPr>
                <w:lang w:val="uk-UA"/>
              </w:rPr>
              <w:t>і</w:t>
            </w:r>
            <w:r>
              <w:t>в</w:t>
            </w:r>
            <w:r>
              <w:rPr>
                <w:lang w:val="uk-UA"/>
              </w:rPr>
              <w:t>-працівників</w:t>
            </w:r>
          </w:p>
          <w:p w:rsidR="001873CB" w:rsidRPr="004052B6" w:rsidRDefault="001873CB" w:rsidP="00302C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>
              <w:t>н</w:t>
            </w:r>
            <w:r>
              <w:rPr>
                <w:lang w:val="uk-UA"/>
              </w:rPr>
              <w:t>і</w:t>
            </w:r>
            <w:r>
              <w:t>вер</w:t>
            </w:r>
            <w:r>
              <w:rPr>
                <w:lang w:val="uk-UA"/>
              </w:rPr>
              <w:t>ситету</w:t>
            </w:r>
          </w:p>
        </w:tc>
        <w:tc>
          <w:tcPr>
            <w:tcW w:w="1645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роботи (</w:t>
            </w:r>
            <w:r>
              <w:rPr>
                <w:lang w:val="uk-UA"/>
              </w:rPr>
              <w:t>веб-</w:t>
            </w:r>
            <w:r w:rsidRPr="00110964">
              <w:rPr>
                <w:lang w:val="uk-UA"/>
              </w:rPr>
              <w:t>посилання)</w:t>
            </w:r>
          </w:p>
        </w:tc>
        <w:tc>
          <w:tcPr>
            <w:tcW w:w="700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видання</w:t>
            </w:r>
            <w:r>
              <w:rPr>
                <w:lang w:val="uk-UA"/>
              </w:rPr>
              <w:t xml:space="preserve"> (повністю)</w:t>
            </w:r>
            <w:r w:rsidRPr="00110964">
              <w:rPr>
                <w:lang w:val="uk-UA"/>
              </w:rPr>
              <w:t>, де опубліковано роботу, SNIP, IF (імпакт-фактор)</w:t>
            </w:r>
          </w:p>
        </w:tc>
        <w:tc>
          <w:tcPr>
            <w:tcW w:w="469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Том, номер (випуск, перша-остання сторінки роботи</w:t>
            </w:r>
            <w:r>
              <w:rPr>
                <w:lang w:val="uk-UA"/>
              </w:rPr>
              <w:t>)</w:t>
            </w:r>
          </w:p>
        </w:tc>
      </w:tr>
      <w:tr w:rsidR="001873CB" w:rsidRPr="00110964" w:rsidTr="00D74769">
        <w:trPr>
          <w:jc w:val="center"/>
        </w:trPr>
        <w:tc>
          <w:tcPr>
            <w:tcW w:w="5000" w:type="pct"/>
            <w:gridSpan w:val="6"/>
          </w:tcPr>
          <w:p w:rsidR="001873CB" w:rsidRPr="00110964" w:rsidRDefault="001873CB" w:rsidP="00302CBF">
            <w:pPr>
              <w:jc w:val="center"/>
              <w:rPr>
                <w:b/>
                <w:lang w:val="uk-UA"/>
              </w:rPr>
            </w:pPr>
            <w:r w:rsidRPr="00110964">
              <w:rPr>
                <w:b/>
                <w:lang w:val="uk-UA"/>
              </w:rPr>
              <w:t>Статті</w:t>
            </w:r>
          </w:p>
        </w:tc>
      </w:tr>
      <w:tr w:rsidR="007A0D9A" w:rsidRPr="00110964" w:rsidTr="00D74769">
        <w:trPr>
          <w:jc w:val="center"/>
        </w:trPr>
        <w:tc>
          <w:tcPr>
            <w:tcW w:w="295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:rsidR="00AD2118" w:rsidRDefault="00BD6F3D" w:rsidP="00AD2118">
            <w:pPr>
              <w:rPr>
                <w:u w:val="single"/>
                <w:lang w:val="uk-UA"/>
              </w:rPr>
            </w:pPr>
            <w:r w:rsidRPr="00BC7916">
              <w:rPr>
                <w:u w:val="single"/>
                <w:lang w:val="en-US"/>
              </w:rPr>
              <w:t>Y</w:t>
            </w:r>
            <w:r w:rsidR="00AD2118">
              <w:rPr>
                <w:u w:val="single"/>
                <w:lang w:val="uk-UA"/>
              </w:rPr>
              <w:t xml:space="preserve">. </w:t>
            </w:r>
            <w:r w:rsidRPr="00BC7916">
              <w:rPr>
                <w:u w:val="single"/>
                <w:lang w:val="en-US"/>
              </w:rPr>
              <w:t>Sosnovsky</w:t>
            </w:r>
            <w:r w:rsidR="00AD2118">
              <w:rPr>
                <w:u w:val="single"/>
                <w:lang w:val="uk-UA"/>
              </w:rPr>
              <w:t>,</w:t>
            </w:r>
          </w:p>
          <w:p w:rsidR="00AD2118" w:rsidRDefault="00BD6F3D" w:rsidP="00AD2118">
            <w:pPr>
              <w:rPr>
                <w:lang w:val="uk-UA"/>
              </w:rPr>
            </w:pPr>
            <w:r w:rsidRPr="00BC7916">
              <w:rPr>
                <w:u w:val="single"/>
                <w:lang w:val="en-US"/>
              </w:rPr>
              <w:t>V</w:t>
            </w:r>
            <w:r w:rsidR="00AD2118">
              <w:rPr>
                <w:u w:val="single"/>
                <w:lang w:val="uk-UA"/>
              </w:rPr>
              <w:t xml:space="preserve">. </w:t>
            </w:r>
            <w:r w:rsidRPr="00BC7916">
              <w:rPr>
                <w:u w:val="single"/>
                <w:lang w:val="en-US"/>
              </w:rPr>
              <w:t>Nachychko</w:t>
            </w:r>
            <w:r w:rsidR="00AD2118">
              <w:rPr>
                <w:lang w:val="uk-UA"/>
              </w:rPr>
              <w:t>,</w:t>
            </w:r>
          </w:p>
          <w:p w:rsidR="00BD6F3D" w:rsidRPr="00BD6F3D" w:rsidRDefault="00BD6F3D" w:rsidP="00AD2118">
            <w:pPr>
              <w:rPr>
                <w:lang w:val="uk-UA"/>
              </w:rPr>
            </w:pPr>
            <w:r w:rsidRPr="00FD7490">
              <w:rPr>
                <w:lang w:val="en-US"/>
              </w:rPr>
              <w:t>P</w:t>
            </w:r>
            <w:r w:rsidR="00AD2118">
              <w:rPr>
                <w:lang w:val="uk-UA"/>
              </w:rPr>
              <w:t xml:space="preserve">. </w:t>
            </w:r>
            <w:r w:rsidRPr="00FD7490">
              <w:rPr>
                <w:lang w:val="en-US"/>
              </w:rPr>
              <w:t>Mr</w:t>
            </w:r>
            <w:r w:rsidRPr="00BD6F3D">
              <w:rPr>
                <w:lang w:val="uk-UA"/>
              </w:rPr>
              <w:t>á</w:t>
            </w:r>
            <w:r w:rsidRPr="00FD7490">
              <w:rPr>
                <w:lang w:val="en-US"/>
              </w:rPr>
              <w:t>z</w:t>
            </w:r>
            <w:r w:rsidRPr="00BD6F3D">
              <w:rPr>
                <w:lang w:val="uk-UA"/>
              </w:rPr>
              <w:t>.</w:t>
            </w:r>
          </w:p>
          <w:p w:rsidR="001873CB" w:rsidRPr="00110964" w:rsidRDefault="001873CB" w:rsidP="00AD2118">
            <w:pPr>
              <w:ind w:firstLine="567"/>
              <w:rPr>
                <w:lang w:val="uk-UA"/>
              </w:rPr>
            </w:pPr>
          </w:p>
        </w:tc>
        <w:tc>
          <w:tcPr>
            <w:tcW w:w="939" w:type="pct"/>
          </w:tcPr>
          <w:p w:rsidR="001873CB" w:rsidRPr="00BC7916" w:rsidRDefault="00872786" w:rsidP="00AD2118">
            <w:pPr>
              <w:rPr>
                <w:b/>
                <w:lang w:val="uk-UA"/>
              </w:rPr>
            </w:pPr>
            <w:r>
              <w:rPr>
                <w:rFonts w:eastAsia="MS Mincho"/>
                <w:lang w:val="uk-UA"/>
              </w:rPr>
              <w:t>Провідний спеціаліст</w:t>
            </w:r>
            <w:r w:rsidRPr="00901D3C">
              <w:rPr>
                <w:rFonts w:eastAsia="MS Mincho"/>
                <w:lang w:val="uk-UA"/>
              </w:rPr>
              <w:t xml:space="preserve"> </w:t>
            </w:r>
            <w:r>
              <w:rPr>
                <w:rFonts w:eastAsia="MS Mincho"/>
                <w:lang w:val="uk-UA"/>
              </w:rPr>
              <w:t>Ботанічного саду, м</w:t>
            </w:r>
            <w:r w:rsidRPr="00901D3C">
              <w:rPr>
                <w:rFonts w:eastAsia="MS Mincho"/>
                <w:lang w:val="uk-UA"/>
              </w:rPr>
              <w:t>олодший науко</w:t>
            </w:r>
            <w:r>
              <w:rPr>
                <w:rFonts w:eastAsia="MS Mincho"/>
                <w:lang w:val="uk-UA"/>
              </w:rPr>
              <w:t>вий співробітник теми Бс-37Ф</w:t>
            </w:r>
          </w:p>
        </w:tc>
        <w:tc>
          <w:tcPr>
            <w:tcW w:w="1645" w:type="pct"/>
            <w:shd w:val="clear" w:color="auto" w:fill="auto"/>
          </w:tcPr>
          <w:p w:rsidR="001873CB" w:rsidRPr="00110964" w:rsidRDefault="00BD6F3D" w:rsidP="00AD2118">
            <w:pPr>
              <w:rPr>
                <w:lang w:val="uk-UA"/>
              </w:rPr>
            </w:pPr>
            <w:r>
              <w:rPr>
                <w:lang w:val="en-US"/>
              </w:rPr>
              <w:t xml:space="preserve">On the typification and nomenclature of </w:t>
            </w:r>
            <w:r w:rsidRPr="00AE29ED">
              <w:rPr>
                <w:i/>
                <w:lang w:val="en-US"/>
              </w:rPr>
              <w:t>Rhododendron ×intermedium</w:t>
            </w:r>
            <w:r>
              <w:rPr>
                <w:lang w:val="en-US"/>
              </w:rPr>
              <w:t xml:space="preserve"> (Ericaceae</w:t>
            </w:r>
            <w:r w:rsidRPr="00FD7490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hyperlink r:id="rId5" w:history="1">
              <w:r w:rsidRPr="00D157A8">
                <w:rPr>
                  <w:rStyle w:val="a5"/>
                  <w:lang w:val="en-US"/>
                </w:rPr>
                <w:t>http://www.mapress.com/j/pt/article/view/phytotaxa.313.2.5</w:t>
              </w:r>
            </w:hyperlink>
          </w:p>
        </w:tc>
        <w:tc>
          <w:tcPr>
            <w:tcW w:w="700" w:type="pct"/>
            <w:shd w:val="clear" w:color="auto" w:fill="auto"/>
          </w:tcPr>
          <w:p w:rsidR="00BD6F3D" w:rsidRPr="00BC7916" w:rsidRDefault="00BD6F3D" w:rsidP="00AD2118">
            <w:pPr>
              <w:rPr>
                <w:b/>
                <w:lang w:val="en-US"/>
              </w:rPr>
            </w:pPr>
            <w:r w:rsidRPr="00FD7490">
              <w:rPr>
                <w:lang w:val="en-US"/>
              </w:rPr>
              <w:t>Phytotaxa</w:t>
            </w:r>
            <w:r>
              <w:rPr>
                <w:lang w:val="uk-UA"/>
              </w:rPr>
              <w:t xml:space="preserve"> </w:t>
            </w:r>
            <w:r w:rsidRPr="00BC7916">
              <w:rPr>
                <w:b/>
                <w:lang w:val="uk-UA"/>
              </w:rPr>
              <w:t>(</w:t>
            </w:r>
            <w:r w:rsidRPr="00BC7916">
              <w:rPr>
                <w:b/>
                <w:lang w:val="en-US"/>
              </w:rPr>
              <w:t>Impact-factor 1,</w:t>
            </w:r>
            <w:r w:rsidRPr="00BC7916">
              <w:rPr>
                <w:b/>
                <w:lang w:val="uk-UA"/>
              </w:rPr>
              <w:t>24</w:t>
            </w:r>
            <w:r w:rsidRPr="00BC7916">
              <w:rPr>
                <w:b/>
                <w:lang w:val="en-US"/>
              </w:rPr>
              <w:t xml:space="preserve">; Web of Science, </w:t>
            </w:r>
            <w:r w:rsidR="00FC60A8" w:rsidRPr="00FC60A8">
              <w:rPr>
                <w:b/>
                <w:lang w:val="en-US"/>
              </w:rPr>
              <w:t>Scopus</w:t>
            </w:r>
            <w:r w:rsidRPr="00BC7916">
              <w:rPr>
                <w:b/>
                <w:lang w:val="uk-UA"/>
              </w:rPr>
              <w:t>).</w:t>
            </w:r>
          </w:p>
          <w:p w:rsidR="001873CB" w:rsidRPr="00BD6F3D" w:rsidRDefault="001873CB" w:rsidP="00AD2118">
            <w:pPr>
              <w:rPr>
                <w:lang w:val="en-US"/>
              </w:rPr>
            </w:pPr>
          </w:p>
        </w:tc>
        <w:tc>
          <w:tcPr>
            <w:tcW w:w="469" w:type="pct"/>
            <w:shd w:val="clear" w:color="auto" w:fill="auto"/>
          </w:tcPr>
          <w:p w:rsidR="001873CB" w:rsidRPr="00110964" w:rsidRDefault="00BD6F3D" w:rsidP="007A0D9A">
            <w:pPr>
              <w:rPr>
                <w:lang w:val="uk-UA"/>
              </w:rPr>
            </w:pPr>
            <w:r w:rsidRPr="00BD6F3D">
              <w:rPr>
                <w:lang w:val="uk-UA"/>
              </w:rPr>
              <w:t xml:space="preserve">2017. – </w:t>
            </w:r>
            <w:r>
              <w:rPr>
                <w:lang w:val="en-US"/>
              </w:rPr>
              <w:t>Vol</w:t>
            </w:r>
            <w:r w:rsidRPr="00BD6F3D">
              <w:rPr>
                <w:lang w:val="uk-UA"/>
              </w:rPr>
              <w:t xml:space="preserve">. 313, </w:t>
            </w:r>
            <w:r>
              <w:rPr>
                <w:lang w:val="en-US"/>
              </w:rPr>
              <w:t>No</w:t>
            </w:r>
            <w:r w:rsidRPr="00BD6F3D">
              <w:rPr>
                <w:lang w:val="uk-UA"/>
              </w:rPr>
              <w:t xml:space="preserve">. 2. – </w:t>
            </w:r>
            <w:r>
              <w:rPr>
                <w:lang w:val="en-US"/>
              </w:rPr>
              <w:t>P</w:t>
            </w:r>
            <w:r w:rsidRPr="00BD6F3D">
              <w:rPr>
                <w:lang w:val="uk-UA"/>
              </w:rPr>
              <w:t>. 195</w:t>
            </w:r>
            <w:r>
              <w:rPr>
                <w:lang w:val="uk-UA"/>
              </w:rPr>
              <w:t xml:space="preserve"> </w:t>
            </w:r>
            <w:r w:rsidRPr="00BD6F3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BD6F3D">
              <w:rPr>
                <w:lang w:val="uk-UA"/>
              </w:rPr>
              <w:t>202.</w:t>
            </w:r>
          </w:p>
        </w:tc>
      </w:tr>
      <w:tr w:rsidR="007A0D9A" w:rsidRPr="00110964" w:rsidTr="00D74769">
        <w:trPr>
          <w:jc w:val="center"/>
        </w:trPr>
        <w:tc>
          <w:tcPr>
            <w:tcW w:w="295" w:type="pct"/>
            <w:shd w:val="clear" w:color="auto" w:fill="auto"/>
          </w:tcPr>
          <w:p w:rsidR="00BD6F3D" w:rsidRPr="00110964" w:rsidRDefault="00BC7916" w:rsidP="00302C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AD2118" w:rsidRDefault="00BD6F3D" w:rsidP="00AD2118">
            <w:pPr>
              <w:rPr>
                <w:u w:val="single"/>
                <w:lang w:val="uk-UA"/>
              </w:rPr>
            </w:pPr>
            <w:r w:rsidRPr="00BC7916">
              <w:rPr>
                <w:u w:val="single"/>
                <w:lang w:val="pl-PL"/>
              </w:rPr>
              <w:t>Y</w:t>
            </w:r>
            <w:r w:rsidRPr="00BC7916">
              <w:rPr>
                <w:u w:val="single"/>
                <w:lang w:val="uk-UA"/>
              </w:rPr>
              <w:t xml:space="preserve">. </w:t>
            </w:r>
            <w:r w:rsidRPr="00BC7916">
              <w:rPr>
                <w:u w:val="single"/>
                <w:lang w:val="pl-PL"/>
              </w:rPr>
              <w:t>Sosnovsky</w:t>
            </w:r>
            <w:r w:rsidR="00AD2118">
              <w:rPr>
                <w:u w:val="single"/>
                <w:lang w:val="uk-UA"/>
              </w:rPr>
              <w:t>,</w:t>
            </w:r>
          </w:p>
          <w:p w:rsidR="00AD2118" w:rsidRDefault="00BD6F3D" w:rsidP="00AD2118">
            <w:pPr>
              <w:rPr>
                <w:u w:val="single"/>
                <w:lang w:val="uk-UA"/>
              </w:rPr>
            </w:pPr>
            <w:r w:rsidRPr="00BC7916">
              <w:rPr>
                <w:u w:val="single"/>
                <w:lang w:val="pl-PL"/>
              </w:rPr>
              <w:t>V</w:t>
            </w:r>
            <w:r w:rsidRPr="00BC7916">
              <w:rPr>
                <w:u w:val="single"/>
                <w:lang w:val="uk-UA"/>
              </w:rPr>
              <w:t xml:space="preserve">. </w:t>
            </w:r>
            <w:r w:rsidRPr="00BC7916">
              <w:rPr>
                <w:u w:val="single"/>
                <w:lang w:val="pl-PL"/>
              </w:rPr>
              <w:t>Nachychko</w:t>
            </w:r>
            <w:r w:rsidR="00AD2118">
              <w:rPr>
                <w:u w:val="single"/>
                <w:lang w:val="uk-UA"/>
              </w:rPr>
              <w:t>,</w:t>
            </w:r>
          </w:p>
          <w:p w:rsidR="00AD2118" w:rsidRDefault="00BD6F3D" w:rsidP="00AD2118">
            <w:pPr>
              <w:rPr>
                <w:u w:val="single"/>
                <w:lang w:val="uk-UA"/>
              </w:rPr>
            </w:pPr>
            <w:r w:rsidRPr="00BC7916">
              <w:rPr>
                <w:u w:val="single"/>
                <w:lang w:val="pl-PL"/>
              </w:rPr>
              <w:t>A</w:t>
            </w:r>
            <w:r w:rsidRPr="00BC7916">
              <w:rPr>
                <w:u w:val="single"/>
                <w:lang w:val="uk-UA"/>
              </w:rPr>
              <w:t xml:space="preserve">. </w:t>
            </w:r>
            <w:r w:rsidRPr="00BC7916">
              <w:rPr>
                <w:u w:val="single"/>
                <w:lang w:val="pl-PL"/>
              </w:rPr>
              <w:t>Prokopiv</w:t>
            </w:r>
            <w:r w:rsidR="00AD2118">
              <w:rPr>
                <w:u w:val="single"/>
                <w:lang w:val="uk-UA"/>
              </w:rPr>
              <w:t>,</w:t>
            </w:r>
          </w:p>
          <w:p w:rsidR="00BD6F3D" w:rsidRPr="00AD2118" w:rsidRDefault="00BD6F3D" w:rsidP="00AD2118">
            <w:pPr>
              <w:rPr>
                <w:u w:val="single"/>
                <w:lang w:val="uk-UA"/>
              </w:rPr>
            </w:pPr>
            <w:r w:rsidRPr="00BC7916">
              <w:rPr>
                <w:u w:val="single"/>
                <w:lang w:val="pl-PL"/>
              </w:rPr>
              <w:t>V</w:t>
            </w:r>
            <w:r w:rsidRPr="00BC7916">
              <w:rPr>
                <w:u w:val="single"/>
                <w:lang w:val="uk-UA"/>
              </w:rPr>
              <w:t xml:space="preserve">. </w:t>
            </w:r>
            <w:r w:rsidRPr="00BC7916">
              <w:rPr>
                <w:u w:val="single"/>
                <w:lang w:val="pl-PL"/>
              </w:rPr>
              <w:t>Honcharenko</w:t>
            </w:r>
          </w:p>
        </w:tc>
        <w:tc>
          <w:tcPr>
            <w:tcW w:w="939" w:type="pct"/>
          </w:tcPr>
          <w:p w:rsidR="00BD6F3D" w:rsidRPr="00110964" w:rsidRDefault="00872786" w:rsidP="00AD2118">
            <w:pPr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Провідний спеціаліст</w:t>
            </w:r>
            <w:r w:rsidRPr="00901D3C">
              <w:rPr>
                <w:rFonts w:eastAsia="MS Mincho"/>
                <w:lang w:val="uk-UA"/>
              </w:rPr>
              <w:t xml:space="preserve"> </w:t>
            </w:r>
            <w:r>
              <w:rPr>
                <w:rFonts w:eastAsia="MS Mincho"/>
                <w:lang w:val="uk-UA"/>
              </w:rPr>
              <w:t>Ботанічного саду, м</w:t>
            </w:r>
            <w:r w:rsidRPr="00901D3C">
              <w:rPr>
                <w:rFonts w:eastAsia="MS Mincho"/>
                <w:lang w:val="uk-UA"/>
              </w:rPr>
              <w:t>олодший науко</w:t>
            </w:r>
            <w:r>
              <w:rPr>
                <w:rFonts w:eastAsia="MS Mincho"/>
                <w:lang w:val="uk-UA"/>
              </w:rPr>
              <w:t>вий співробітник теми Бс-37Ф</w:t>
            </w:r>
            <w:r w:rsidRPr="00901D3C">
              <w:rPr>
                <w:rFonts w:eastAsia="MS Mincho"/>
                <w:lang w:val="uk-UA"/>
              </w:rPr>
              <w:t>,</w:t>
            </w:r>
            <w:r>
              <w:rPr>
                <w:rFonts w:eastAsia="MS Mincho"/>
                <w:lang w:val="uk-UA"/>
              </w:rPr>
              <w:t xml:space="preserve"> доцент кафедри ботаніки, доцент кафедри ботаніки</w:t>
            </w:r>
          </w:p>
        </w:tc>
        <w:tc>
          <w:tcPr>
            <w:tcW w:w="1645" w:type="pct"/>
            <w:shd w:val="clear" w:color="auto" w:fill="auto"/>
          </w:tcPr>
          <w:p w:rsidR="00BD6F3D" w:rsidRPr="00110964" w:rsidRDefault="00BD6F3D" w:rsidP="00302CBF">
            <w:pPr>
              <w:jc w:val="both"/>
              <w:rPr>
                <w:lang w:val="uk-UA"/>
              </w:rPr>
            </w:pPr>
            <w:r w:rsidRPr="00FD7490">
              <w:rPr>
                <w:bCs/>
                <w:lang w:val="en-US"/>
              </w:rPr>
              <w:t>Leaf architecture</w:t>
            </w:r>
            <w:r>
              <w:rPr>
                <w:bCs/>
                <w:lang w:val="en-US"/>
              </w:rPr>
              <w:t xml:space="preserve"> in </w:t>
            </w:r>
            <w:r w:rsidRPr="0049096E">
              <w:rPr>
                <w:bCs/>
                <w:i/>
                <w:lang w:val="en-US"/>
              </w:rPr>
              <w:t>Rhododendron</w:t>
            </w:r>
            <w:r>
              <w:rPr>
                <w:bCs/>
                <w:lang w:val="en-US"/>
              </w:rPr>
              <w:t xml:space="preserve"> subsection </w:t>
            </w:r>
            <w:r w:rsidRPr="0049096E">
              <w:rPr>
                <w:bCs/>
                <w:i/>
                <w:lang w:val="en-US"/>
              </w:rPr>
              <w:t>Rhododendron</w:t>
            </w:r>
            <w:r>
              <w:rPr>
                <w:bCs/>
                <w:lang w:val="en-US"/>
              </w:rPr>
              <w:t xml:space="preserve"> (Ericaceae) from the Alps and </w:t>
            </w:r>
            <w:smartTag w:uri="urn:schemas-microsoft-com:office:smarttags" w:element="place">
              <w:r>
                <w:rPr>
                  <w:bCs/>
                  <w:lang w:val="en-US"/>
                </w:rPr>
                <w:t>Carpathian Mountains</w:t>
              </w:r>
            </w:smartTag>
            <w:r>
              <w:rPr>
                <w:bCs/>
                <w:lang w:val="en-US"/>
              </w:rPr>
              <w:t>: taxonomic and evolutionary implications</w:t>
            </w:r>
            <w:hyperlink r:id="rId6" w:history="1">
              <w:r w:rsidRPr="00A26AE6">
                <w:rPr>
                  <w:rStyle w:val="a5"/>
                  <w:lang w:val="en-US"/>
                </w:rPr>
                <w:t>http://www.sciencedirect.com/science/article/pii/S0367253017331596</w:t>
              </w:r>
            </w:hyperlink>
          </w:p>
        </w:tc>
        <w:tc>
          <w:tcPr>
            <w:tcW w:w="700" w:type="pct"/>
            <w:shd w:val="clear" w:color="auto" w:fill="auto"/>
          </w:tcPr>
          <w:p w:rsidR="00BD6F3D" w:rsidRDefault="00BD6F3D" w:rsidP="00AD2118">
            <w:pPr>
              <w:rPr>
                <w:lang w:val="uk-UA"/>
              </w:rPr>
            </w:pPr>
            <w:r>
              <w:rPr>
                <w:bCs/>
                <w:lang w:val="en-US"/>
              </w:rPr>
              <w:t>Flora</w:t>
            </w:r>
          </w:p>
          <w:p w:rsidR="00BD6F3D" w:rsidRPr="00110964" w:rsidRDefault="00BD6F3D" w:rsidP="00AD2118">
            <w:pPr>
              <w:rPr>
                <w:lang w:val="uk-UA"/>
              </w:rPr>
            </w:pPr>
            <w:r>
              <w:rPr>
                <w:b/>
                <w:lang w:val="en-US"/>
              </w:rPr>
              <w:t>(Impact-factor 1,</w:t>
            </w:r>
            <w:r>
              <w:rPr>
                <w:b/>
                <w:lang w:val="uk-UA"/>
              </w:rPr>
              <w:t>125</w:t>
            </w:r>
            <w:r>
              <w:rPr>
                <w:b/>
                <w:lang w:val="en-US"/>
              </w:rPr>
              <w:t>;</w:t>
            </w:r>
            <w:r w:rsidRPr="00961F75">
              <w:rPr>
                <w:b/>
                <w:lang w:val="en-US"/>
              </w:rPr>
              <w:t xml:space="preserve"> Web of Science, </w:t>
            </w:r>
            <w:r w:rsidR="00FC60A8" w:rsidRPr="00FC60A8">
              <w:rPr>
                <w:b/>
                <w:lang w:val="en-US"/>
              </w:rPr>
              <w:t>Scopus</w:t>
            </w:r>
            <w:r w:rsidRPr="00961F75">
              <w:rPr>
                <w:b/>
                <w:lang w:val="en-US"/>
              </w:rPr>
              <w:t>)</w:t>
            </w:r>
            <w:r w:rsidRPr="00EA51FC">
              <w:rPr>
                <w:lang w:val="uk-UA"/>
              </w:rPr>
              <w:t>.</w:t>
            </w:r>
          </w:p>
        </w:tc>
        <w:tc>
          <w:tcPr>
            <w:tcW w:w="469" w:type="pct"/>
            <w:shd w:val="clear" w:color="auto" w:fill="auto"/>
          </w:tcPr>
          <w:p w:rsidR="00BC7916" w:rsidRPr="00BC7916" w:rsidRDefault="00BC7916" w:rsidP="007A0D9A">
            <w:pPr>
              <w:rPr>
                <w:lang w:val="uk-UA"/>
              </w:rPr>
            </w:pPr>
            <w:r w:rsidRPr="00BD6F3D">
              <w:rPr>
                <w:lang w:val="uk-UA"/>
              </w:rPr>
              <w:t xml:space="preserve">2017. – </w:t>
            </w:r>
            <w:r>
              <w:rPr>
                <w:bCs/>
                <w:lang w:val="uk-UA"/>
              </w:rPr>
              <w:t>Vol.</w:t>
            </w:r>
            <w:r w:rsidRPr="00BD6F3D">
              <w:rPr>
                <w:bCs/>
                <w:lang w:val="uk-UA"/>
              </w:rPr>
              <w:t xml:space="preserve"> 230. – </w:t>
            </w:r>
            <w:r>
              <w:rPr>
                <w:bCs/>
                <w:lang w:val="en-US"/>
              </w:rPr>
              <w:t>P</w:t>
            </w:r>
            <w:r w:rsidRPr="00BD6F3D">
              <w:rPr>
                <w:bCs/>
                <w:lang w:val="uk-UA"/>
              </w:rPr>
              <w:t>. 26</w:t>
            </w:r>
            <w:r>
              <w:rPr>
                <w:bCs/>
                <w:lang w:val="uk-UA"/>
              </w:rPr>
              <w:t xml:space="preserve"> </w:t>
            </w:r>
            <w:r w:rsidRPr="00BD6F3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BD6F3D">
              <w:rPr>
                <w:bCs/>
                <w:lang w:val="uk-UA"/>
              </w:rPr>
              <w:t>38</w:t>
            </w:r>
            <w:r>
              <w:rPr>
                <w:bCs/>
                <w:lang w:val="uk-UA"/>
              </w:rPr>
              <w:t>.</w:t>
            </w:r>
            <w:r w:rsidRPr="00BD6F3D">
              <w:rPr>
                <w:lang w:val="uk-UA"/>
              </w:rPr>
              <w:t xml:space="preserve"> </w:t>
            </w:r>
          </w:p>
          <w:p w:rsidR="00BD6F3D" w:rsidRPr="00110964" w:rsidRDefault="00BD6F3D" w:rsidP="007A0D9A">
            <w:pPr>
              <w:rPr>
                <w:lang w:val="uk-UA"/>
              </w:rPr>
            </w:pPr>
          </w:p>
        </w:tc>
      </w:tr>
      <w:tr w:rsidR="007A0D9A" w:rsidRPr="00110964" w:rsidTr="00D74769">
        <w:trPr>
          <w:jc w:val="center"/>
        </w:trPr>
        <w:tc>
          <w:tcPr>
            <w:tcW w:w="295" w:type="pct"/>
            <w:shd w:val="clear" w:color="auto" w:fill="auto"/>
          </w:tcPr>
          <w:p w:rsidR="00BD6F3D" w:rsidRPr="00110964" w:rsidRDefault="00BC7916" w:rsidP="00302C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:rsidR="00AD2118" w:rsidRDefault="00BD6F3D" w:rsidP="00AD2118">
            <w:pPr>
              <w:rPr>
                <w:u w:val="single"/>
                <w:lang w:val="uk-UA"/>
              </w:rPr>
            </w:pPr>
            <w:r w:rsidRPr="00AD2118">
              <w:rPr>
                <w:u w:val="single"/>
                <w:lang w:val="pl-PL"/>
              </w:rPr>
              <w:t>V</w:t>
            </w:r>
            <w:r w:rsidRPr="00BC7916">
              <w:rPr>
                <w:u w:val="single"/>
                <w:lang w:val="uk-UA"/>
              </w:rPr>
              <w:t>.</w:t>
            </w:r>
            <w:r w:rsidRPr="00AD2118">
              <w:rPr>
                <w:u w:val="single"/>
                <w:lang w:val="pl-PL"/>
              </w:rPr>
              <w:t>O</w:t>
            </w:r>
            <w:r w:rsidR="00B321C6">
              <w:rPr>
                <w:u w:val="single"/>
                <w:lang w:val="uk-UA"/>
              </w:rPr>
              <w:t xml:space="preserve">. </w:t>
            </w:r>
            <w:r w:rsidRPr="00AD2118">
              <w:rPr>
                <w:u w:val="single"/>
                <w:lang w:val="pl-PL"/>
              </w:rPr>
              <w:t>Nachychko</w:t>
            </w:r>
            <w:r w:rsidR="00AD2118">
              <w:rPr>
                <w:u w:val="single"/>
                <w:lang w:val="uk-UA"/>
              </w:rPr>
              <w:t>,</w:t>
            </w:r>
          </w:p>
          <w:p w:rsidR="00AD2118" w:rsidRDefault="00BD6F3D" w:rsidP="00AD2118">
            <w:pPr>
              <w:rPr>
                <w:u w:val="single"/>
                <w:lang w:val="uk-UA"/>
              </w:rPr>
            </w:pPr>
            <w:r w:rsidRPr="00AD2118">
              <w:rPr>
                <w:u w:val="single"/>
                <w:lang w:val="pl-PL"/>
              </w:rPr>
              <w:lastRenderedPageBreak/>
              <w:t>Y</w:t>
            </w:r>
            <w:r w:rsidRPr="00BC7916">
              <w:rPr>
                <w:u w:val="single"/>
                <w:lang w:val="uk-UA"/>
              </w:rPr>
              <w:t>.</w:t>
            </w:r>
            <w:r w:rsidRPr="00AD2118">
              <w:rPr>
                <w:u w:val="single"/>
                <w:lang w:val="pl-PL"/>
              </w:rPr>
              <w:t>Y</w:t>
            </w:r>
            <w:r w:rsidRPr="00BC7916">
              <w:rPr>
                <w:u w:val="single"/>
                <w:lang w:val="uk-UA"/>
              </w:rPr>
              <w:t xml:space="preserve">. </w:t>
            </w:r>
            <w:r w:rsidRPr="00AD2118">
              <w:rPr>
                <w:u w:val="single"/>
                <w:lang w:val="pl-PL"/>
              </w:rPr>
              <w:t>Kobiv</w:t>
            </w:r>
            <w:r w:rsidR="00AD2118">
              <w:rPr>
                <w:u w:val="single"/>
                <w:lang w:val="uk-UA"/>
              </w:rPr>
              <w:t>,</w:t>
            </w:r>
          </w:p>
          <w:p w:rsidR="00AD2118" w:rsidRPr="00B321C6" w:rsidRDefault="00BD6F3D" w:rsidP="00AD2118">
            <w:pPr>
              <w:rPr>
                <w:u w:val="single"/>
                <w:lang w:val="en-US"/>
              </w:rPr>
            </w:pPr>
            <w:r w:rsidRPr="00BC7916">
              <w:rPr>
                <w:u w:val="single"/>
                <w:lang w:val="en-US"/>
              </w:rPr>
              <w:t>Y</w:t>
            </w:r>
            <w:r w:rsidRPr="00BC7916">
              <w:rPr>
                <w:u w:val="single"/>
                <w:lang w:val="uk-UA"/>
              </w:rPr>
              <w:t>.</w:t>
            </w:r>
            <w:r w:rsidRPr="00BC7916">
              <w:rPr>
                <w:u w:val="single"/>
                <w:lang w:val="en-US"/>
              </w:rPr>
              <w:t>V</w:t>
            </w:r>
            <w:r w:rsidR="00AD2118">
              <w:rPr>
                <w:u w:val="single"/>
                <w:lang w:val="uk-UA"/>
              </w:rPr>
              <w:t>.</w:t>
            </w:r>
            <w:r w:rsidR="00AD2118">
              <w:rPr>
                <w:u w:val="single"/>
                <w:lang w:val="en-US"/>
              </w:rPr>
              <w:t>Sosnovsk</w:t>
            </w:r>
            <w:r w:rsidR="00B321C6">
              <w:rPr>
                <w:u w:val="single"/>
                <w:lang w:val="en-US"/>
              </w:rPr>
              <w:t>y</w:t>
            </w:r>
          </w:p>
          <w:p w:rsidR="00AD2118" w:rsidRDefault="00BD6F3D" w:rsidP="00AD2118">
            <w:pPr>
              <w:rPr>
                <w:u w:val="single"/>
                <w:lang w:val="uk-UA"/>
              </w:rPr>
            </w:pPr>
            <w:r w:rsidRPr="00BC7916">
              <w:rPr>
                <w:u w:val="single"/>
                <w:lang w:val="en-US"/>
              </w:rPr>
              <w:t>M</w:t>
            </w:r>
            <w:r w:rsidRPr="00BC7916">
              <w:rPr>
                <w:u w:val="single"/>
                <w:lang w:val="uk-UA"/>
              </w:rPr>
              <w:t>.</w:t>
            </w:r>
            <w:r w:rsidRPr="00BC7916">
              <w:rPr>
                <w:u w:val="single"/>
                <w:lang w:val="en-US"/>
              </w:rPr>
              <w:t>B</w:t>
            </w:r>
            <w:r w:rsidRPr="00BC7916">
              <w:rPr>
                <w:u w:val="single"/>
                <w:lang w:val="uk-UA"/>
              </w:rPr>
              <w:t xml:space="preserve">. </w:t>
            </w:r>
            <w:r w:rsidRPr="00BC7916">
              <w:rPr>
                <w:u w:val="single"/>
                <w:lang w:val="en-US"/>
              </w:rPr>
              <w:t>Helesh</w:t>
            </w:r>
            <w:r w:rsidR="00AD2118">
              <w:rPr>
                <w:u w:val="single"/>
                <w:lang w:val="uk-UA"/>
              </w:rPr>
              <w:t>,</w:t>
            </w:r>
          </w:p>
          <w:p w:rsidR="00BD6F3D" w:rsidRPr="00BC7916" w:rsidRDefault="00BD6F3D" w:rsidP="00AD2118">
            <w:pPr>
              <w:rPr>
                <w:u w:val="single"/>
                <w:lang w:val="uk-UA"/>
              </w:rPr>
            </w:pPr>
            <w:r w:rsidRPr="00BC7916">
              <w:rPr>
                <w:u w:val="single"/>
                <w:lang w:val="en-US"/>
              </w:rPr>
              <w:t>A</w:t>
            </w:r>
            <w:r w:rsidRPr="00BC7916">
              <w:rPr>
                <w:u w:val="single"/>
                <w:lang w:val="uk-UA"/>
              </w:rPr>
              <w:t>.</w:t>
            </w:r>
            <w:r w:rsidRPr="00BC7916">
              <w:rPr>
                <w:u w:val="single"/>
                <w:lang w:val="en-US"/>
              </w:rPr>
              <w:t>I</w:t>
            </w:r>
            <w:r w:rsidRPr="00BC7916">
              <w:rPr>
                <w:u w:val="single"/>
                <w:lang w:val="uk-UA"/>
              </w:rPr>
              <w:t xml:space="preserve">. </w:t>
            </w:r>
            <w:r w:rsidRPr="00BC7916">
              <w:rPr>
                <w:u w:val="single"/>
                <w:lang w:val="en-US"/>
              </w:rPr>
              <w:t>Prokopiv</w:t>
            </w:r>
            <w:r w:rsidRPr="00BC7916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939" w:type="pct"/>
          </w:tcPr>
          <w:p w:rsidR="00872786" w:rsidRPr="00872786" w:rsidRDefault="00872786" w:rsidP="00AD2118">
            <w:pPr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lastRenderedPageBreak/>
              <w:t>м</w:t>
            </w:r>
            <w:r w:rsidRPr="00901D3C">
              <w:rPr>
                <w:rFonts w:eastAsia="MS Mincho"/>
                <w:lang w:val="uk-UA"/>
              </w:rPr>
              <w:t xml:space="preserve">олодший </w:t>
            </w:r>
            <w:r w:rsidRPr="00901D3C">
              <w:rPr>
                <w:rFonts w:eastAsia="MS Mincho"/>
                <w:lang w:val="uk-UA"/>
              </w:rPr>
              <w:lastRenderedPageBreak/>
              <w:t>науко</w:t>
            </w:r>
            <w:r w:rsidR="00AD2118">
              <w:rPr>
                <w:rFonts w:eastAsia="MS Mincho"/>
                <w:lang w:val="uk-UA"/>
              </w:rPr>
              <w:t>вий співробітник теми Бс-</w:t>
            </w:r>
            <w:r>
              <w:rPr>
                <w:rFonts w:eastAsia="MS Mincho"/>
                <w:lang w:val="uk-UA"/>
              </w:rPr>
              <w:t>37Ф</w:t>
            </w:r>
            <w:r w:rsidRPr="00901D3C">
              <w:rPr>
                <w:rFonts w:eastAsia="MS Mincho"/>
                <w:lang w:val="uk-UA"/>
              </w:rPr>
              <w:t>,</w:t>
            </w:r>
            <w:r>
              <w:rPr>
                <w:rFonts w:eastAsia="MS Mincho"/>
                <w:lang w:val="uk-UA"/>
              </w:rPr>
              <w:t xml:space="preserve"> провідний спеціаліст</w:t>
            </w:r>
            <w:r w:rsidRPr="00901D3C">
              <w:rPr>
                <w:rFonts w:eastAsia="MS Mincho"/>
                <w:lang w:val="uk-UA"/>
              </w:rPr>
              <w:t xml:space="preserve"> </w:t>
            </w:r>
            <w:r>
              <w:rPr>
                <w:rFonts w:eastAsia="MS Mincho"/>
                <w:lang w:val="uk-UA"/>
              </w:rPr>
              <w:t>Ботанічного саду, інженер Ботанічного саду, доцент кафедри ботаніки</w:t>
            </w:r>
          </w:p>
        </w:tc>
        <w:tc>
          <w:tcPr>
            <w:tcW w:w="1645" w:type="pct"/>
            <w:shd w:val="clear" w:color="auto" w:fill="auto"/>
          </w:tcPr>
          <w:p w:rsidR="00BD6F3D" w:rsidRPr="00110964" w:rsidRDefault="00BC7916" w:rsidP="00302CBF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lastRenderedPageBreak/>
              <w:t>Typification</w:t>
            </w:r>
            <w:r w:rsidRPr="00BD6F3D">
              <w:rPr>
                <w:lang w:val="uk-UA"/>
              </w:rPr>
              <w:t xml:space="preserve"> </w:t>
            </w:r>
            <w:r>
              <w:rPr>
                <w:lang w:val="en-US"/>
              </w:rPr>
              <w:t>of</w:t>
            </w:r>
            <w:r w:rsidRPr="00BD6F3D">
              <w:rPr>
                <w:lang w:val="uk-UA"/>
              </w:rPr>
              <w:t xml:space="preserve"> </w:t>
            </w:r>
            <w:r>
              <w:rPr>
                <w:lang w:val="en-US"/>
              </w:rPr>
              <w:t>the</w:t>
            </w:r>
            <w:r w:rsidRPr="00BD6F3D">
              <w:rPr>
                <w:lang w:val="uk-UA"/>
              </w:rPr>
              <w:t xml:space="preserve"> </w:t>
            </w:r>
            <w:r>
              <w:rPr>
                <w:lang w:val="en-US"/>
              </w:rPr>
              <w:t>name</w:t>
            </w:r>
            <w:r w:rsidRPr="00BD6F3D">
              <w:rPr>
                <w:lang w:val="uk-UA"/>
              </w:rPr>
              <w:t xml:space="preserve"> </w:t>
            </w:r>
            <w:r w:rsidRPr="00C528A9">
              <w:rPr>
                <w:i/>
                <w:lang w:val="en-US"/>
              </w:rPr>
              <w:t>Avena</w:t>
            </w:r>
            <w:r w:rsidRPr="00BD6F3D">
              <w:rPr>
                <w:i/>
                <w:lang w:val="uk-UA"/>
              </w:rPr>
              <w:t xml:space="preserve"> </w:t>
            </w:r>
            <w:r w:rsidRPr="00C528A9">
              <w:rPr>
                <w:i/>
                <w:lang w:val="en-US"/>
              </w:rPr>
              <w:lastRenderedPageBreak/>
              <w:t>laevigata</w:t>
            </w:r>
            <w:r w:rsidRPr="00BD6F3D">
              <w:rPr>
                <w:lang w:val="uk-UA"/>
              </w:rPr>
              <w:t xml:space="preserve">, </w:t>
            </w:r>
            <w:r>
              <w:rPr>
                <w:lang w:val="en-US"/>
              </w:rPr>
              <w:t>the</w:t>
            </w:r>
            <w:r w:rsidRPr="00BD6F3D">
              <w:rPr>
                <w:lang w:val="uk-UA"/>
              </w:rPr>
              <w:t xml:space="preserve"> </w:t>
            </w:r>
            <w:r>
              <w:rPr>
                <w:lang w:val="en-US"/>
              </w:rPr>
              <w:t>basionym</w:t>
            </w:r>
            <w:r w:rsidRPr="00BD6F3D">
              <w:rPr>
                <w:lang w:val="uk-UA"/>
              </w:rPr>
              <w:t xml:space="preserve"> </w:t>
            </w:r>
            <w:r>
              <w:rPr>
                <w:lang w:val="en-US"/>
              </w:rPr>
              <w:t>of</w:t>
            </w:r>
            <w:r w:rsidRPr="00BD6F3D">
              <w:rPr>
                <w:lang w:val="uk-UA"/>
              </w:rPr>
              <w:t xml:space="preserve"> </w:t>
            </w:r>
            <w:r w:rsidRPr="00C528A9">
              <w:rPr>
                <w:i/>
                <w:lang w:val="en-US"/>
              </w:rPr>
              <w:t>Avenula</w:t>
            </w:r>
            <w:r w:rsidRPr="00BD6F3D">
              <w:rPr>
                <w:i/>
                <w:lang w:val="uk-UA"/>
              </w:rPr>
              <w:t xml:space="preserve"> </w:t>
            </w:r>
            <w:r w:rsidRPr="00C528A9">
              <w:rPr>
                <w:i/>
                <w:lang w:val="en-US"/>
              </w:rPr>
              <w:t>pubescens</w:t>
            </w:r>
            <w:r w:rsidRPr="00BD6F3D">
              <w:rPr>
                <w:lang w:val="uk-UA"/>
              </w:rPr>
              <w:t xml:space="preserve"> </w:t>
            </w:r>
            <w:r>
              <w:rPr>
                <w:lang w:val="en-US"/>
              </w:rPr>
              <w:t>subsp</w:t>
            </w:r>
            <w:r w:rsidRPr="00BD6F3D">
              <w:rPr>
                <w:lang w:val="uk-UA"/>
              </w:rPr>
              <w:t xml:space="preserve">. </w:t>
            </w:r>
            <w:r w:rsidRPr="00C528A9">
              <w:rPr>
                <w:i/>
                <w:lang w:val="en-US"/>
              </w:rPr>
              <w:t>laevigata</w:t>
            </w:r>
            <w:r w:rsidRPr="00BD6F3D">
              <w:rPr>
                <w:lang w:val="uk-UA"/>
              </w:rPr>
              <w:t xml:space="preserve"> (</w:t>
            </w:r>
            <w:r>
              <w:rPr>
                <w:lang w:val="en-US"/>
              </w:rPr>
              <w:t>Poaceae</w:t>
            </w:r>
            <w:r w:rsidRPr="00BD6F3D">
              <w:rPr>
                <w:lang w:val="uk-UA"/>
              </w:rPr>
              <w:t>)</w:t>
            </w:r>
            <w:r>
              <w:rPr>
                <w:lang w:val="en-US"/>
              </w:rPr>
              <w:t xml:space="preserve"> </w:t>
            </w:r>
            <w:hyperlink r:id="rId7" w:history="1">
              <w:r w:rsidRPr="00A26AE6">
                <w:rPr>
                  <w:rStyle w:val="a5"/>
                  <w:lang w:val="en-US"/>
                </w:rPr>
                <w:t>http</w:t>
              </w:r>
              <w:r w:rsidRPr="00BD6F3D">
                <w:rPr>
                  <w:rStyle w:val="a5"/>
                  <w:lang w:val="uk-UA"/>
                </w:rPr>
                <w:t>://</w:t>
              </w:r>
              <w:r w:rsidRPr="00A26AE6">
                <w:rPr>
                  <w:rStyle w:val="a5"/>
                  <w:lang w:val="en-US"/>
                </w:rPr>
                <w:t>www</w:t>
              </w:r>
              <w:r w:rsidRPr="00BD6F3D">
                <w:rPr>
                  <w:rStyle w:val="a5"/>
                  <w:lang w:val="uk-UA"/>
                </w:rPr>
                <w:t>.</w:t>
              </w:r>
              <w:r w:rsidRPr="00A26AE6">
                <w:rPr>
                  <w:rStyle w:val="a5"/>
                  <w:lang w:val="en-US"/>
                </w:rPr>
                <w:t>mapress</w:t>
              </w:r>
              <w:r w:rsidRPr="00BD6F3D">
                <w:rPr>
                  <w:rStyle w:val="a5"/>
                  <w:lang w:val="uk-UA"/>
                </w:rPr>
                <w:t>.</w:t>
              </w:r>
              <w:r w:rsidRPr="00A26AE6">
                <w:rPr>
                  <w:rStyle w:val="a5"/>
                  <w:lang w:val="en-US"/>
                </w:rPr>
                <w:t>com</w:t>
              </w:r>
              <w:r w:rsidRPr="00BD6F3D">
                <w:rPr>
                  <w:rStyle w:val="a5"/>
                  <w:lang w:val="uk-UA"/>
                </w:rPr>
                <w:t>/</w:t>
              </w:r>
              <w:r w:rsidRPr="00A26AE6">
                <w:rPr>
                  <w:rStyle w:val="a5"/>
                  <w:lang w:val="en-US"/>
                </w:rPr>
                <w:t>j</w:t>
              </w:r>
              <w:r w:rsidRPr="00BD6F3D">
                <w:rPr>
                  <w:rStyle w:val="a5"/>
                  <w:lang w:val="uk-UA"/>
                </w:rPr>
                <w:t>/</w:t>
              </w:r>
              <w:r w:rsidRPr="00A26AE6">
                <w:rPr>
                  <w:rStyle w:val="a5"/>
                  <w:lang w:val="en-US"/>
                </w:rPr>
                <w:t>pt</w:t>
              </w:r>
              <w:r w:rsidRPr="00BD6F3D">
                <w:rPr>
                  <w:rStyle w:val="a5"/>
                  <w:lang w:val="uk-UA"/>
                </w:rPr>
                <w:t>/</w:t>
              </w:r>
              <w:r w:rsidRPr="00A26AE6">
                <w:rPr>
                  <w:rStyle w:val="a5"/>
                  <w:lang w:val="en-US"/>
                </w:rPr>
                <w:t>article</w:t>
              </w:r>
              <w:r w:rsidRPr="00BD6F3D">
                <w:rPr>
                  <w:rStyle w:val="a5"/>
                  <w:lang w:val="uk-UA"/>
                </w:rPr>
                <w:t>/</w:t>
              </w:r>
              <w:r w:rsidRPr="00A26AE6">
                <w:rPr>
                  <w:rStyle w:val="a5"/>
                  <w:lang w:val="en-US"/>
                </w:rPr>
                <w:t>view</w:t>
              </w:r>
              <w:r w:rsidRPr="00BD6F3D">
                <w:rPr>
                  <w:rStyle w:val="a5"/>
                  <w:lang w:val="uk-UA"/>
                </w:rPr>
                <w:t>/</w:t>
              </w:r>
              <w:r w:rsidRPr="00A26AE6">
                <w:rPr>
                  <w:rStyle w:val="a5"/>
                  <w:lang w:val="en-US"/>
                </w:rPr>
                <w:t>phytotaxa</w:t>
              </w:r>
              <w:r w:rsidRPr="00BD6F3D">
                <w:rPr>
                  <w:rStyle w:val="a5"/>
                  <w:lang w:val="uk-UA"/>
                </w:rPr>
                <w:t>.299.2.14</w:t>
              </w:r>
            </w:hyperlink>
          </w:p>
        </w:tc>
        <w:tc>
          <w:tcPr>
            <w:tcW w:w="700" w:type="pct"/>
            <w:shd w:val="clear" w:color="auto" w:fill="auto"/>
          </w:tcPr>
          <w:p w:rsidR="00BC7916" w:rsidRDefault="00BC7916" w:rsidP="00AD2118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Phytotaxa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(</w:t>
            </w:r>
            <w:r>
              <w:rPr>
                <w:b/>
                <w:lang w:val="en-US"/>
              </w:rPr>
              <w:t>Impact</w:t>
            </w:r>
            <w:r w:rsidRPr="00BD6F3D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factor</w:t>
            </w:r>
            <w:r w:rsidRPr="00BD6F3D">
              <w:rPr>
                <w:b/>
                <w:lang w:val="uk-UA"/>
              </w:rPr>
              <w:t xml:space="preserve"> 1,</w:t>
            </w:r>
            <w:r>
              <w:rPr>
                <w:b/>
                <w:lang w:val="uk-UA"/>
              </w:rPr>
              <w:t>24</w:t>
            </w:r>
            <w:r w:rsidRPr="00BD6F3D">
              <w:rPr>
                <w:b/>
                <w:lang w:val="uk-UA"/>
              </w:rPr>
              <w:t xml:space="preserve">; </w:t>
            </w:r>
            <w:r w:rsidRPr="00961F75">
              <w:rPr>
                <w:b/>
                <w:lang w:val="en-US"/>
              </w:rPr>
              <w:t>Web</w:t>
            </w:r>
            <w:r w:rsidRPr="00BD6F3D">
              <w:rPr>
                <w:b/>
                <w:lang w:val="uk-UA"/>
              </w:rPr>
              <w:t xml:space="preserve"> </w:t>
            </w:r>
            <w:r w:rsidRPr="00961F75">
              <w:rPr>
                <w:b/>
                <w:lang w:val="en-US"/>
              </w:rPr>
              <w:t>of</w:t>
            </w:r>
            <w:r w:rsidRPr="00BD6F3D">
              <w:rPr>
                <w:b/>
                <w:lang w:val="uk-UA"/>
              </w:rPr>
              <w:t xml:space="preserve"> </w:t>
            </w:r>
            <w:r w:rsidRPr="00961F75">
              <w:rPr>
                <w:b/>
                <w:lang w:val="en-US"/>
              </w:rPr>
              <w:t>Science</w:t>
            </w:r>
            <w:r w:rsidRPr="00BD6F3D">
              <w:rPr>
                <w:b/>
                <w:lang w:val="uk-UA"/>
              </w:rPr>
              <w:t xml:space="preserve">, </w:t>
            </w:r>
            <w:r w:rsidR="00FC60A8" w:rsidRPr="00FC60A8">
              <w:rPr>
                <w:b/>
                <w:lang w:val="en-US"/>
              </w:rPr>
              <w:t>Scopus</w:t>
            </w:r>
            <w:r>
              <w:rPr>
                <w:lang w:val="uk-UA"/>
              </w:rPr>
              <w:t>).</w:t>
            </w:r>
          </w:p>
          <w:p w:rsidR="00BD6F3D" w:rsidRPr="00110964" w:rsidRDefault="00BD6F3D" w:rsidP="00AD2118">
            <w:pPr>
              <w:rPr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:rsidR="00BD6F3D" w:rsidRPr="00110964" w:rsidRDefault="00BC7916" w:rsidP="007A0D9A">
            <w:pPr>
              <w:rPr>
                <w:lang w:val="uk-UA"/>
              </w:rPr>
            </w:pPr>
            <w:r w:rsidRPr="00BD6F3D">
              <w:rPr>
                <w:lang w:val="uk-UA"/>
              </w:rPr>
              <w:lastRenderedPageBreak/>
              <w:t xml:space="preserve">2017. – </w:t>
            </w:r>
            <w:r>
              <w:rPr>
                <w:lang w:val="en-US"/>
              </w:rPr>
              <w:lastRenderedPageBreak/>
              <w:t>Vol</w:t>
            </w:r>
            <w:r w:rsidRPr="00BD6F3D">
              <w:rPr>
                <w:lang w:val="uk-UA"/>
              </w:rPr>
              <w:t xml:space="preserve">. 299, </w:t>
            </w:r>
            <w:r>
              <w:rPr>
                <w:lang w:val="en-US"/>
              </w:rPr>
              <w:t>No</w:t>
            </w:r>
            <w:r w:rsidRPr="00BD6F3D">
              <w:rPr>
                <w:lang w:val="uk-UA"/>
              </w:rPr>
              <w:t xml:space="preserve">. 2. – </w:t>
            </w:r>
            <w:r>
              <w:rPr>
                <w:lang w:val="en-US"/>
              </w:rPr>
              <w:t>P</w:t>
            </w:r>
            <w:r w:rsidRPr="00BD6F3D">
              <w:rPr>
                <w:lang w:val="uk-UA"/>
              </w:rPr>
              <w:t>. 285</w:t>
            </w:r>
            <w:r>
              <w:rPr>
                <w:lang w:val="uk-UA"/>
              </w:rPr>
              <w:t xml:space="preserve"> </w:t>
            </w:r>
            <w:r w:rsidRPr="00BD6F3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BD6F3D">
              <w:rPr>
                <w:lang w:val="uk-UA"/>
              </w:rPr>
              <w:t>288.</w:t>
            </w:r>
          </w:p>
        </w:tc>
      </w:tr>
      <w:tr w:rsidR="007A0D9A" w:rsidRPr="00110964" w:rsidTr="00D74769">
        <w:trPr>
          <w:jc w:val="center"/>
        </w:trPr>
        <w:tc>
          <w:tcPr>
            <w:tcW w:w="295" w:type="pct"/>
            <w:shd w:val="clear" w:color="auto" w:fill="auto"/>
          </w:tcPr>
          <w:p w:rsidR="00BD6F3D" w:rsidRPr="00110964" w:rsidRDefault="00BC7916" w:rsidP="00302C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952" w:type="pct"/>
            <w:shd w:val="clear" w:color="auto" w:fill="auto"/>
          </w:tcPr>
          <w:p w:rsidR="00AD2118" w:rsidRDefault="00BC7916" w:rsidP="00AD2118">
            <w:pPr>
              <w:rPr>
                <w:lang w:val="uk-UA"/>
              </w:rPr>
            </w:pPr>
            <w:r w:rsidRPr="0004685F">
              <w:rPr>
                <w:lang w:val="uk-UA"/>
              </w:rPr>
              <w:t>М. Лупак</w:t>
            </w:r>
            <w:r w:rsidR="00AD2118">
              <w:rPr>
                <w:lang w:val="uk-UA"/>
              </w:rPr>
              <w:t>,</w:t>
            </w:r>
          </w:p>
          <w:p w:rsidR="00AD2118" w:rsidRDefault="00AD2118" w:rsidP="00AD2118">
            <w:pPr>
              <w:rPr>
                <w:lang w:val="uk-UA"/>
              </w:rPr>
            </w:pPr>
            <w:r>
              <w:rPr>
                <w:lang w:val="uk-UA"/>
              </w:rPr>
              <w:t>Г. Гачкова,</w:t>
            </w:r>
          </w:p>
          <w:p w:rsidR="00AD2118" w:rsidRDefault="00AD2118" w:rsidP="00AD2118">
            <w:pPr>
              <w:rPr>
                <w:lang w:val="uk-UA"/>
              </w:rPr>
            </w:pPr>
            <w:r>
              <w:rPr>
                <w:lang w:val="uk-UA"/>
              </w:rPr>
              <w:t>М. Хохла,</w:t>
            </w:r>
          </w:p>
          <w:p w:rsidR="00AD2118" w:rsidRDefault="00AD2118" w:rsidP="00AD2118">
            <w:pPr>
              <w:rPr>
                <w:lang w:val="uk-UA"/>
              </w:rPr>
            </w:pPr>
            <w:r>
              <w:rPr>
                <w:lang w:val="uk-UA"/>
              </w:rPr>
              <w:t>Я. Чайка,</w:t>
            </w:r>
          </w:p>
          <w:p w:rsidR="00AD2118" w:rsidRDefault="00BC7916" w:rsidP="00AD2118">
            <w:pPr>
              <w:rPr>
                <w:lang w:val="uk-UA"/>
              </w:rPr>
            </w:pPr>
            <w:r w:rsidRPr="00872786">
              <w:rPr>
                <w:u w:val="single"/>
                <w:lang w:val="uk-UA"/>
              </w:rPr>
              <w:t>М. Скибіцька</w:t>
            </w:r>
            <w:r w:rsidRPr="00C64FAB">
              <w:rPr>
                <w:lang w:val="uk-UA"/>
              </w:rPr>
              <w:t>,</w:t>
            </w:r>
          </w:p>
          <w:p w:rsidR="00BD6F3D" w:rsidRPr="00110964" w:rsidRDefault="00BC7916" w:rsidP="00AD2118">
            <w:pPr>
              <w:rPr>
                <w:lang w:val="uk-UA"/>
              </w:rPr>
            </w:pPr>
            <w:r w:rsidRPr="0004685F">
              <w:rPr>
                <w:lang w:val="uk-UA"/>
              </w:rPr>
              <w:t xml:space="preserve">Н. Сибірна </w:t>
            </w:r>
          </w:p>
        </w:tc>
        <w:tc>
          <w:tcPr>
            <w:tcW w:w="939" w:type="pct"/>
          </w:tcPr>
          <w:p w:rsidR="00BD6F3D" w:rsidRPr="00110964" w:rsidRDefault="00872786" w:rsidP="00AD2118">
            <w:pPr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провідний спеціаліст</w:t>
            </w:r>
            <w:r w:rsidRPr="00901D3C">
              <w:rPr>
                <w:rFonts w:eastAsia="MS Mincho"/>
                <w:lang w:val="uk-UA"/>
              </w:rPr>
              <w:t xml:space="preserve"> </w:t>
            </w:r>
            <w:r>
              <w:rPr>
                <w:rFonts w:eastAsia="MS Mincho"/>
                <w:lang w:val="uk-UA"/>
              </w:rPr>
              <w:t>Ботанічного саду</w:t>
            </w:r>
          </w:p>
        </w:tc>
        <w:tc>
          <w:tcPr>
            <w:tcW w:w="1645" w:type="pct"/>
            <w:shd w:val="clear" w:color="auto" w:fill="auto"/>
          </w:tcPr>
          <w:p w:rsidR="00D011F7" w:rsidRDefault="00BC7916" w:rsidP="00302CBF">
            <w:pPr>
              <w:jc w:val="both"/>
              <w:rPr>
                <w:lang w:val="uk-UA"/>
              </w:rPr>
            </w:pPr>
            <w:r w:rsidRPr="0004685F">
              <w:rPr>
                <w:lang w:val="uk-UA"/>
              </w:rPr>
              <w:t>Реорганізація актинового цитоскелету та перерозподіл сіаловмісних глікокон’югатів мембран лейкоцитів за експериментального цукрового діабету на фоні введення екстракту козлятника лікарського (</w:t>
            </w:r>
            <w:r w:rsidRPr="0004685F">
              <w:rPr>
                <w:i/>
                <w:lang w:val="en-US"/>
              </w:rPr>
              <w:t>Galega</w:t>
            </w:r>
            <w:r w:rsidRPr="0004685F">
              <w:rPr>
                <w:i/>
                <w:lang w:val="uk-UA"/>
              </w:rPr>
              <w:t xml:space="preserve"> </w:t>
            </w:r>
            <w:r w:rsidRPr="0004685F">
              <w:rPr>
                <w:i/>
                <w:lang w:val="en-US"/>
              </w:rPr>
              <w:t>officinalis</w:t>
            </w:r>
            <w:r w:rsidRPr="0004685F">
              <w:rPr>
                <w:lang w:val="uk-UA"/>
              </w:rPr>
              <w:t xml:space="preserve"> </w:t>
            </w:r>
            <w:r w:rsidRPr="0004685F">
              <w:rPr>
                <w:lang w:val="en-US"/>
              </w:rPr>
              <w:t>L</w:t>
            </w:r>
            <w:r w:rsidRPr="0004685F">
              <w:rPr>
                <w:lang w:val="uk-UA"/>
              </w:rPr>
              <w:t>.)</w:t>
            </w:r>
          </w:p>
          <w:p w:rsidR="00D011F7" w:rsidRDefault="00D011F7" w:rsidP="00302CBF">
            <w:pPr>
              <w:jc w:val="both"/>
              <w:rPr>
                <w:lang w:val="uk-UA"/>
              </w:rPr>
            </w:pPr>
          </w:p>
          <w:p w:rsidR="00BD6F3D" w:rsidRPr="00110964" w:rsidRDefault="007E378E" w:rsidP="00302CBF">
            <w:pPr>
              <w:jc w:val="both"/>
              <w:rPr>
                <w:lang w:val="uk-UA"/>
              </w:rPr>
            </w:pPr>
            <w:hyperlink r:id="rId8" w:history="1">
              <w:r w:rsidR="00D011F7" w:rsidRPr="00741AE5">
                <w:rPr>
                  <w:rStyle w:val="a5"/>
                  <w:lang w:val="uk-UA"/>
                </w:rPr>
                <w:t>http://www.cytgen.com/ru/2017/19-31N3V51.htm</w:t>
              </w:r>
            </w:hyperlink>
            <w:r w:rsidR="00D011F7">
              <w:rPr>
                <w:lang w:val="uk-UA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BD6F3D" w:rsidRPr="00FC60A8" w:rsidRDefault="00BC7916" w:rsidP="00AD2118">
            <w:pPr>
              <w:rPr>
                <w:lang w:val="uk-UA"/>
              </w:rPr>
            </w:pPr>
            <w:r w:rsidRPr="00FC60A8">
              <w:rPr>
                <w:lang w:val="uk-UA"/>
              </w:rPr>
              <w:t>Цитология и генетика.</w:t>
            </w:r>
            <w:r w:rsidRPr="00FC60A8">
              <w:rPr>
                <w:b/>
                <w:lang w:val="en-US"/>
              </w:rPr>
              <w:t xml:space="preserve"> </w:t>
            </w:r>
            <w:r w:rsidR="00FC60A8" w:rsidRPr="00FC60A8">
              <w:rPr>
                <w:lang w:val="uk-UA"/>
              </w:rPr>
              <w:t>(</w:t>
            </w:r>
            <w:r w:rsidR="00FC60A8" w:rsidRPr="00FC60A8">
              <w:rPr>
                <w:b/>
                <w:lang w:val="en-US"/>
              </w:rPr>
              <w:t>Impact</w:t>
            </w:r>
            <w:r w:rsidR="00FC60A8" w:rsidRPr="00FC60A8">
              <w:rPr>
                <w:b/>
                <w:lang w:val="uk-UA"/>
              </w:rPr>
              <w:t>-</w:t>
            </w:r>
            <w:r w:rsidR="00FC60A8" w:rsidRPr="00FC60A8">
              <w:rPr>
                <w:b/>
                <w:lang w:val="en-US"/>
              </w:rPr>
              <w:t>factor</w:t>
            </w:r>
            <w:r w:rsidR="00AD2118">
              <w:rPr>
                <w:b/>
                <w:lang w:val="uk-UA"/>
              </w:rPr>
              <w:t xml:space="preserve"> 0,324</w:t>
            </w:r>
            <w:r w:rsidR="00FC60A8" w:rsidRPr="00FC60A8">
              <w:rPr>
                <w:b/>
                <w:lang w:val="uk-UA"/>
              </w:rPr>
              <w:t xml:space="preserve"> </w:t>
            </w:r>
            <w:r w:rsidRPr="00FC60A8">
              <w:rPr>
                <w:b/>
                <w:lang w:val="en-US"/>
              </w:rPr>
              <w:t>Scopus</w:t>
            </w:r>
            <w:r w:rsidR="00FC60A8" w:rsidRPr="00FC60A8">
              <w:rPr>
                <w:b/>
                <w:lang w:val="uk-UA"/>
              </w:rPr>
              <w:t>)</w:t>
            </w:r>
          </w:p>
        </w:tc>
        <w:tc>
          <w:tcPr>
            <w:tcW w:w="469" w:type="pct"/>
            <w:shd w:val="clear" w:color="auto" w:fill="auto"/>
          </w:tcPr>
          <w:p w:rsidR="00BD6F3D" w:rsidRPr="00110964" w:rsidRDefault="00BC7916" w:rsidP="007A0D9A">
            <w:pPr>
              <w:rPr>
                <w:lang w:val="uk-UA"/>
              </w:rPr>
            </w:pPr>
            <w:r w:rsidRPr="0004685F">
              <w:rPr>
                <w:lang w:val="uk-UA"/>
              </w:rPr>
              <w:t>2017. – Т. 51, № 3. – С. 19</w:t>
            </w:r>
            <w:r w:rsidR="00872786">
              <w:rPr>
                <w:lang w:val="uk-UA"/>
              </w:rPr>
              <w:t xml:space="preserve"> </w:t>
            </w:r>
            <w:r w:rsidRPr="0004685F">
              <w:rPr>
                <w:lang w:val="uk-UA"/>
              </w:rPr>
              <w:t>–31.</w:t>
            </w:r>
          </w:p>
        </w:tc>
      </w:tr>
      <w:tr w:rsidR="007A0D9A" w:rsidRPr="00F476CE" w:rsidTr="00D74769">
        <w:trPr>
          <w:jc w:val="center"/>
        </w:trPr>
        <w:tc>
          <w:tcPr>
            <w:tcW w:w="295" w:type="pct"/>
            <w:shd w:val="clear" w:color="auto" w:fill="auto"/>
          </w:tcPr>
          <w:p w:rsidR="00872786" w:rsidRPr="00F476CE" w:rsidRDefault="00872786" w:rsidP="00302CBF">
            <w:pPr>
              <w:jc w:val="center"/>
              <w:rPr>
                <w:lang w:val="uk-UA"/>
              </w:rPr>
            </w:pPr>
            <w:r w:rsidRPr="00F476CE">
              <w:rPr>
                <w:lang w:val="uk-UA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:rsidR="00AD2118" w:rsidRDefault="00F476CE" w:rsidP="00AD2118">
            <w:pPr>
              <w:rPr>
                <w:shd w:val="clear" w:color="auto" w:fill="FFFFFF"/>
                <w:lang w:val="uk-UA"/>
              </w:rPr>
            </w:pPr>
            <w:r w:rsidRPr="00C15E36">
              <w:rPr>
                <w:shd w:val="clear" w:color="auto" w:fill="FFFFFF"/>
                <w:lang w:val="en-US"/>
              </w:rPr>
              <w:t>M</w:t>
            </w:r>
            <w:r w:rsidRPr="00C15E36">
              <w:rPr>
                <w:shd w:val="clear" w:color="auto" w:fill="FFFFFF"/>
                <w:lang w:val="uk-UA"/>
              </w:rPr>
              <w:t xml:space="preserve">. </w:t>
            </w:r>
            <w:r w:rsidRPr="00C15E36">
              <w:rPr>
                <w:shd w:val="clear" w:color="auto" w:fill="FFFFFF"/>
                <w:lang w:val="en-GB"/>
              </w:rPr>
              <w:t>Zajac</w:t>
            </w:r>
            <w:r w:rsidR="00AD2118">
              <w:rPr>
                <w:shd w:val="clear" w:color="auto" w:fill="FFFFFF"/>
                <w:lang w:val="uk-UA"/>
              </w:rPr>
              <w:t>,</w:t>
            </w:r>
          </w:p>
          <w:p w:rsidR="00AD2118" w:rsidRDefault="00F476CE" w:rsidP="00AD2118">
            <w:pPr>
              <w:rPr>
                <w:shd w:val="clear" w:color="auto" w:fill="FFFFFF"/>
                <w:lang w:val="uk-UA"/>
              </w:rPr>
            </w:pPr>
            <w:r w:rsidRPr="00C15E36">
              <w:rPr>
                <w:shd w:val="clear" w:color="auto" w:fill="FFFFFF"/>
                <w:lang w:val="en-US"/>
              </w:rPr>
              <w:t>K</w:t>
            </w:r>
            <w:r w:rsidRPr="00C15E36">
              <w:rPr>
                <w:shd w:val="clear" w:color="auto" w:fill="FFFFFF"/>
                <w:lang w:val="uk-UA"/>
              </w:rPr>
              <w:t xml:space="preserve">. </w:t>
            </w:r>
            <w:r w:rsidRPr="00C15E36">
              <w:rPr>
                <w:shd w:val="clear" w:color="auto" w:fill="FFFFFF"/>
                <w:lang w:val="en-GB"/>
              </w:rPr>
              <w:t>Ujh</w:t>
            </w:r>
            <w:r w:rsidRPr="00C15E36">
              <w:rPr>
                <w:shd w:val="clear" w:color="auto" w:fill="FFFFFF"/>
                <w:lang w:val="uk-UA"/>
              </w:rPr>
              <w:t>á</w:t>
            </w:r>
            <w:r w:rsidRPr="00C15E36">
              <w:rPr>
                <w:shd w:val="clear" w:color="auto" w:fill="FFFFFF"/>
                <w:lang w:val="en-GB"/>
              </w:rPr>
              <w:t>zy</w:t>
            </w:r>
            <w:r w:rsidR="00AD2118">
              <w:rPr>
                <w:shd w:val="clear" w:color="auto" w:fill="FFFFFF"/>
                <w:lang w:val="uk-UA"/>
              </w:rPr>
              <w:t>,</w:t>
            </w:r>
          </w:p>
          <w:p w:rsidR="00AD2118" w:rsidRDefault="00F476CE" w:rsidP="00AD2118">
            <w:pPr>
              <w:rPr>
                <w:shd w:val="clear" w:color="auto" w:fill="FFFFFF"/>
                <w:lang w:val="uk-UA"/>
              </w:rPr>
            </w:pPr>
            <w:r w:rsidRPr="00C15E36">
              <w:rPr>
                <w:shd w:val="clear" w:color="auto" w:fill="FFFFFF"/>
                <w:lang w:val="en-US"/>
              </w:rPr>
              <w:t>I</w:t>
            </w:r>
            <w:r w:rsidRPr="00C15E36">
              <w:rPr>
                <w:shd w:val="clear" w:color="auto" w:fill="FFFFFF"/>
                <w:lang w:val="uk-UA"/>
              </w:rPr>
              <w:t>. Š</w:t>
            </w:r>
            <w:r w:rsidRPr="00C15E36">
              <w:rPr>
                <w:shd w:val="clear" w:color="auto" w:fill="FFFFFF"/>
                <w:lang w:val="en-GB"/>
              </w:rPr>
              <w:t>kodov</w:t>
            </w:r>
            <w:r w:rsidR="00AD2118">
              <w:rPr>
                <w:shd w:val="clear" w:color="auto" w:fill="FFFFFF"/>
                <w:lang w:val="uk-UA"/>
              </w:rPr>
              <w:t>á,</w:t>
            </w:r>
          </w:p>
          <w:p w:rsidR="00AD2118" w:rsidRDefault="00F476CE" w:rsidP="00AD2118">
            <w:pPr>
              <w:rPr>
                <w:shd w:val="clear" w:color="auto" w:fill="FFFFFF"/>
                <w:lang w:val="uk-UA"/>
              </w:rPr>
            </w:pPr>
            <w:r w:rsidRPr="00C15E36">
              <w:rPr>
                <w:shd w:val="clear" w:color="auto" w:fill="FFFFFF"/>
                <w:lang w:val="en-US"/>
              </w:rPr>
              <w:t>A</w:t>
            </w:r>
            <w:r w:rsidRPr="00C15E36">
              <w:rPr>
                <w:shd w:val="clear" w:color="auto" w:fill="FFFFFF"/>
                <w:lang w:val="uk-UA"/>
              </w:rPr>
              <w:t xml:space="preserve">. </w:t>
            </w:r>
            <w:r w:rsidRPr="00C15E36">
              <w:rPr>
                <w:shd w:val="clear" w:color="auto" w:fill="FFFFFF"/>
                <w:lang w:val="en-GB"/>
              </w:rPr>
              <w:t>Kuzemko</w:t>
            </w:r>
            <w:r w:rsidRPr="00C15E36">
              <w:rPr>
                <w:shd w:val="clear" w:color="auto" w:fill="FFFFFF"/>
                <w:lang w:val="uk-UA"/>
              </w:rPr>
              <w:t>,</w:t>
            </w:r>
          </w:p>
          <w:p w:rsidR="00F476CE" w:rsidRDefault="00F476CE" w:rsidP="00AD2118">
            <w:pPr>
              <w:rPr>
                <w:shd w:val="clear" w:color="auto" w:fill="FFFFFF"/>
                <w:lang w:val="uk-UA"/>
              </w:rPr>
            </w:pPr>
            <w:r w:rsidRPr="00D200D5">
              <w:rPr>
                <w:u w:val="single"/>
                <w:shd w:val="clear" w:color="auto" w:fill="FFFFFF"/>
                <w:lang w:val="en-US"/>
              </w:rPr>
              <w:t>L</w:t>
            </w:r>
            <w:r w:rsidRPr="00D200D5">
              <w:rPr>
                <w:u w:val="single"/>
                <w:shd w:val="clear" w:color="auto" w:fill="FFFFFF"/>
                <w:lang w:val="uk-UA"/>
              </w:rPr>
              <w:t xml:space="preserve">. </w:t>
            </w:r>
            <w:r w:rsidRPr="00D200D5">
              <w:rPr>
                <w:u w:val="single"/>
                <w:shd w:val="clear" w:color="auto" w:fill="FFFFFF"/>
                <w:lang w:val="en-GB"/>
              </w:rPr>
              <w:t>Borsukevych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US"/>
              </w:rPr>
              <w:t>et</w:t>
            </w:r>
            <w:r w:rsidRPr="00C15E36">
              <w:rPr>
                <w:shd w:val="clear" w:color="auto" w:fill="FFFFFF"/>
                <w:lang w:val="uk-UA"/>
              </w:rPr>
              <w:t xml:space="preserve">. </w:t>
            </w:r>
            <w:r w:rsidRPr="00C15E36">
              <w:rPr>
                <w:shd w:val="clear" w:color="auto" w:fill="FFFFFF"/>
                <w:lang w:val="en-US"/>
              </w:rPr>
              <w:t>all</w:t>
            </w:r>
            <w:r w:rsidRPr="00C15E36">
              <w:rPr>
                <w:shd w:val="clear" w:color="auto" w:fill="FFFFFF"/>
                <w:lang w:val="uk-UA"/>
              </w:rPr>
              <w:t xml:space="preserve">. </w:t>
            </w:r>
          </w:p>
          <w:p w:rsidR="00872786" w:rsidRPr="0004685F" w:rsidRDefault="00872786" w:rsidP="00AD2118">
            <w:pPr>
              <w:rPr>
                <w:lang w:val="uk-UA"/>
              </w:rPr>
            </w:pPr>
          </w:p>
        </w:tc>
        <w:tc>
          <w:tcPr>
            <w:tcW w:w="939" w:type="pct"/>
          </w:tcPr>
          <w:p w:rsidR="00872786" w:rsidRDefault="00F476CE" w:rsidP="00AD2118">
            <w:pPr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Провідний спеціаліст Ботанічного саду </w:t>
            </w:r>
          </w:p>
        </w:tc>
        <w:tc>
          <w:tcPr>
            <w:tcW w:w="1645" w:type="pct"/>
            <w:shd w:val="clear" w:color="auto" w:fill="auto"/>
          </w:tcPr>
          <w:p w:rsidR="00F476CE" w:rsidRDefault="00F476CE" w:rsidP="00302CBF">
            <w:pPr>
              <w:jc w:val="both"/>
              <w:rPr>
                <w:rStyle w:val="xfm18834040"/>
                <w:lang w:val="uk-UA"/>
              </w:rPr>
            </w:pPr>
            <w:r w:rsidRPr="00C15E36">
              <w:rPr>
                <w:shd w:val="clear" w:color="auto" w:fill="FFFFFF"/>
                <w:lang w:val="en-GB"/>
              </w:rPr>
              <w:t>Classification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of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semi</w:t>
            </w:r>
            <w:r w:rsidRPr="00C15E36">
              <w:rPr>
                <w:shd w:val="clear" w:color="auto" w:fill="FFFFFF"/>
                <w:lang w:val="uk-UA"/>
              </w:rPr>
              <w:t>-</w:t>
            </w:r>
            <w:r w:rsidRPr="00C15E36">
              <w:rPr>
                <w:shd w:val="clear" w:color="auto" w:fill="FFFFFF"/>
                <w:lang w:val="en-GB"/>
              </w:rPr>
              <w:t>natural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mesic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grasslands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in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the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Ukrainian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Carpathians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and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adjacent</w:t>
            </w:r>
            <w:r w:rsidRPr="00C15E36"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en-GB"/>
              </w:rPr>
              <w:t>area</w:t>
            </w:r>
          </w:p>
          <w:p w:rsidR="00872786" w:rsidRPr="0004685F" w:rsidRDefault="007E378E" w:rsidP="00302CBF">
            <w:pPr>
              <w:jc w:val="both"/>
              <w:rPr>
                <w:lang w:val="uk-UA"/>
              </w:rPr>
            </w:pPr>
            <w:hyperlink r:id="rId9" w:tgtFrame="_blank" w:history="1">
              <w:r w:rsidR="00F476CE">
                <w:rPr>
                  <w:rStyle w:val="a5"/>
                </w:rPr>
                <w:t>https</w:t>
              </w:r>
              <w:r w:rsidR="00F476CE" w:rsidRPr="00F476CE">
                <w:rPr>
                  <w:rStyle w:val="a5"/>
                  <w:lang w:val="uk-UA"/>
                </w:rPr>
                <w:t>://</w:t>
              </w:r>
              <w:r w:rsidR="00F476CE">
                <w:rPr>
                  <w:rStyle w:val="a5"/>
                </w:rPr>
                <w:t>www</w:t>
              </w:r>
              <w:r w:rsidR="00F476CE" w:rsidRPr="00F476CE">
                <w:rPr>
                  <w:rStyle w:val="a5"/>
                  <w:lang w:val="uk-UA"/>
                </w:rPr>
                <w:t>.</w:t>
              </w:r>
              <w:r w:rsidR="00F476CE">
                <w:rPr>
                  <w:rStyle w:val="a5"/>
                </w:rPr>
                <w:t>schweizerbart</w:t>
              </w:r>
              <w:r w:rsidR="00F476CE" w:rsidRPr="00F476CE">
                <w:rPr>
                  <w:rStyle w:val="a5"/>
                  <w:lang w:val="uk-UA"/>
                </w:rPr>
                <w:t>.</w:t>
              </w:r>
              <w:r w:rsidR="00F476CE">
                <w:rPr>
                  <w:rStyle w:val="a5"/>
                </w:rPr>
                <w:t>de</w:t>
              </w:r>
              <w:r w:rsidR="00F476CE" w:rsidRPr="00F476CE">
                <w:rPr>
                  <w:rStyle w:val="a5"/>
                  <w:lang w:val="uk-UA"/>
                </w:rPr>
                <w:t>/</w:t>
              </w:r>
              <w:r w:rsidR="00F476CE">
                <w:rPr>
                  <w:rStyle w:val="a5"/>
                </w:rPr>
                <w:t>papers</w:t>
              </w:r>
              <w:r w:rsidR="00F476CE" w:rsidRPr="00F476CE">
                <w:rPr>
                  <w:rStyle w:val="a5"/>
                  <w:lang w:val="uk-UA"/>
                </w:rPr>
                <w:t>/</w:t>
              </w:r>
              <w:r w:rsidR="00F476CE">
                <w:rPr>
                  <w:rStyle w:val="a5"/>
                </w:rPr>
                <w:t>phyto</w:t>
              </w:r>
              <w:r w:rsidR="00F476CE" w:rsidRPr="00F476CE">
                <w:rPr>
                  <w:rStyle w:val="a5"/>
                  <w:lang w:val="uk-UA"/>
                </w:rPr>
                <w:t>/</w:t>
              </w:r>
              <w:r w:rsidR="00F476CE">
                <w:rPr>
                  <w:rStyle w:val="a5"/>
                </w:rPr>
                <w:t>detail</w:t>
              </w:r>
              <w:r w:rsidR="00F476CE" w:rsidRPr="00F476CE">
                <w:rPr>
                  <w:rStyle w:val="a5"/>
                  <w:lang w:val="uk-UA"/>
                </w:rPr>
                <w:t>/46/87162/</w:t>
              </w:r>
              <w:r w:rsidR="00F476CE">
                <w:rPr>
                  <w:rStyle w:val="a5"/>
                </w:rPr>
                <w:t>Classification</w:t>
              </w:r>
              <w:r w:rsidR="00F476CE" w:rsidRPr="00F476CE">
                <w:rPr>
                  <w:rStyle w:val="a5"/>
                  <w:lang w:val="uk-UA"/>
                </w:rPr>
                <w:t>_</w:t>
              </w:r>
              <w:r w:rsidR="00F476CE">
                <w:rPr>
                  <w:rStyle w:val="a5"/>
                </w:rPr>
                <w:t>of</w:t>
              </w:r>
              <w:r w:rsidR="00F476CE" w:rsidRPr="00F476CE">
                <w:rPr>
                  <w:rStyle w:val="a5"/>
                  <w:lang w:val="uk-UA"/>
                </w:rPr>
                <w:t>_</w:t>
              </w:r>
              <w:r w:rsidR="00F476CE">
                <w:rPr>
                  <w:rStyle w:val="a5"/>
                </w:rPr>
                <w:t>semi</w:t>
              </w:r>
              <w:r w:rsidR="00F476CE" w:rsidRPr="00F476CE">
                <w:rPr>
                  <w:rStyle w:val="a5"/>
                  <w:lang w:val="uk-UA"/>
                </w:rPr>
                <w:t>_</w:t>
              </w:r>
              <w:r w:rsidR="00F476CE">
                <w:rPr>
                  <w:rStyle w:val="a5"/>
                </w:rPr>
                <w:t>natural</w:t>
              </w:r>
              <w:r w:rsidR="00F476CE" w:rsidRPr="00F476CE">
                <w:rPr>
                  <w:rStyle w:val="a5"/>
                  <w:lang w:val="uk-UA"/>
                </w:rPr>
                <w:t>_</w:t>
              </w:r>
              <w:r w:rsidR="00F476CE">
                <w:rPr>
                  <w:rStyle w:val="a5"/>
                </w:rPr>
                <w:t>mesic</w:t>
              </w:r>
              <w:r w:rsidR="00F476CE" w:rsidRPr="00F476CE">
                <w:rPr>
                  <w:rStyle w:val="a5"/>
                  <w:lang w:val="uk-UA"/>
                </w:rPr>
                <w:t>_</w:t>
              </w:r>
              <w:r w:rsidR="00F476CE">
                <w:rPr>
                  <w:rStyle w:val="a5"/>
                </w:rPr>
                <w:t>grasslands</w:t>
              </w:r>
              <w:r w:rsidR="00F476CE" w:rsidRPr="00F476CE">
                <w:rPr>
                  <w:rStyle w:val="a5"/>
                  <w:lang w:val="uk-UA"/>
                </w:rPr>
                <w:t>_</w:t>
              </w:r>
              <w:r w:rsidR="00F476CE">
                <w:rPr>
                  <w:rStyle w:val="a5"/>
                </w:rPr>
                <w:t>in</w:t>
              </w:r>
              <w:r w:rsidR="00F476CE" w:rsidRPr="00F476CE">
                <w:rPr>
                  <w:rStyle w:val="a5"/>
                  <w:lang w:val="uk-UA"/>
                </w:rPr>
                <w:t>_</w:t>
              </w:r>
              <w:r w:rsidR="00F476CE">
                <w:rPr>
                  <w:rStyle w:val="a5"/>
                </w:rPr>
                <w:t>the</w:t>
              </w:r>
              <w:r w:rsidR="00F476CE" w:rsidRPr="00F476CE">
                <w:rPr>
                  <w:rStyle w:val="a5"/>
                  <w:lang w:val="uk-UA"/>
                </w:rPr>
                <w:t>_</w:t>
              </w:r>
              <w:r w:rsidR="00F476CE">
                <w:rPr>
                  <w:rStyle w:val="a5"/>
                </w:rPr>
                <w:t>Ukrainian</w:t>
              </w:r>
              <w:r w:rsidR="00F476CE" w:rsidRPr="00F476CE">
                <w:rPr>
                  <w:rStyle w:val="a5"/>
                  <w:lang w:val="uk-UA"/>
                </w:rPr>
                <w:t>_</w:t>
              </w:r>
              <w:r w:rsidR="00F476CE">
                <w:rPr>
                  <w:rStyle w:val="a5"/>
                </w:rPr>
                <w:t>Carpathians</w:t>
              </w:r>
            </w:hyperlink>
          </w:p>
        </w:tc>
        <w:tc>
          <w:tcPr>
            <w:tcW w:w="700" w:type="pct"/>
            <w:shd w:val="clear" w:color="auto" w:fill="auto"/>
          </w:tcPr>
          <w:p w:rsidR="00F476CE" w:rsidRDefault="00F476CE" w:rsidP="00AD2118">
            <w:pPr>
              <w:rPr>
                <w:lang w:val="uk-UA"/>
              </w:rPr>
            </w:pPr>
            <w:r w:rsidRPr="00D200D5">
              <w:rPr>
                <w:shd w:val="clear" w:color="auto" w:fill="FFFFFF"/>
                <w:lang w:val="en-US"/>
              </w:rPr>
              <w:t>Phytocoenologia</w:t>
            </w:r>
          </w:p>
          <w:p w:rsidR="00872786" w:rsidRPr="00FC60A8" w:rsidRDefault="00F476CE" w:rsidP="00AD2118">
            <w:pPr>
              <w:rPr>
                <w:lang w:val="uk-UA"/>
              </w:rPr>
            </w:pPr>
            <w:r w:rsidRPr="00FC60A8">
              <w:rPr>
                <w:lang w:val="uk-UA"/>
              </w:rPr>
              <w:t>(</w:t>
            </w:r>
            <w:r w:rsidRPr="00FC60A8">
              <w:rPr>
                <w:b/>
                <w:lang w:val="en-US"/>
              </w:rPr>
              <w:t>Impact</w:t>
            </w:r>
            <w:r w:rsidRPr="00FC60A8">
              <w:rPr>
                <w:b/>
                <w:lang w:val="uk-UA"/>
              </w:rPr>
              <w:t>-</w:t>
            </w:r>
            <w:r w:rsidRPr="00FC60A8">
              <w:rPr>
                <w:b/>
                <w:lang w:val="en-US"/>
              </w:rPr>
              <w:t>factor</w:t>
            </w:r>
            <w:r>
              <w:rPr>
                <w:b/>
                <w:lang w:val="uk-UA"/>
              </w:rPr>
              <w:t xml:space="preserve"> 1,657</w:t>
            </w:r>
            <w:r w:rsidRPr="00FC60A8">
              <w:rPr>
                <w:b/>
                <w:lang w:val="uk-UA"/>
              </w:rPr>
              <w:t xml:space="preserve"> </w:t>
            </w:r>
            <w:r w:rsidRPr="00FC60A8">
              <w:rPr>
                <w:b/>
                <w:lang w:val="en-US"/>
              </w:rPr>
              <w:t>Scopus</w:t>
            </w:r>
            <w:r w:rsidRPr="00FC60A8">
              <w:rPr>
                <w:b/>
                <w:lang w:val="uk-UA"/>
              </w:rPr>
              <w:t>)</w:t>
            </w:r>
          </w:p>
        </w:tc>
        <w:tc>
          <w:tcPr>
            <w:tcW w:w="469" w:type="pct"/>
            <w:shd w:val="clear" w:color="auto" w:fill="auto"/>
          </w:tcPr>
          <w:p w:rsidR="00872786" w:rsidRPr="0004685F" w:rsidRDefault="00F476CE" w:rsidP="007A0D9A">
            <w:pPr>
              <w:rPr>
                <w:lang w:val="uk-UA"/>
              </w:rPr>
            </w:pPr>
            <w:r w:rsidRPr="00C15E36">
              <w:rPr>
                <w:shd w:val="clear" w:color="auto" w:fill="FFFFFF"/>
                <w:lang w:val="uk-UA"/>
              </w:rPr>
              <w:t xml:space="preserve">2016. – </w:t>
            </w:r>
            <w:r w:rsidRPr="00C15E36">
              <w:rPr>
                <w:bCs/>
                <w:lang w:val="en-GB"/>
              </w:rPr>
              <w:t>Vol</w:t>
            </w:r>
            <w:r w:rsidRPr="00C15E36">
              <w:rPr>
                <w:bCs/>
                <w:lang w:val="uk-UA"/>
              </w:rPr>
              <w:t xml:space="preserve">. </w:t>
            </w:r>
            <w:r w:rsidRPr="00C15E36">
              <w:rPr>
                <w:shd w:val="clear" w:color="auto" w:fill="FFFFFF"/>
                <w:lang w:val="uk-UA"/>
              </w:rPr>
              <w:t xml:space="preserve">46, </w:t>
            </w:r>
            <w:r w:rsidRPr="00C15E36">
              <w:rPr>
                <w:shd w:val="clear" w:color="auto" w:fill="FFFFFF"/>
                <w:lang w:val="en-US"/>
              </w:rPr>
              <w:t>N</w:t>
            </w:r>
            <w:r w:rsidRPr="00C15E36">
              <w:rPr>
                <w:shd w:val="clear" w:color="auto" w:fill="FFFFFF"/>
                <w:lang w:val="uk-UA"/>
              </w:rPr>
              <w:t xml:space="preserve">3. – </w:t>
            </w:r>
            <w:r w:rsidRPr="00C15E36">
              <w:rPr>
                <w:shd w:val="clear" w:color="auto" w:fill="FFFFFF"/>
                <w:lang w:val="en-US"/>
              </w:rPr>
              <w:t>P</w:t>
            </w:r>
            <w:r w:rsidRPr="00C15E36">
              <w:rPr>
                <w:shd w:val="clear" w:color="auto" w:fill="FFFFFF"/>
                <w:lang w:val="uk-UA"/>
              </w:rPr>
              <w:t>. 257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C15E36">
              <w:rPr>
                <w:shd w:val="clear" w:color="auto" w:fill="FFFFFF"/>
                <w:lang w:val="uk-UA"/>
              </w:rPr>
              <w:t>293.</w:t>
            </w:r>
          </w:p>
        </w:tc>
      </w:tr>
    </w:tbl>
    <w:p w:rsidR="001873CB" w:rsidRPr="00110964" w:rsidRDefault="001873CB" w:rsidP="001873CB">
      <w:pPr>
        <w:jc w:val="both"/>
        <w:rPr>
          <w:bCs/>
          <w:lang w:val="uk-UA"/>
        </w:rPr>
      </w:pPr>
    </w:p>
    <w:p w:rsidR="001873CB" w:rsidRDefault="001873CB" w:rsidP="001873CB">
      <w:pPr>
        <w:spacing w:after="120"/>
        <w:jc w:val="both"/>
        <w:rPr>
          <w:lang w:val="uk-UA"/>
        </w:rPr>
      </w:pPr>
      <w:r w:rsidRPr="00110964">
        <w:rPr>
          <w:b/>
          <w:lang w:val="uk-UA"/>
        </w:rPr>
        <w:tab/>
      </w:r>
      <w:r>
        <w:rPr>
          <w:b/>
          <w:lang w:val="uk-UA"/>
        </w:rPr>
        <w:t>7</w:t>
      </w:r>
      <w:r w:rsidRPr="00110964">
        <w:rPr>
          <w:b/>
          <w:lang w:val="uk-UA"/>
        </w:rPr>
        <w:t>. Відомості</w:t>
      </w:r>
      <w:r w:rsidRPr="00110964">
        <w:rPr>
          <w:lang w:val="uk-UA"/>
        </w:rPr>
        <w:t xml:space="preserve"> </w:t>
      </w:r>
      <w:r w:rsidRPr="00110964">
        <w:rPr>
          <w:b/>
          <w:lang w:val="uk-UA"/>
        </w:rPr>
        <w:t xml:space="preserve">про науково-дослідну роботу студентів, молодих учених </w:t>
      </w:r>
      <w:r w:rsidRPr="00110964">
        <w:rPr>
          <w:i/>
          <w:lang w:val="uk-UA"/>
        </w:rPr>
        <w:t>(коротко описати діяльність Наукового товариства студентів, аспірантів, докторантів і молодих вчених тощо – до 7 рядків)</w:t>
      </w:r>
      <w:r w:rsidRPr="00755CC8">
        <w:rPr>
          <w:iCs/>
          <w:lang w:val="uk-UA"/>
        </w:rPr>
        <w:t xml:space="preserve">. </w:t>
      </w:r>
      <w:r w:rsidRPr="00755CC8">
        <w:rPr>
          <w:lang w:val="uk-UA"/>
        </w:rPr>
        <w:t>Окремі статистичні дані навести відповідно до таблиці та побудувати діаграму:</w:t>
      </w:r>
    </w:p>
    <w:p w:rsidR="00FC60A8" w:rsidRPr="00610C79" w:rsidRDefault="00FC60A8" w:rsidP="00FC60A8">
      <w:pPr>
        <w:ind w:firstLine="709"/>
        <w:jc w:val="both"/>
        <w:rPr>
          <w:lang w:val="uk-UA"/>
        </w:rPr>
      </w:pPr>
      <w:bookmarkStart w:id="0" w:name="OLE_LINK3"/>
      <w:bookmarkStart w:id="1" w:name="OLE_LINK4"/>
      <w:r w:rsidRPr="00610C79">
        <w:rPr>
          <w:lang w:val="uk-UA"/>
        </w:rPr>
        <w:t>На базі ботанічного саду виконують курсові та дипломні роботи студенти біологічного факультету (кафедр ботаніки, біофізики та біоінформатики, біохімії, мікробіології, фізіології та екології рослин). Студенти беруть участь в експедиціях і активну участь у зборі рослинного матеріалу для досліджень і для поповнення колекційних фондів ботанічного саду видами рослин з природних локалітетів. У ботанічному саду проходять навчальну практику студенти біоекологи Природничого коледжу ЛНУ ім. Івана Франка.</w:t>
      </w:r>
    </w:p>
    <w:p w:rsidR="00FC60A8" w:rsidRDefault="00FC60A8" w:rsidP="00FC60A8">
      <w:pPr>
        <w:jc w:val="both"/>
        <w:rPr>
          <w:lang w:val="uk-UA"/>
        </w:rPr>
      </w:pPr>
      <w:r w:rsidRPr="00610C79">
        <w:rPr>
          <w:lang w:val="uk-UA"/>
        </w:rPr>
        <w:t>Спільні публікації зі студентами, студентські публікації:</w:t>
      </w:r>
      <w:bookmarkEnd w:id="0"/>
      <w:bookmarkEnd w:id="1"/>
    </w:p>
    <w:p w:rsidR="00FC60A8" w:rsidRPr="00216CD5" w:rsidRDefault="00FC60A8" w:rsidP="00FC60A8">
      <w:pPr>
        <w:numPr>
          <w:ilvl w:val="0"/>
          <w:numId w:val="2"/>
        </w:numPr>
        <w:tabs>
          <w:tab w:val="left" w:pos="426"/>
          <w:tab w:val="left" w:pos="900"/>
        </w:tabs>
        <w:ind w:right="-6"/>
        <w:jc w:val="both"/>
        <w:rPr>
          <w:lang w:val="uk-UA"/>
        </w:rPr>
      </w:pPr>
      <w:r w:rsidRPr="00216CD5">
        <w:rPr>
          <w:lang w:val="uk-UA"/>
        </w:rPr>
        <w:t xml:space="preserve">Шопська І. Структурні особливості і проростання насінин </w:t>
      </w:r>
      <w:r w:rsidRPr="00216CD5">
        <w:rPr>
          <w:i/>
          <w:lang w:val="en-US"/>
        </w:rPr>
        <w:t>Leontopodium</w:t>
      </w:r>
      <w:r w:rsidRPr="00216CD5">
        <w:rPr>
          <w:i/>
          <w:lang w:val="uk-UA"/>
        </w:rPr>
        <w:t xml:space="preserve"> </w:t>
      </w:r>
      <w:r w:rsidRPr="00216CD5">
        <w:rPr>
          <w:i/>
          <w:lang w:val="en-US"/>
        </w:rPr>
        <w:t>alpinum</w:t>
      </w:r>
      <w:r w:rsidRPr="00216CD5">
        <w:rPr>
          <w:lang w:val="uk-UA"/>
        </w:rPr>
        <w:t xml:space="preserve"> </w:t>
      </w:r>
      <w:r w:rsidRPr="00216CD5">
        <w:rPr>
          <w:lang w:val="en-US"/>
        </w:rPr>
        <w:t>Cass</w:t>
      </w:r>
      <w:r w:rsidRPr="00216CD5">
        <w:rPr>
          <w:lang w:val="uk-UA"/>
        </w:rPr>
        <w:t xml:space="preserve">. / І. Шопська, </w:t>
      </w:r>
      <w:r w:rsidRPr="00216CD5">
        <w:rPr>
          <w:b/>
          <w:lang w:val="uk-UA"/>
        </w:rPr>
        <w:t>А. Прокопів</w:t>
      </w:r>
      <w:r w:rsidRPr="00216CD5">
        <w:rPr>
          <w:lang w:val="uk-UA"/>
        </w:rPr>
        <w:t xml:space="preserve"> // </w:t>
      </w:r>
      <w:r w:rsidRPr="00216CD5">
        <w:rPr>
          <w:rFonts w:eastAsia="TimesNewRomanPSMT"/>
          <w:lang w:val="en-US"/>
        </w:rPr>
        <w:t>XI</w:t>
      </w:r>
      <w:r w:rsidRPr="00216CD5">
        <w:rPr>
          <w:rFonts w:eastAsia="TimesNewRomanPSMT"/>
          <w:lang w:val="uk-UA"/>
        </w:rPr>
        <w:t>ІІ Міжнародна</w:t>
      </w:r>
      <w:r w:rsidRPr="00216CD5">
        <w:rPr>
          <w:lang w:val="uk-UA"/>
        </w:rPr>
        <w:t xml:space="preserve"> наукова конференція студентів і аспірантів «Молодь і поступ біології» : зб. тез, 25-27 квітня</w:t>
      </w:r>
      <w:r w:rsidR="00F476CE">
        <w:rPr>
          <w:lang w:val="uk-UA"/>
        </w:rPr>
        <w:t xml:space="preserve"> 2017 р. – Львів, 2017. – С. 97 – </w:t>
      </w:r>
      <w:r w:rsidRPr="00216CD5">
        <w:rPr>
          <w:lang w:val="uk-UA"/>
        </w:rPr>
        <w:t>98.</w:t>
      </w:r>
    </w:p>
    <w:p w:rsidR="00FC60A8" w:rsidRPr="00216CD5" w:rsidRDefault="00FC60A8" w:rsidP="00FC60A8">
      <w:pPr>
        <w:numPr>
          <w:ilvl w:val="0"/>
          <w:numId w:val="2"/>
        </w:numPr>
        <w:tabs>
          <w:tab w:val="left" w:pos="567"/>
          <w:tab w:val="left" w:pos="900"/>
        </w:tabs>
        <w:ind w:right="-6"/>
        <w:jc w:val="both"/>
        <w:rPr>
          <w:lang w:val="uk-UA"/>
        </w:rPr>
      </w:pPr>
      <w:r w:rsidRPr="00D011F7">
        <w:rPr>
          <w:rStyle w:val="A9"/>
          <w:b w:val="0"/>
          <w:sz w:val="24"/>
          <w:szCs w:val="24"/>
          <w:lang w:val="uk-UA"/>
        </w:rPr>
        <w:t xml:space="preserve">Бухвал М. Структурні особливості бруньок культиварів </w:t>
      </w:r>
      <w:r w:rsidRPr="00D011F7">
        <w:rPr>
          <w:i/>
          <w:lang w:val="en-US"/>
        </w:rPr>
        <w:t>Cornus</w:t>
      </w:r>
      <w:r w:rsidRPr="00D011F7">
        <w:rPr>
          <w:i/>
          <w:lang w:val="uk-UA"/>
        </w:rPr>
        <w:t xml:space="preserve"> </w:t>
      </w:r>
      <w:r w:rsidRPr="00D011F7">
        <w:rPr>
          <w:i/>
          <w:lang w:val="en-US"/>
        </w:rPr>
        <w:t>mas</w:t>
      </w:r>
      <w:r w:rsidRPr="00D011F7">
        <w:rPr>
          <w:lang w:val="uk-UA"/>
        </w:rPr>
        <w:t xml:space="preserve"> </w:t>
      </w:r>
      <w:r w:rsidRPr="00D011F7">
        <w:rPr>
          <w:lang w:val="en-US"/>
        </w:rPr>
        <w:t>L</w:t>
      </w:r>
      <w:r w:rsidRPr="00D011F7">
        <w:rPr>
          <w:lang w:val="uk-UA"/>
        </w:rPr>
        <w:t xml:space="preserve">. / </w:t>
      </w:r>
      <w:r w:rsidRPr="00216CD5">
        <w:rPr>
          <w:lang w:val="uk-UA"/>
        </w:rPr>
        <w:t xml:space="preserve">М. Бухвал, </w:t>
      </w:r>
      <w:r w:rsidRPr="00216CD5">
        <w:rPr>
          <w:b/>
          <w:lang w:val="uk-UA"/>
        </w:rPr>
        <w:t>А. Прокопів</w:t>
      </w:r>
      <w:r w:rsidRPr="00216CD5">
        <w:rPr>
          <w:lang w:val="uk-UA"/>
        </w:rPr>
        <w:t xml:space="preserve"> // </w:t>
      </w:r>
      <w:r w:rsidRPr="00216CD5">
        <w:rPr>
          <w:rFonts w:eastAsia="TimesNewRomanPSMT"/>
          <w:lang w:val="en-US"/>
        </w:rPr>
        <w:t>XI</w:t>
      </w:r>
      <w:r w:rsidRPr="00216CD5">
        <w:rPr>
          <w:rFonts w:eastAsia="TimesNewRomanPSMT"/>
          <w:lang w:val="uk-UA"/>
        </w:rPr>
        <w:t>ІІ Міжнародна</w:t>
      </w:r>
      <w:r w:rsidRPr="00216CD5">
        <w:rPr>
          <w:lang w:val="uk-UA"/>
        </w:rPr>
        <w:t xml:space="preserve"> наукова конференція студентів і аспірантів «Молодь і поступ біології» : зб. тез, 25-27 квітня</w:t>
      </w:r>
      <w:r w:rsidR="00F476CE">
        <w:rPr>
          <w:lang w:val="uk-UA"/>
        </w:rPr>
        <w:t xml:space="preserve"> 2017 р. – Львів, 2017. – С. 84 – </w:t>
      </w:r>
      <w:r w:rsidRPr="00216CD5">
        <w:rPr>
          <w:lang w:val="uk-UA"/>
        </w:rPr>
        <w:t>85.</w:t>
      </w:r>
    </w:p>
    <w:p w:rsidR="00FC60A8" w:rsidRDefault="00FC60A8" w:rsidP="00FC60A8">
      <w:pPr>
        <w:numPr>
          <w:ilvl w:val="0"/>
          <w:numId w:val="2"/>
        </w:numPr>
        <w:jc w:val="both"/>
        <w:rPr>
          <w:lang w:val="uk-UA"/>
        </w:rPr>
      </w:pPr>
      <w:r w:rsidRPr="00216CD5">
        <w:rPr>
          <w:lang w:val="uk-UA"/>
        </w:rPr>
        <w:lastRenderedPageBreak/>
        <w:t>Андрейчук Р.</w:t>
      </w:r>
      <w:r>
        <w:rPr>
          <w:b/>
          <w:lang w:val="uk-UA"/>
        </w:rPr>
        <w:t xml:space="preserve"> </w:t>
      </w:r>
      <w:r>
        <w:rPr>
          <w:lang w:val="uk-UA"/>
        </w:rPr>
        <w:t>Вегетативне розмноження деяких видів ефіроолійних рослин в умовах культури Ботанічного саду Львівського національного університету імені Івана Франка / Р. Андрейчук,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М. Лишак, </w:t>
      </w:r>
      <w:r w:rsidRPr="00216CD5">
        <w:rPr>
          <w:b/>
          <w:lang w:val="uk-UA"/>
        </w:rPr>
        <w:t>М. Скибіцька</w:t>
      </w:r>
      <w:r>
        <w:rPr>
          <w:lang w:val="uk-UA"/>
        </w:rPr>
        <w:t xml:space="preserve"> // ХІІІ Міжнародна наукова конференція студентів та аспірантів «Молодь </w:t>
      </w:r>
      <w:r w:rsidR="00F476CE">
        <w:rPr>
          <w:lang w:val="uk-UA"/>
        </w:rPr>
        <w:t>і поступ біології»: зб. тез, 25-</w:t>
      </w:r>
      <w:r>
        <w:rPr>
          <w:lang w:val="uk-UA"/>
        </w:rPr>
        <w:t>27 квітня 2017 р. – Львів, 2017. – С. 82</w:t>
      </w:r>
      <w:r w:rsidR="00F476CE">
        <w:rPr>
          <w:lang w:val="uk-UA"/>
        </w:rPr>
        <w:t xml:space="preserve"> </w:t>
      </w:r>
      <w:r>
        <w:rPr>
          <w:lang w:val="uk-UA"/>
        </w:rPr>
        <w:t>–</w:t>
      </w:r>
      <w:r w:rsidR="00F476CE">
        <w:rPr>
          <w:lang w:val="uk-UA"/>
        </w:rPr>
        <w:t xml:space="preserve"> </w:t>
      </w:r>
      <w:r>
        <w:rPr>
          <w:lang w:val="uk-UA"/>
        </w:rPr>
        <w:t>83.</w:t>
      </w:r>
    </w:p>
    <w:p w:rsidR="00FC60A8" w:rsidRDefault="00FC60A8" w:rsidP="00FC60A8">
      <w:pPr>
        <w:numPr>
          <w:ilvl w:val="0"/>
          <w:numId w:val="2"/>
        </w:numPr>
        <w:jc w:val="both"/>
        <w:rPr>
          <w:lang w:val="uk-UA"/>
        </w:rPr>
      </w:pPr>
      <w:r w:rsidRPr="00216CD5">
        <w:rPr>
          <w:lang w:val="uk-UA"/>
        </w:rPr>
        <w:t>Пущак У.</w:t>
      </w:r>
      <w:r>
        <w:rPr>
          <w:lang w:val="uk-UA"/>
        </w:rPr>
        <w:t xml:space="preserve"> Схожість та особливості проростання насіння </w:t>
      </w:r>
      <w:r>
        <w:rPr>
          <w:i/>
          <w:lang w:val="en-US"/>
        </w:rPr>
        <w:t>Salvia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officinalis</w:t>
      </w:r>
      <w:r>
        <w:rPr>
          <w:lang w:val="uk-UA"/>
        </w:rPr>
        <w:t xml:space="preserve"> </w:t>
      </w:r>
      <w:r>
        <w:rPr>
          <w:lang w:val="en-US"/>
        </w:rPr>
        <w:t>L</w:t>
      </w:r>
      <w:r>
        <w:rPr>
          <w:lang w:val="uk-UA"/>
        </w:rPr>
        <w:t xml:space="preserve">. в умовах культури Ботанічного саду Львівського національного університету імені Івана Франка // У. Пущак, </w:t>
      </w:r>
      <w:r w:rsidRPr="00216CD5">
        <w:rPr>
          <w:b/>
          <w:lang w:val="uk-UA"/>
        </w:rPr>
        <w:t xml:space="preserve">М. Скибіцька </w:t>
      </w:r>
      <w:r>
        <w:rPr>
          <w:lang w:val="uk-UA"/>
        </w:rPr>
        <w:t>// ХІІІ Міжнародна наукова конференція студентів та аспірантів «Молодь і поступ біології»: зб. тез, 25–27 квітня 2017 р. – Львів, 2017. – С. 91.</w:t>
      </w:r>
    </w:p>
    <w:p w:rsidR="00FC60A8" w:rsidRPr="00755CC8" w:rsidRDefault="00FC60A8" w:rsidP="001873CB">
      <w:pPr>
        <w:spacing w:after="120"/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715"/>
        <w:gridCol w:w="3465"/>
        <w:gridCol w:w="2558"/>
        <w:gridCol w:w="2833"/>
      </w:tblGrid>
      <w:tr w:rsidR="001873CB" w:rsidRPr="00110964" w:rsidTr="00302CBF">
        <w:trPr>
          <w:jc w:val="center"/>
        </w:trPr>
        <w:tc>
          <w:tcPr>
            <w:tcW w:w="353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Роки</w:t>
            </w:r>
          </w:p>
        </w:tc>
        <w:tc>
          <w:tcPr>
            <w:tcW w:w="1817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Кількість студентів, які беруть участь у наукових дослідженнях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1343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Кількість молодих учених, які працюють </w:t>
            </w:r>
            <w:r>
              <w:rPr>
                <w:lang w:val="uk-UA"/>
              </w:rPr>
              <w:t>на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факультеті (у </w:t>
            </w:r>
            <w:r w:rsidRPr="00110964">
              <w:rPr>
                <w:lang w:val="uk-UA"/>
              </w:rPr>
              <w:t>науков</w:t>
            </w:r>
            <w:r>
              <w:rPr>
                <w:lang w:val="uk-UA"/>
              </w:rPr>
              <w:t>ому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підрозділі)</w:t>
            </w:r>
          </w:p>
        </w:tc>
        <w:tc>
          <w:tcPr>
            <w:tcW w:w="1487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Відсоток молодих учених, які залишаються </w:t>
            </w:r>
            <w:r>
              <w:rPr>
                <w:lang w:val="uk-UA"/>
              </w:rPr>
              <w:t>в Університеті</w:t>
            </w:r>
            <w:r w:rsidRPr="00110964">
              <w:rPr>
                <w:lang w:val="uk-UA"/>
              </w:rPr>
              <w:t xml:space="preserve"> після закінчення аспірантури</w:t>
            </w:r>
          </w:p>
        </w:tc>
      </w:tr>
      <w:tr w:rsidR="001873CB" w:rsidRPr="00110964" w:rsidTr="00302CBF">
        <w:trPr>
          <w:jc w:val="center"/>
        </w:trPr>
        <w:tc>
          <w:tcPr>
            <w:tcW w:w="353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4</w:t>
            </w:r>
          </w:p>
        </w:tc>
        <w:tc>
          <w:tcPr>
            <w:tcW w:w="1817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</w:p>
        </w:tc>
        <w:tc>
          <w:tcPr>
            <w:tcW w:w="1487" w:type="pct"/>
            <w:shd w:val="clear" w:color="auto" w:fill="auto"/>
          </w:tcPr>
          <w:p w:rsidR="001873CB" w:rsidRPr="00110964" w:rsidRDefault="001873CB" w:rsidP="00302CBF">
            <w:pPr>
              <w:jc w:val="both"/>
              <w:rPr>
                <w:lang w:val="uk-UA"/>
              </w:rPr>
            </w:pPr>
          </w:p>
        </w:tc>
      </w:tr>
      <w:tr w:rsidR="001873CB" w:rsidRPr="00110964" w:rsidTr="00302CBF">
        <w:trPr>
          <w:jc w:val="center"/>
        </w:trPr>
        <w:tc>
          <w:tcPr>
            <w:tcW w:w="353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</w:tc>
        <w:tc>
          <w:tcPr>
            <w:tcW w:w="1817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</w:p>
        </w:tc>
        <w:tc>
          <w:tcPr>
            <w:tcW w:w="1487" w:type="pct"/>
            <w:shd w:val="clear" w:color="auto" w:fill="auto"/>
          </w:tcPr>
          <w:p w:rsidR="001873CB" w:rsidRPr="00110964" w:rsidRDefault="001873CB" w:rsidP="00302CBF">
            <w:pPr>
              <w:jc w:val="both"/>
              <w:rPr>
                <w:lang w:val="uk-UA"/>
              </w:rPr>
            </w:pPr>
          </w:p>
        </w:tc>
      </w:tr>
      <w:tr w:rsidR="001873CB" w:rsidRPr="00110964" w:rsidTr="00302CBF">
        <w:trPr>
          <w:jc w:val="center"/>
        </w:trPr>
        <w:tc>
          <w:tcPr>
            <w:tcW w:w="353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1817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</w:p>
        </w:tc>
        <w:tc>
          <w:tcPr>
            <w:tcW w:w="1487" w:type="pct"/>
            <w:shd w:val="clear" w:color="auto" w:fill="auto"/>
          </w:tcPr>
          <w:p w:rsidR="001873CB" w:rsidRPr="00110964" w:rsidRDefault="001873CB" w:rsidP="00302CBF">
            <w:pPr>
              <w:jc w:val="both"/>
              <w:rPr>
                <w:lang w:val="uk-UA"/>
              </w:rPr>
            </w:pPr>
          </w:p>
        </w:tc>
      </w:tr>
      <w:tr w:rsidR="001873CB" w:rsidRPr="00110964" w:rsidTr="00302CBF">
        <w:trPr>
          <w:jc w:val="center"/>
        </w:trPr>
        <w:tc>
          <w:tcPr>
            <w:tcW w:w="353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</w:p>
        </w:tc>
        <w:tc>
          <w:tcPr>
            <w:tcW w:w="1817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</w:p>
        </w:tc>
        <w:tc>
          <w:tcPr>
            <w:tcW w:w="1487" w:type="pct"/>
            <w:shd w:val="clear" w:color="auto" w:fill="auto"/>
          </w:tcPr>
          <w:p w:rsidR="001873CB" w:rsidRPr="00110964" w:rsidRDefault="001873CB" w:rsidP="00302CBF">
            <w:pPr>
              <w:jc w:val="both"/>
              <w:rPr>
                <w:lang w:val="uk-UA"/>
              </w:rPr>
            </w:pPr>
          </w:p>
        </w:tc>
      </w:tr>
    </w:tbl>
    <w:p w:rsidR="001873CB" w:rsidRPr="00110964" w:rsidRDefault="001873CB" w:rsidP="001873CB">
      <w:pPr>
        <w:spacing w:before="120"/>
        <w:jc w:val="both"/>
        <w:rPr>
          <w:lang w:val="uk-UA"/>
        </w:rPr>
      </w:pPr>
      <w:r>
        <w:rPr>
          <w:lang w:val="uk-UA"/>
        </w:rPr>
        <w:tab/>
      </w:r>
      <w:r w:rsidRPr="00110964">
        <w:rPr>
          <w:lang w:val="uk-UA"/>
        </w:rPr>
        <w:t xml:space="preserve">Зазначити внутрішні стимулюючі заходи та відзнаки </w:t>
      </w:r>
      <w:r w:rsidRPr="005F57FF">
        <w:rPr>
          <w:i/>
          <w:iCs/>
          <w:lang w:val="uk-UA"/>
        </w:rPr>
        <w:t>(до 5 рядків)</w:t>
      </w:r>
      <w:r w:rsidRPr="00110964">
        <w:rPr>
          <w:lang w:val="uk-UA"/>
        </w:rPr>
        <w:t>.</w:t>
      </w:r>
    </w:p>
    <w:p w:rsidR="001873CB" w:rsidRPr="00110964" w:rsidRDefault="001873CB" w:rsidP="001873CB">
      <w:pPr>
        <w:jc w:val="both"/>
        <w:rPr>
          <w:lang w:val="uk-UA"/>
        </w:rPr>
      </w:pPr>
    </w:p>
    <w:p w:rsidR="001873CB" w:rsidRDefault="001873CB" w:rsidP="001873CB">
      <w:pPr>
        <w:pStyle w:val="2"/>
        <w:autoSpaceDE/>
        <w:spacing w:before="0" w:line="240" w:lineRule="auto"/>
        <w:ind w:firstLine="0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8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Наукові підрозділи, напрями їх</w:t>
      </w:r>
      <w:r>
        <w:rPr>
          <w:b/>
          <w:sz w:val="24"/>
          <w:szCs w:val="24"/>
          <w:lang w:val="uk-UA"/>
        </w:rPr>
        <w:t>ньої</w:t>
      </w:r>
      <w:r w:rsidRPr="00110964">
        <w:rPr>
          <w:b/>
          <w:sz w:val="24"/>
          <w:szCs w:val="24"/>
          <w:lang w:val="uk-UA"/>
        </w:rPr>
        <w:t xml:space="preserve"> діяльності, робота </w:t>
      </w:r>
      <w:r>
        <w:rPr>
          <w:b/>
          <w:sz w:val="24"/>
          <w:szCs w:val="24"/>
          <w:lang w:val="uk-UA"/>
        </w:rPr>
        <w:t>і</w:t>
      </w:r>
      <w:r w:rsidRPr="00110964">
        <w:rPr>
          <w:b/>
          <w:sz w:val="24"/>
          <w:szCs w:val="24"/>
          <w:lang w:val="uk-UA"/>
        </w:rPr>
        <w:t>з замовниками</w:t>
      </w:r>
      <w:r w:rsidRPr="004E59E7">
        <w:rPr>
          <w:b/>
          <w:sz w:val="24"/>
          <w:szCs w:val="24"/>
          <w:lang w:val="uk-UA"/>
        </w:rPr>
        <w:t>:</w:t>
      </w:r>
      <w:r w:rsidRPr="00110964">
        <w:rPr>
          <w:sz w:val="24"/>
          <w:szCs w:val="24"/>
          <w:lang w:val="uk-UA"/>
        </w:rPr>
        <w:t xml:space="preserve"> </w:t>
      </w:r>
      <w:r w:rsidRPr="005F57FF">
        <w:rPr>
          <w:b/>
          <w:bCs/>
          <w:iCs/>
          <w:sz w:val="24"/>
          <w:szCs w:val="24"/>
          <w:lang w:val="uk-UA"/>
        </w:rPr>
        <w:t xml:space="preserve">інститути, наукові лабораторії, центри колективного користування новітнім обладнанням, центри трансферу технологій тощо </w:t>
      </w:r>
      <w:r w:rsidRPr="00110964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</w:t>
      </w:r>
      <w:r w:rsidRPr="00422E0D">
        <w:rPr>
          <w:iCs/>
          <w:sz w:val="24"/>
          <w:szCs w:val="24"/>
          <w:lang w:val="uk-UA"/>
        </w:rPr>
        <w:t>.</w:t>
      </w:r>
    </w:p>
    <w:p w:rsidR="001873CB" w:rsidRPr="00110964" w:rsidRDefault="001873CB" w:rsidP="001873CB">
      <w:pPr>
        <w:pStyle w:val="2"/>
        <w:autoSpaceDE/>
        <w:spacing w:before="0" w:line="240" w:lineRule="auto"/>
        <w:ind w:firstLine="0"/>
        <w:rPr>
          <w:i/>
          <w:sz w:val="24"/>
          <w:szCs w:val="24"/>
          <w:lang w:val="uk-UA"/>
        </w:rPr>
      </w:pPr>
    </w:p>
    <w:p w:rsidR="001873CB" w:rsidRPr="00110964" w:rsidRDefault="001873CB" w:rsidP="001873CB">
      <w:pPr>
        <w:pStyle w:val="2"/>
        <w:autoSpaceDE/>
        <w:spacing w:before="0" w:after="120" w:line="240" w:lineRule="auto"/>
        <w:ind w:firstLine="0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9</w:t>
      </w:r>
      <w:r w:rsidRPr="00110964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Наукове та науково-технічне співробітництво із закордонними організаціями </w:t>
      </w:r>
      <w:r w:rsidRPr="00110964">
        <w:rPr>
          <w:i/>
          <w:sz w:val="24"/>
          <w:szCs w:val="24"/>
          <w:lang w:val="uk-UA"/>
        </w:rPr>
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</w:t>
      </w:r>
      <w:r>
        <w:rPr>
          <w:i/>
          <w:sz w:val="24"/>
          <w:szCs w:val="24"/>
          <w:lang w:val="uk-UA"/>
        </w:rPr>
        <w:t>ньої</w:t>
      </w:r>
      <w:r w:rsidRPr="00110964">
        <w:rPr>
          <w:i/>
          <w:sz w:val="24"/>
          <w:szCs w:val="24"/>
          <w:lang w:val="uk-UA"/>
        </w:rPr>
        <w:t xml:space="preserve"> успішної реалізації та перспективи розвитку) (до 20 рядків)</w:t>
      </w:r>
      <w:r w:rsidRPr="00422E0D">
        <w:rPr>
          <w:iCs/>
          <w:sz w:val="24"/>
          <w:szCs w:val="24"/>
          <w:lang w:val="uk-UA"/>
        </w:rPr>
        <w:t>.</w:t>
      </w:r>
    </w:p>
    <w:p w:rsidR="001873CB" w:rsidRPr="00110964" w:rsidRDefault="001873CB" w:rsidP="001873CB">
      <w:pPr>
        <w:pStyle w:val="2"/>
        <w:autoSpaceDE/>
        <w:spacing w:before="0" w:after="120"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110964">
        <w:rPr>
          <w:sz w:val="24"/>
          <w:szCs w:val="24"/>
          <w:lang w:val="uk-UA"/>
        </w:rPr>
        <w:t xml:space="preserve">Детальні </w:t>
      </w:r>
      <w:r>
        <w:rPr>
          <w:sz w:val="24"/>
          <w:szCs w:val="24"/>
          <w:lang w:val="uk-UA"/>
        </w:rPr>
        <w:t>відомості</w:t>
      </w:r>
      <w:r w:rsidRPr="00110964">
        <w:rPr>
          <w:sz w:val="24"/>
          <w:szCs w:val="24"/>
          <w:lang w:val="uk-UA"/>
        </w:rPr>
        <w:t xml:space="preserve"> щодо тематики співробітництва </w:t>
      </w:r>
      <w:r>
        <w:rPr>
          <w:sz w:val="24"/>
          <w:szCs w:val="24"/>
          <w:lang w:val="uk-UA"/>
        </w:rPr>
        <w:t>і</w:t>
      </w:r>
      <w:r w:rsidRPr="00110964">
        <w:rPr>
          <w:sz w:val="24"/>
          <w:szCs w:val="24"/>
          <w:lang w:val="uk-UA"/>
        </w:rPr>
        <w:t>з зарубіжними партнерами (окремо по кожній країні) викласти за формою: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807"/>
        <w:gridCol w:w="2014"/>
        <w:gridCol w:w="2464"/>
        <w:gridCol w:w="1943"/>
      </w:tblGrid>
      <w:tr w:rsidR="001873CB" w:rsidRPr="00110964" w:rsidTr="00FC60A8">
        <w:trPr>
          <w:jc w:val="center"/>
        </w:trPr>
        <w:tc>
          <w:tcPr>
            <w:tcW w:w="702" w:type="pct"/>
            <w:shd w:val="clear" w:color="auto" w:fill="auto"/>
          </w:tcPr>
          <w:p w:rsidR="001873CB" w:rsidRPr="00110964" w:rsidRDefault="001873CB" w:rsidP="00302CBF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Країна партнер (за алфавітом)</w:t>
            </w:r>
          </w:p>
        </w:tc>
        <w:tc>
          <w:tcPr>
            <w:tcW w:w="944" w:type="pct"/>
            <w:shd w:val="clear" w:color="auto" w:fill="auto"/>
          </w:tcPr>
          <w:p w:rsidR="001873CB" w:rsidRPr="00110964" w:rsidRDefault="001873CB" w:rsidP="00302CBF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Установа</w:t>
            </w:r>
            <w:r>
              <w:rPr>
                <w:sz w:val="24"/>
                <w:szCs w:val="24"/>
                <w:lang w:val="uk-UA"/>
              </w:rPr>
              <w:t>-</w:t>
            </w:r>
            <w:r w:rsidRPr="00110964">
              <w:rPr>
                <w:sz w:val="24"/>
                <w:szCs w:val="24"/>
                <w:lang w:val="uk-UA"/>
              </w:rPr>
              <w:t>партнер</w:t>
            </w:r>
          </w:p>
        </w:tc>
        <w:tc>
          <w:tcPr>
            <w:tcW w:w="1052" w:type="pct"/>
            <w:shd w:val="clear" w:color="auto" w:fill="auto"/>
          </w:tcPr>
          <w:p w:rsidR="001873CB" w:rsidRPr="00110964" w:rsidRDefault="001873CB" w:rsidP="00302CBF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Тема співробітництва</w:t>
            </w:r>
          </w:p>
        </w:tc>
        <w:tc>
          <w:tcPr>
            <w:tcW w:w="1287" w:type="pct"/>
            <w:shd w:val="clear" w:color="auto" w:fill="auto"/>
          </w:tcPr>
          <w:p w:rsidR="001873CB" w:rsidRPr="00110964" w:rsidRDefault="001873CB" w:rsidP="00302CBF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1016" w:type="pct"/>
            <w:shd w:val="clear" w:color="auto" w:fill="auto"/>
          </w:tcPr>
          <w:p w:rsidR="001873CB" w:rsidRPr="00110964" w:rsidRDefault="001873CB" w:rsidP="00302CBF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Практичні результати від співробітництва</w:t>
            </w:r>
          </w:p>
        </w:tc>
      </w:tr>
      <w:tr w:rsidR="001873CB" w:rsidRPr="00110964" w:rsidTr="00FC60A8">
        <w:trPr>
          <w:jc w:val="center"/>
        </w:trPr>
        <w:tc>
          <w:tcPr>
            <w:tcW w:w="702" w:type="pct"/>
            <w:shd w:val="clear" w:color="auto" w:fill="auto"/>
          </w:tcPr>
          <w:p w:rsidR="001873CB" w:rsidRPr="00110964" w:rsidRDefault="001873CB" w:rsidP="00302CBF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44" w:type="pct"/>
            <w:shd w:val="clear" w:color="auto" w:fill="auto"/>
          </w:tcPr>
          <w:p w:rsidR="001873CB" w:rsidRPr="00110964" w:rsidRDefault="001873CB" w:rsidP="00302CBF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2" w:type="pct"/>
            <w:shd w:val="clear" w:color="auto" w:fill="auto"/>
          </w:tcPr>
          <w:p w:rsidR="001873CB" w:rsidRPr="00110964" w:rsidRDefault="001873CB" w:rsidP="00302CBF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87" w:type="pct"/>
            <w:shd w:val="clear" w:color="auto" w:fill="auto"/>
          </w:tcPr>
          <w:p w:rsidR="001873CB" w:rsidRPr="00110964" w:rsidRDefault="001873CB" w:rsidP="00302CBF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16" w:type="pct"/>
            <w:shd w:val="clear" w:color="auto" w:fill="auto"/>
          </w:tcPr>
          <w:p w:rsidR="001873CB" w:rsidRPr="00110964" w:rsidRDefault="001873CB" w:rsidP="00302CBF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5</w:t>
            </w:r>
          </w:p>
        </w:tc>
      </w:tr>
      <w:tr w:rsidR="00FC60A8" w:rsidRPr="00110964" w:rsidTr="00FC60A8">
        <w:trPr>
          <w:jc w:val="center"/>
        </w:trPr>
        <w:tc>
          <w:tcPr>
            <w:tcW w:w="702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Республіка Польща</w:t>
            </w:r>
          </w:p>
        </w:tc>
        <w:tc>
          <w:tcPr>
            <w:tcW w:w="944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Ботанічний сад Вроцлавського університету</w:t>
            </w:r>
          </w:p>
        </w:tc>
        <w:tc>
          <w:tcPr>
            <w:tcW w:w="1052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Обмін насіневим та посадковим рослинним матеріалом. </w:t>
            </w:r>
            <w:r>
              <w:rPr>
                <w:sz w:val="24"/>
                <w:lang w:val="uk-UA"/>
              </w:rPr>
              <w:t xml:space="preserve">Організація спільних екскурсій та наукових семінарів  з проблем інтродукції рослин у </w:t>
            </w:r>
            <w:r>
              <w:rPr>
                <w:sz w:val="24"/>
                <w:lang w:val="uk-UA"/>
              </w:rPr>
              <w:lastRenderedPageBreak/>
              <w:t>ботанічних садах. Щорічні довготермінові та короткотермінові стажування.</w:t>
            </w:r>
          </w:p>
        </w:tc>
        <w:tc>
          <w:tcPr>
            <w:tcW w:w="1287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Угода між університетами (безстрокова).</w:t>
            </w:r>
          </w:p>
        </w:tc>
        <w:tc>
          <w:tcPr>
            <w:tcW w:w="1016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Поповнення колекцій.</w:t>
            </w:r>
          </w:p>
        </w:tc>
      </w:tr>
      <w:tr w:rsidR="00FC60A8" w:rsidRPr="00110964" w:rsidTr="00FC60A8">
        <w:trPr>
          <w:jc w:val="center"/>
        </w:trPr>
        <w:tc>
          <w:tcPr>
            <w:tcW w:w="702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Республіка Польща</w:t>
            </w:r>
          </w:p>
        </w:tc>
        <w:tc>
          <w:tcPr>
            <w:tcW w:w="944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Ботанічний сад Ягеллонського університету </w:t>
            </w:r>
          </w:p>
        </w:tc>
        <w:tc>
          <w:tcPr>
            <w:tcW w:w="1052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Обмін насіневим та посадковим рослинним матеріалом. </w:t>
            </w:r>
            <w:r>
              <w:rPr>
                <w:sz w:val="24"/>
                <w:lang w:val="uk-UA"/>
              </w:rPr>
              <w:t>Організація спільних екскурсій та наукових семінарів  з проблем інтродукції рослин у ботанічних садах.</w:t>
            </w:r>
          </w:p>
        </w:tc>
        <w:tc>
          <w:tcPr>
            <w:tcW w:w="1287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Угода між університетами (безстрокова).</w:t>
            </w:r>
          </w:p>
        </w:tc>
        <w:tc>
          <w:tcPr>
            <w:tcW w:w="1016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rPr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Поповнення колекцій.</w:t>
            </w:r>
          </w:p>
        </w:tc>
      </w:tr>
      <w:tr w:rsidR="00FC60A8" w:rsidRPr="00110964" w:rsidTr="00FC60A8">
        <w:trPr>
          <w:jc w:val="center"/>
        </w:trPr>
        <w:tc>
          <w:tcPr>
            <w:tcW w:w="702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rPr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Республіка Польща</w:t>
            </w:r>
          </w:p>
        </w:tc>
        <w:tc>
          <w:tcPr>
            <w:tcW w:w="944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Ботанічний сад Варшавського університету</w:t>
            </w:r>
          </w:p>
        </w:tc>
        <w:tc>
          <w:tcPr>
            <w:tcW w:w="1052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Обмін насіневим та посадковим рослинним матеріалом. </w:t>
            </w:r>
            <w:r>
              <w:rPr>
                <w:sz w:val="24"/>
                <w:lang w:val="uk-UA"/>
              </w:rPr>
              <w:t>Організація спільних екскурсій та наукових семінарів  з проблем інтродукції рослин у ботанічних садах.</w:t>
            </w:r>
          </w:p>
        </w:tc>
        <w:tc>
          <w:tcPr>
            <w:tcW w:w="1287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Угода між університетами (безстрокова).</w:t>
            </w:r>
          </w:p>
        </w:tc>
        <w:tc>
          <w:tcPr>
            <w:tcW w:w="1016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rPr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Поповнення колекцій.</w:t>
            </w:r>
          </w:p>
        </w:tc>
      </w:tr>
      <w:tr w:rsidR="00FC60A8" w:rsidRPr="00110964" w:rsidTr="00FC60A8">
        <w:trPr>
          <w:jc w:val="center"/>
        </w:trPr>
        <w:tc>
          <w:tcPr>
            <w:tcW w:w="702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Республіка Польща</w:t>
            </w:r>
          </w:p>
        </w:tc>
        <w:tc>
          <w:tcPr>
            <w:tcW w:w="944" w:type="pct"/>
            <w:shd w:val="clear" w:color="auto" w:fill="auto"/>
          </w:tcPr>
          <w:p w:rsidR="00FC60A8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Арборетум і відділ фізіографії у Болєстрашицях</w:t>
            </w:r>
          </w:p>
        </w:tc>
        <w:tc>
          <w:tcPr>
            <w:tcW w:w="1052" w:type="pct"/>
            <w:shd w:val="clear" w:color="auto" w:fill="auto"/>
          </w:tcPr>
          <w:p w:rsidR="00FC60A8" w:rsidRPr="006B73FD" w:rsidRDefault="00FC60A8" w:rsidP="00302CBF">
            <w:pPr>
              <w:pStyle w:val="2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Обмін насіневим та посадковим рослинним матеріалом. </w:t>
            </w:r>
            <w:r>
              <w:rPr>
                <w:sz w:val="24"/>
                <w:lang w:val="uk-UA"/>
              </w:rPr>
              <w:t>Організація спільних екскурсій та наукових семінарів  з проблем інтродукції рослин у ботанічних садах.</w:t>
            </w:r>
          </w:p>
        </w:tc>
        <w:tc>
          <w:tcPr>
            <w:tcW w:w="1287" w:type="pct"/>
            <w:shd w:val="clear" w:color="auto" w:fill="auto"/>
          </w:tcPr>
          <w:p w:rsidR="00FC60A8" w:rsidRPr="00715127" w:rsidRDefault="00FC60A8" w:rsidP="00302CBF">
            <w:pPr>
              <w:pStyle w:val="2"/>
              <w:autoSpaceDE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15127">
              <w:rPr>
                <w:sz w:val="24"/>
                <w:szCs w:val="24"/>
                <w:lang w:val="uk-UA"/>
              </w:rPr>
              <w:t>Угода між ботанічним садом і арборетумом</w:t>
            </w:r>
          </w:p>
        </w:tc>
        <w:tc>
          <w:tcPr>
            <w:tcW w:w="1016" w:type="pct"/>
            <w:shd w:val="clear" w:color="auto" w:fill="auto"/>
          </w:tcPr>
          <w:p w:rsidR="00FC60A8" w:rsidRPr="00715127" w:rsidRDefault="00FC60A8" w:rsidP="00302CBF">
            <w:pPr>
              <w:pStyle w:val="2"/>
              <w:autoSpaceDE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5127">
              <w:rPr>
                <w:sz w:val="24"/>
                <w:szCs w:val="24"/>
                <w:lang w:val="uk-UA"/>
              </w:rPr>
              <w:t>Поповнення колекцій</w:t>
            </w:r>
          </w:p>
        </w:tc>
      </w:tr>
    </w:tbl>
    <w:p w:rsidR="001873CB" w:rsidRPr="00110964" w:rsidRDefault="001873CB" w:rsidP="001873CB">
      <w:pPr>
        <w:pStyle w:val="2"/>
        <w:autoSpaceDE/>
        <w:spacing w:before="0" w:line="240" w:lineRule="auto"/>
        <w:ind w:firstLine="0"/>
        <w:rPr>
          <w:sz w:val="24"/>
          <w:szCs w:val="24"/>
          <w:lang w:val="uk-UA"/>
        </w:rPr>
      </w:pPr>
    </w:p>
    <w:p w:rsidR="001873CB" w:rsidRDefault="001873CB" w:rsidP="001873CB">
      <w:pPr>
        <w:pStyle w:val="2"/>
        <w:autoSpaceDE/>
        <w:spacing w:before="0" w:line="240" w:lineRule="auto"/>
        <w:ind w:firstLine="0"/>
        <w:rPr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10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Інформація про наукову</w:t>
      </w:r>
      <w:r>
        <w:rPr>
          <w:b/>
          <w:sz w:val="24"/>
          <w:szCs w:val="24"/>
          <w:lang w:val="uk-UA"/>
        </w:rPr>
        <w:t>,</w:t>
      </w:r>
      <w:r w:rsidRPr="00110964">
        <w:rPr>
          <w:b/>
          <w:sz w:val="24"/>
          <w:szCs w:val="24"/>
          <w:lang w:val="uk-UA"/>
        </w:rPr>
        <w:t xml:space="preserve"> науково-технічну </w:t>
      </w:r>
      <w:r>
        <w:rPr>
          <w:b/>
          <w:sz w:val="24"/>
          <w:szCs w:val="24"/>
          <w:lang w:val="uk-UA"/>
        </w:rPr>
        <w:t xml:space="preserve">та інноваційну </w:t>
      </w:r>
      <w:r w:rsidRPr="00110964">
        <w:rPr>
          <w:b/>
          <w:sz w:val="24"/>
          <w:szCs w:val="24"/>
          <w:lang w:val="uk-UA"/>
        </w:rPr>
        <w:t xml:space="preserve">діяльність, що здійснювалась спільно з науковими установами Національної академії наук України </w:t>
      </w:r>
      <w:r w:rsidRPr="00110964">
        <w:rPr>
          <w:b/>
          <w:sz w:val="24"/>
          <w:szCs w:val="24"/>
          <w:lang w:val="uk-UA"/>
        </w:rPr>
        <w:lastRenderedPageBreak/>
        <w:t xml:space="preserve">та національних галузевих академій наук </w:t>
      </w:r>
      <w:r w:rsidRPr="00422E0D">
        <w:rPr>
          <w:b/>
          <w:i/>
          <w:iCs/>
          <w:sz w:val="24"/>
          <w:szCs w:val="24"/>
          <w:lang w:val="uk-UA"/>
        </w:rPr>
        <w:t>(до 20 рядків)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 xml:space="preserve">(спільні структурні підрозділи, </w:t>
      </w:r>
      <w:r>
        <w:rPr>
          <w:i/>
          <w:sz w:val="24"/>
          <w:szCs w:val="24"/>
          <w:lang w:val="uk-UA"/>
        </w:rPr>
        <w:t xml:space="preserve">проведені заходи, </w:t>
      </w:r>
      <w:r w:rsidRPr="00110964">
        <w:rPr>
          <w:i/>
          <w:sz w:val="24"/>
          <w:szCs w:val="24"/>
          <w:lang w:val="uk-UA"/>
        </w:rPr>
        <w:t>тематика досліджень, видавнича діяльність, стажування студентів та аспірантів на базі академічних установ, результативність спільної співпраці, об’єднання зусиль щодо створення спільних центрів колективного користування наукоємним обладнанням)</w:t>
      </w:r>
      <w:r w:rsidRPr="00422E0D">
        <w:rPr>
          <w:iCs/>
          <w:sz w:val="24"/>
          <w:szCs w:val="24"/>
          <w:lang w:val="uk-UA"/>
        </w:rPr>
        <w:t>.</w:t>
      </w:r>
    </w:p>
    <w:p w:rsidR="001873CB" w:rsidRPr="00110964" w:rsidRDefault="001873CB" w:rsidP="001873CB">
      <w:pPr>
        <w:pStyle w:val="2"/>
        <w:autoSpaceDE/>
        <w:spacing w:before="0" w:line="240" w:lineRule="auto"/>
        <w:ind w:firstLine="0"/>
        <w:rPr>
          <w:sz w:val="24"/>
          <w:szCs w:val="24"/>
          <w:lang w:val="uk-UA"/>
        </w:rPr>
      </w:pPr>
    </w:p>
    <w:p w:rsidR="001873CB" w:rsidRDefault="001873CB" w:rsidP="001873CB">
      <w:pPr>
        <w:pStyle w:val="2"/>
        <w:autoSpaceDE/>
        <w:spacing w:before="0" w:line="240" w:lineRule="auto"/>
        <w:ind w:firstLine="0"/>
        <w:rPr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11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Заходи, здійснені спільно з </w:t>
      </w:r>
      <w:r>
        <w:rPr>
          <w:b/>
          <w:sz w:val="24"/>
          <w:szCs w:val="24"/>
          <w:lang w:val="uk-UA"/>
        </w:rPr>
        <w:t xml:space="preserve">Львівською </w:t>
      </w:r>
      <w:r w:rsidRPr="00110964">
        <w:rPr>
          <w:b/>
          <w:sz w:val="24"/>
          <w:szCs w:val="24"/>
          <w:lang w:val="uk-UA"/>
        </w:rPr>
        <w:t xml:space="preserve">облдержадміністрацією та спрямовані на підвищення рівня ефективності роботи науковців для вирішення регіональних потреб </w:t>
      </w:r>
      <w:r w:rsidRPr="00422E0D">
        <w:rPr>
          <w:b/>
          <w:i/>
          <w:iCs/>
          <w:sz w:val="24"/>
          <w:szCs w:val="24"/>
          <w:lang w:val="uk-UA"/>
        </w:rPr>
        <w:t>(до 20 рядків)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>(госпдоговірна тематика, обсяги її фінансування, вирішені регіональні проблеми тощо)</w:t>
      </w:r>
      <w:r w:rsidRPr="00422E0D">
        <w:rPr>
          <w:iCs/>
          <w:sz w:val="24"/>
          <w:szCs w:val="24"/>
          <w:lang w:val="uk-UA"/>
        </w:rPr>
        <w:t>.</w:t>
      </w:r>
    </w:p>
    <w:p w:rsidR="00FC60A8" w:rsidRPr="00EA67ED" w:rsidRDefault="00FC60A8" w:rsidP="00FC60A8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67ED">
        <w:rPr>
          <w:rFonts w:ascii="Times New Roman" w:hAnsi="Times New Roman"/>
          <w:sz w:val="24"/>
          <w:szCs w:val="24"/>
          <w:lang w:val="uk-UA"/>
        </w:rPr>
        <w:t>У 2017 році з коштів обласного екологічного фонду були профінансовані роботи, які передбачають створення еколого-просвітницького центру на території Ботанічного саду загальнодержавного значення Львівського національного університету імені Івана Франка.</w:t>
      </w:r>
    </w:p>
    <w:p w:rsidR="00FC60A8" w:rsidRPr="00EA67ED" w:rsidRDefault="00FC60A8" w:rsidP="00FC60A8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67ED">
        <w:rPr>
          <w:rFonts w:ascii="Times New Roman" w:hAnsi="Times New Roman"/>
          <w:sz w:val="24"/>
          <w:szCs w:val="24"/>
          <w:lang w:val="uk-UA"/>
        </w:rPr>
        <w:t>Основне завдання центру – це навчально-просвітницька діяльність природоохоронного спрямування, поширення знань про рідкісні та зникаючі види рослин нашого регіону, способи та методи їх охорони не тільки в природі, але й в умовах культури. Інформаційне забезпечення такого центру, зокрема, обладнаний належним чином виставково-конференційний зал, дасть змогу використати його як базу для проведення інтерактивних уроків, практичних занять, екскурсій на екологічну та природоохоронну тематику, а також для проведення науково-практичних конференцій та семінарів.</w:t>
      </w:r>
    </w:p>
    <w:p w:rsidR="00FC60A8" w:rsidRPr="00EA67ED" w:rsidRDefault="00FC60A8" w:rsidP="00FC60A8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67ED">
        <w:rPr>
          <w:rFonts w:ascii="Times New Roman" w:hAnsi="Times New Roman"/>
          <w:sz w:val="24"/>
          <w:szCs w:val="24"/>
          <w:lang w:val="uk-UA"/>
        </w:rPr>
        <w:t xml:space="preserve">Для створення такого центру у 2017 році з коштів обласного екологічного фонду </w:t>
      </w:r>
      <w:r w:rsidR="00705A6A" w:rsidRPr="00EA67ED">
        <w:rPr>
          <w:rFonts w:ascii="Times New Roman" w:hAnsi="Times New Roman"/>
          <w:sz w:val="24"/>
          <w:szCs w:val="24"/>
          <w:lang w:val="uk-UA"/>
        </w:rPr>
        <w:t>було виділено суму у розмірі 1300</w:t>
      </w:r>
      <w:r w:rsidRPr="00EA67ED">
        <w:rPr>
          <w:rFonts w:ascii="Times New Roman" w:hAnsi="Times New Roman"/>
          <w:sz w:val="24"/>
          <w:szCs w:val="24"/>
          <w:lang w:val="uk-UA"/>
        </w:rPr>
        <w:t xml:space="preserve"> тис. гривень. Ці кошти використа</w:t>
      </w:r>
      <w:r w:rsidR="00EA67ED" w:rsidRPr="00EA67ED">
        <w:rPr>
          <w:rFonts w:ascii="Times New Roman" w:hAnsi="Times New Roman"/>
          <w:sz w:val="24"/>
          <w:szCs w:val="24"/>
          <w:lang w:val="uk-UA"/>
        </w:rPr>
        <w:t xml:space="preserve">ли для облаштування приміщення виставково-конференційної зали та придбання необхідного технічного обладнання для проведення лекцій, конференцій і т.п., окрім цього проведена реконструкція (повністю переобладнана) ділянки ужиткових рослин з укладенням системи стежок та відсіків для посадки різних груп рослин, </w:t>
      </w:r>
      <w:r w:rsidR="00EA67ED">
        <w:rPr>
          <w:rFonts w:ascii="Times New Roman" w:hAnsi="Times New Roman"/>
          <w:sz w:val="24"/>
          <w:szCs w:val="24"/>
          <w:lang w:val="uk-UA"/>
        </w:rPr>
        <w:t>об</w:t>
      </w:r>
      <w:r w:rsidR="00EA67ED" w:rsidRPr="00EA67ED">
        <w:rPr>
          <w:rFonts w:ascii="Times New Roman" w:hAnsi="Times New Roman"/>
          <w:sz w:val="24"/>
          <w:szCs w:val="24"/>
          <w:lang w:val="uk-UA"/>
        </w:rPr>
        <w:t>лаштована ділянка для формування сенсорного саду. Поза тим</w:t>
      </w:r>
      <w:r w:rsidR="00EA67ED">
        <w:rPr>
          <w:rFonts w:ascii="Times New Roman" w:hAnsi="Times New Roman"/>
          <w:sz w:val="24"/>
          <w:szCs w:val="24"/>
          <w:lang w:val="uk-UA"/>
        </w:rPr>
        <w:t>,</w:t>
      </w:r>
      <w:r w:rsidR="00EA67ED" w:rsidRPr="00EA67ED">
        <w:rPr>
          <w:rFonts w:ascii="Times New Roman" w:hAnsi="Times New Roman"/>
          <w:sz w:val="24"/>
          <w:szCs w:val="24"/>
          <w:lang w:val="uk-UA"/>
        </w:rPr>
        <w:t xml:space="preserve"> збудований на території Ботанічного саду літній павільйон (екологічний клас) для проведення тематичних занять, майстер-класів, презентацій та інших заходів еколого-просвітницького спрямування </w:t>
      </w:r>
      <w:r w:rsidR="00726E8E">
        <w:rPr>
          <w:rFonts w:ascii="Times New Roman" w:hAnsi="Times New Roman"/>
          <w:sz w:val="24"/>
          <w:szCs w:val="24"/>
          <w:lang w:val="uk-UA"/>
        </w:rPr>
        <w:t xml:space="preserve">для школярів, студентів і мешканців міста </w:t>
      </w:r>
      <w:r w:rsidR="00EA67ED" w:rsidRPr="00EA67ED">
        <w:rPr>
          <w:rFonts w:ascii="Times New Roman" w:hAnsi="Times New Roman"/>
          <w:sz w:val="24"/>
          <w:szCs w:val="24"/>
          <w:lang w:val="uk-UA"/>
        </w:rPr>
        <w:t>у теплу пору року. Придбане обладнання для лабораторних досліджень та спостережень</w:t>
      </w:r>
      <w:r w:rsidRPr="00EA67ED">
        <w:rPr>
          <w:rFonts w:ascii="Times New Roman" w:hAnsi="Times New Roman"/>
          <w:sz w:val="24"/>
          <w:szCs w:val="24"/>
          <w:lang w:val="uk-UA"/>
        </w:rPr>
        <w:t>.</w:t>
      </w:r>
    </w:p>
    <w:p w:rsidR="001873CB" w:rsidRPr="00110964" w:rsidRDefault="001873CB" w:rsidP="001873CB">
      <w:pPr>
        <w:pStyle w:val="2"/>
        <w:autoSpaceDE/>
        <w:spacing w:before="0" w:line="240" w:lineRule="auto"/>
        <w:ind w:firstLine="0"/>
        <w:rPr>
          <w:i/>
          <w:sz w:val="24"/>
          <w:szCs w:val="24"/>
          <w:lang w:val="uk-UA"/>
        </w:rPr>
      </w:pPr>
    </w:p>
    <w:p w:rsidR="001873CB" w:rsidRPr="00110964" w:rsidRDefault="001873CB" w:rsidP="001873CB">
      <w:pPr>
        <w:pStyle w:val="2"/>
        <w:autoSpaceDE/>
        <w:spacing w:before="0" w:line="240" w:lineRule="auto"/>
        <w:ind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12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Відомості щодо поліпшення рівня інформаційного забезпечення наукової діяльності, доступу до електронних колекцій н</w:t>
      </w:r>
      <w:r>
        <w:rPr>
          <w:b/>
          <w:sz w:val="24"/>
          <w:szCs w:val="24"/>
          <w:lang w:val="uk-UA"/>
        </w:rPr>
        <w:t xml:space="preserve">аукової періодики та баз даних </w:t>
      </w:r>
      <w:r w:rsidRPr="00110964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ідних наукових видавництв світу.</w:t>
      </w:r>
    </w:p>
    <w:p w:rsidR="001873CB" w:rsidRPr="00422E0D" w:rsidRDefault="001873CB" w:rsidP="001873CB">
      <w:pPr>
        <w:jc w:val="both"/>
        <w:rPr>
          <w:bCs/>
          <w:lang w:val="uk-UA"/>
        </w:rPr>
      </w:pPr>
    </w:p>
    <w:p w:rsidR="001873CB" w:rsidRDefault="001873CB" w:rsidP="001873CB">
      <w:pPr>
        <w:jc w:val="both"/>
        <w:rPr>
          <w:iCs/>
          <w:lang w:val="uk-UA"/>
        </w:rPr>
      </w:pPr>
      <w:r>
        <w:rPr>
          <w:b/>
          <w:lang w:val="uk-UA"/>
        </w:rPr>
        <w:tab/>
        <w:t>13</w:t>
      </w:r>
      <w:r w:rsidRPr="00056D51">
        <w:rPr>
          <w:b/>
          <w:lang w:val="uk-UA"/>
        </w:rPr>
        <w:t xml:space="preserve">. Інформація про </w:t>
      </w:r>
      <w:r w:rsidRPr="00056D51">
        <w:rPr>
          <w:b/>
          <w:spacing w:val="-6"/>
          <w:lang w:val="uk-UA"/>
        </w:rPr>
        <w:t>теми, які виконують у межах робочого часу викладачі, а також досліджень докторантів, аспірантів, студентів</w:t>
      </w:r>
      <w:r w:rsidRPr="00110964">
        <w:rPr>
          <w:b/>
          <w:lang w:val="uk-UA"/>
        </w:rPr>
        <w:t xml:space="preserve"> </w:t>
      </w:r>
      <w:r w:rsidRPr="00110964">
        <w:rPr>
          <w:i/>
          <w:lang w:val="uk-UA"/>
        </w:rPr>
        <w:t>(коротко зазначити тематику, наукових керівників, науковий результат, його значимість – до 40 рядків)</w:t>
      </w:r>
      <w:r w:rsidRPr="00422E0D">
        <w:rPr>
          <w:iCs/>
          <w:lang w:val="uk-UA"/>
        </w:rPr>
        <w:t>.</w:t>
      </w:r>
    </w:p>
    <w:p w:rsidR="00FC60A8" w:rsidRPr="00471A0C" w:rsidRDefault="00FC60A8" w:rsidP="00FC60A8">
      <w:pPr>
        <w:spacing w:before="120"/>
        <w:ind w:firstLine="567"/>
        <w:jc w:val="both"/>
        <w:rPr>
          <w:lang w:val="uk-UA"/>
        </w:rPr>
      </w:pPr>
      <w:r w:rsidRPr="00471A0C">
        <w:rPr>
          <w:b/>
        </w:rPr>
        <w:t xml:space="preserve">Еколого-біологічні особливості рідкісних видів рослин в умовах </w:t>
      </w:r>
      <w:r w:rsidRPr="00471A0C">
        <w:rPr>
          <w:b/>
          <w:i/>
          <w:lang w:val="en-US"/>
        </w:rPr>
        <w:t>ex</w:t>
      </w:r>
      <w:r w:rsidRPr="00471A0C">
        <w:rPr>
          <w:b/>
          <w:i/>
        </w:rPr>
        <w:t xml:space="preserve"> </w:t>
      </w:r>
      <w:r w:rsidRPr="00471A0C">
        <w:rPr>
          <w:b/>
          <w:i/>
          <w:lang w:val="en-US"/>
        </w:rPr>
        <w:t>situ</w:t>
      </w:r>
      <w:r w:rsidRPr="00471A0C">
        <w:rPr>
          <w:b/>
          <w:i/>
          <w:lang w:val="uk-UA"/>
        </w:rPr>
        <w:t>.</w:t>
      </w:r>
    </w:p>
    <w:p w:rsidR="00FC60A8" w:rsidRPr="001F0012" w:rsidRDefault="00FC60A8" w:rsidP="00FC60A8">
      <w:pPr>
        <w:spacing w:before="120"/>
        <w:ind w:firstLine="709"/>
        <w:jc w:val="both"/>
        <w:rPr>
          <w:lang w:val="uk-UA"/>
        </w:rPr>
      </w:pPr>
      <w:r w:rsidRPr="00D17937">
        <w:rPr>
          <w:bCs/>
          <w:lang w:val="uk-UA"/>
        </w:rPr>
        <w:t>Наук. кер.</w:t>
      </w:r>
      <w:r w:rsidRPr="00D17937">
        <w:rPr>
          <w:lang w:val="uk-UA"/>
        </w:rPr>
        <w:t xml:space="preserve"> </w:t>
      </w:r>
      <w:r w:rsidRPr="00D17937">
        <w:rPr>
          <w:bCs/>
          <w:lang w:val="uk-UA"/>
        </w:rPr>
        <w:t xml:space="preserve">канд. біол. наук, </w:t>
      </w:r>
      <w:r>
        <w:rPr>
          <w:bCs/>
          <w:lang w:val="uk-UA"/>
        </w:rPr>
        <w:t>провід. спеціаліст</w:t>
      </w:r>
      <w:r w:rsidRPr="00505500">
        <w:rPr>
          <w:bCs/>
          <w:lang w:val="uk-UA"/>
        </w:rPr>
        <w:t xml:space="preserve"> Л. М. Борсукевич, № держреєстрації: </w:t>
      </w:r>
      <w:r w:rsidRPr="00505500">
        <w:rPr>
          <w:noProof/>
          <w:lang w:val="uk-UA"/>
        </w:rPr>
        <w:t>0116</w:t>
      </w:r>
      <w:r w:rsidRPr="00505500">
        <w:rPr>
          <w:noProof/>
          <w:lang w:val="en-US"/>
        </w:rPr>
        <w:t>U</w:t>
      </w:r>
      <w:r w:rsidRPr="00505500">
        <w:rPr>
          <w:noProof/>
          <w:lang w:val="uk-UA"/>
        </w:rPr>
        <w:t>001652</w:t>
      </w:r>
      <w:r w:rsidRPr="00505500">
        <w:rPr>
          <w:bCs/>
          <w:lang w:val="uk-UA"/>
        </w:rPr>
        <w:t xml:space="preserve"> термін виконання – 01.01.16 – 31.12.18. </w:t>
      </w:r>
      <w:r w:rsidRPr="00FC60A8">
        <w:rPr>
          <w:bCs/>
          <w:lang w:val="uk-UA"/>
        </w:rPr>
        <w:t xml:space="preserve">Кількість виконавців (7): </w:t>
      </w:r>
      <w:r w:rsidRPr="001F0012">
        <w:rPr>
          <w:bCs/>
          <w:lang w:val="uk-UA"/>
        </w:rPr>
        <w:t>провідних спеціалістів</w:t>
      </w:r>
      <w:r>
        <w:rPr>
          <w:bCs/>
          <w:lang w:val="uk-UA"/>
        </w:rPr>
        <w:t xml:space="preserve"> 2</w:t>
      </w:r>
      <w:r w:rsidRPr="00FC60A8">
        <w:rPr>
          <w:bCs/>
          <w:lang w:val="uk-UA"/>
        </w:rPr>
        <w:t>, канд. біол. наук (</w:t>
      </w:r>
      <w:r w:rsidRPr="001F0012">
        <w:rPr>
          <w:bCs/>
          <w:lang w:val="uk-UA"/>
        </w:rPr>
        <w:t>2</w:t>
      </w:r>
      <w:r w:rsidRPr="00FC60A8">
        <w:rPr>
          <w:bCs/>
          <w:lang w:val="uk-UA"/>
        </w:rPr>
        <w:t>), інж. І кат. (2), лаб. (</w:t>
      </w:r>
      <w:r w:rsidRPr="001F0012">
        <w:rPr>
          <w:bCs/>
          <w:lang w:val="uk-UA"/>
        </w:rPr>
        <w:t>3</w:t>
      </w:r>
      <w:r w:rsidRPr="00FC60A8">
        <w:rPr>
          <w:bCs/>
          <w:lang w:val="uk-UA"/>
        </w:rPr>
        <w:t>).</w:t>
      </w:r>
    </w:p>
    <w:p w:rsidR="00FC60A8" w:rsidRDefault="00FC60A8" w:rsidP="00FC60A8">
      <w:pPr>
        <w:ind w:firstLine="567"/>
        <w:jc w:val="both"/>
        <w:rPr>
          <w:lang w:val="uk-UA"/>
        </w:rPr>
      </w:pPr>
      <w:r w:rsidRPr="00D94353">
        <w:rPr>
          <w:lang w:val="uk-UA"/>
        </w:rPr>
        <w:t xml:space="preserve">За звітний період було продовжено дослідження з вивчення флори і рослинності західних областей України, зокрема, особлива увага приділялась рідкісним та зникаючим видам, які занесені до Червоної книги України та регіонально-рідкісним. Було здійснено експедиційні виїзди у Карпати, у Сумську, Чернігівську, Харківську та Дніпропетровську обл. Дослідження проводились також у рівнинній частині Львівської області. В результаті досліджень виконано 400 геоботанічних описів заплавної рослинності. Обговорено шляхи, </w:t>
      </w:r>
      <w:r w:rsidRPr="00D94353">
        <w:rPr>
          <w:lang w:val="uk-UA"/>
        </w:rPr>
        <w:lastRenderedPageBreak/>
        <w:t xml:space="preserve">завдання охорони та збереження оселищ виявлених рідкісних видів. Зібрано багатий гербарний та рослинний матеріал для поповнення колекційних фондів Ботанічного саду. </w:t>
      </w:r>
      <w:r w:rsidRPr="00D94353">
        <w:t xml:space="preserve">Зокрема, здійснено поповнення охоронної колекції Ботанічного саду на </w:t>
      </w:r>
      <w:r w:rsidRPr="00D94353">
        <w:rPr>
          <w:lang w:val="uk-UA"/>
        </w:rPr>
        <w:t>6</w:t>
      </w:r>
      <w:r w:rsidRPr="00D94353">
        <w:t xml:space="preserve"> регіонально-рідкісних таксонів</w:t>
      </w:r>
      <w:r w:rsidRPr="00D94353">
        <w:rPr>
          <w:lang w:val="uk-UA"/>
        </w:rPr>
        <w:t xml:space="preserve"> та видів</w:t>
      </w:r>
      <w:r w:rsidRPr="00D94353">
        <w:t xml:space="preserve"> Червоної книги України.</w:t>
      </w:r>
    </w:p>
    <w:p w:rsidR="00FC60A8" w:rsidRPr="00D94353" w:rsidRDefault="00FC60A8" w:rsidP="00FC60A8">
      <w:pPr>
        <w:ind w:firstLine="567"/>
        <w:jc w:val="both"/>
        <w:rPr>
          <w:lang w:val="uk-UA"/>
        </w:rPr>
      </w:pPr>
      <w:r w:rsidRPr="00D94353">
        <w:rPr>
          <w:lang w:val="uk-UA"/>
        </w:rPr>
        <w:t xml:space="preserve">Продовжено інвентаризацію рудеральної рослинності західних областей України. Зібрано понад 75 геоботанічних описів. Складено систематичний список флори судинних рослин та продовжено створення бази даних в програмі </w:t>
      </w:r>
      <w:r w:rsidRPr="00D94353">
        <w:rPr>
          <w:lang w:val="en-US"/>
        </w:rPr>
        <w:t>TurboVeg</w:t>
      </w:r>
      <w:r w:rsidRPr="00D94353">
        <w:rPr>
          <w:lang w:val="uk-UA"/>
        </w:rPr>
        <w:t>. Багато з виявлених асоціацій є рідкісними для території України.</w:t>
      </w:r>
    </w:p>
    <w:p w:rsidR="00FC60A8" w:rsidRDefault="00FC60A8" w:rsidP="00FC60A8">
      <w:pPr>
        <w:jc w:val="both"/>
        <w:rPr>
          <w:i/>
          <w:lang w:val="uk-UA"/>
        </w:rPr>
      </w:pPr>
      <w:r w:rsidRPr="00D94353">
        <w:rPr>
          <w:lang w:val="uk-UA"/>
        </w:rPr>
        <w:t xml:space="preserve">Продовжено вивчення штучного вегетативного розмноження рідкісних і зникаючих видів рослин, які занесені до Червоної книги України. За результатами дослідження виявлено високий відсоток укорінення листкобрунькових живців </w:t>
      </w:r>
      <w:r w:rsidRPr="00D94353">
        <w:rPr>
          <w:i/>
          <w:lang w:val="en-US"/>
        </w:rPr>
        <w:t>Carlina</w:t>
      </w:r>
      <w:r w:rsidRPr="00D94353">
        <w:rPr>
          <w:i/>
          <w:lang w:val="uk-UA"/>
        </w:rPr>
        <w:t xml:space="preserve"> </w:t>
      </w:r>
      <w:r w:rsidRPr="00D94353">
        <w:rPr>
          <w:i/>
          <w:lang w:val="en-US"/>
        </w:rPr>
        <w:t>cirsioides</w:t>
      </w:r>
      <w:r w:rsidRPr="00D94353">
        <w:rPr>
          <w:lang w:val="uk-UA"/>
        </w:rPr>
        <w:t xml:space="preserve"> </w:t>
      </w:r>
      <w:r w:rsidRPr="00D94353">
        <w:rPr>
          <w:lang w:val="en-US"/>
        </w:rPr>
        <w:t>Klok</w:t>
      </w:r>
      <w:r w:rsidRPr="00D94353">
        <w:rPr>
          <w:lang w:val="uk-UA"/>
        </w:rPr>
        <w:t xml:space="preserve">. (92,7%) з генеративних пагонів і листкорозеткових живців (81,7%). Низький відсоток укорінення (18,4%) спостерігався у дослідах з листкобруньковими живцями, одержаними з листкорозеток. Триває дослідження онтогенезу, ритмів сезонного розвитку, методів розмноження рідкісних лікарських рослин аборигенної та чужоземної флори </w:t>
      </w:r>
      <w:r w:rsidRPr="00D94353">
        <w:rPr>
          <w:i/>
          <w:lang w:val="uk-UA"/>
        </w:rPr>
        <w:t>(ex situ).</w:t>
      </w:r>
    </w:p>
    <w:p w:rsidR="007A0D9A" w:rsidRDefault="007A0D9A" w:rsidP="00FC60A8">
      <w:pPr>
        <w:ind w:firstLine="709"/>
        <w:jc w:val="both"/>
        <w:rPr>
          <w:lang w:val="uk-UA"/>
        </w:rPr>
      </w:pPr>
    </w:p>
    <w:p w:rsidR="00FC60A8" w:rsidRPr="00040A3E" w:rsidRDefault="00040A3E" w:rsidP="00FC60A8">
      <w:pPr>
        <w:ind w:firstLine="709"/>
        <w:jc w:val="both"/>
        <w:rPr>
          <w:lang w:val="uk-UA"/>
        </w:rPr>
      </w:pPr>
      <w:r w:rsidRPr="00040A3E">
        <w:rPr>
          <w:lang w:val="uk-UA"/>
        </w:rPr>
        <w:t>За звітний період – 21 стаття</w:t>
      </w:r>
      <w:r w:rsidR="00FC60A8" w:rsidRPr="00040A3E">
        <w:rPr>
          <w:lang w:val="uk-UA"/>
        </w:rPr>
        <w:t>, 11 тез доповідей на конференціях.</w:t>
      </w:r>
    </w:p>
    <w:p w:rsidR="00FC60A8" w:rsidRPr="00334A00" w:rsidRDefault="00FC60A8" w:rsidP="00FC60A8">
      <w:pPr>
        <w:ind w:firstLine="567"/>
        <w:rPr>
          <w:lang w:val="uk-UA"/>
        </w:rPr>
      </w:pPr>
    </w:p>
    <w:p w:rsidR="00FC60A8" w:rsidRPr="00F7545E" w:rsidRDefault="00FC60A8" w:rsidP="00FC60A8">
      <w:pPr>
        <w:pStyle w:val="3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545E">
        <w:rPr>
          <w:rFonts w:ascii="Times New Roman" w:hAnsi="Times New Roman"/>
          <w:b/>
          <w:noProof/>
          <w:sz w:val="24"/>
          <w:szCs w:val="24"/>
          <w:lang w:val="uk-UA"/>
        </w:rPr>
        <w:t xml:space="preserve">«Репродуктивні </w:t>
      </w:r>
      <w:r w:rsidRPr="00F7545E">
        <w:rPr>
          <w:rFonts w:ascii="Times New Roman" w:hAnsi="Times New Roman"/>
          <w:b/>
          <w:sz w:val="24"/>
          <w:szCs w:val="24"/>
          <w:lang w:val="uk-UA"/>
        </w:rPr>
        <w:t>особливості інтродукованих рослин як основа їхнього культивування»</w:t>
      </w:r>
    </w:p>
    <w:p w:rsidR="00FC60A8" w:rsidRPr="003F7A16" w:rsidRDefault="00FC60A8" w:rsidP="00FC60A8">
      <w:pPr>
        <w:pStyle w:val="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D2781">
        <w:rPr>
          <w:rFonts w:ascii="Times New Roman" w:hAnsi="Times New Roman"/>
          <w:sz w:val="24"/>
          <w:szCs w:val="24"/>
          <w:lang w:val="uk-UA"/>
        </w:rPr>
        <w:t>Наук. кер. канд. с.–г. наук, ст. наук. співр. М. Г. Могиляк</w:t>
      </w:r>
      <w:r w:rsidRPr="00F7545E">
        <w:rPr>
          <w:rFonts w:ascii="Times New Roman" w:hAnsi="Times New Roman"/>
          <w:sz w:val="24"/>
          <w:szCs w:val="24"/>
          <w:lang w:val="uk-UA"/>
        </w:rPr>
        <w:t xml:space="preserve"> № д.р. 0116</w:t>
      </w:r>
      <w:r w:rsidRPr="00F7545E">
        <w:rPr>
          <w:rFonts w:ascii="Times New Roman" w:hAnsi="Times New Roman"/>
          <w:sz w:val="24"/>
          <w:szCs w:val="24"/>
        </w:rPr>
        <w:t>U</w:t>
      </w:r>
      <w:r w:rsidRPr="00F7545E">
        <w:rPr>
          <w:rFonts w:ascii="Times New Roman" w:hAnsi="Times New Roman"/>
          <w:sz w:val="24"/>
          <w:szCs w:val="24"/>
          <w:lang w:val="uk-UA"/>
        </w:rPr>
        <w:t>001653, термін виконання 01.01.2016 – 31.12.2018.</w:t>
      </w:r>
      <w:r w:rsidRPr="009D27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7A16">
        <w:rPr>
          <w:rFonts w:ascii="Times New Roman" w:hAnsi="Times New Roman"/>
          <w:sz w:val="24"/>
          <w:szCs w:val="24"/>
          <w:lang w:val="uk-UA"/>
        </w:rPr>
        <w:t>Кількість виконавців (10): ст. наук. співр., канд. біол. наук (2), інж. І кат. (3), інж. ІІ кат. (5)</w:t>
      </w:r>
    </w:p>
    <w:p w:rsidR="00FC60A8" w:rsidRDefault="00FC60A8" w:rsidP="00FC60A8">
      <w:pPr>
        <w:ind w:firstLine="360"/>
        <w:jc w:val="both"/>
        <w:rPr>
          <w:lang w:val="uk-UA"/>
        </w:rPr>
      </w:pPr>
      <w:r>
        <w:rPr>
          <w:lang w:val="uk-UA"/>
        </w:rPr>
        <w:t>Резюме</w:t>
      </w:r>
    </w:p>
    <w:p w:rsidR="00FC60A8" w:rsidRPr="003B7882" w:rsidRDefault="00FC60A8" w:rsidP="00FC60A8">
      <w:pPr>
        <w:ind w:firstLine="360"/>
        <w:jc w:val="both"/>
        <w:rPr>
          <w:b/>
          <w:lang w:val="uk-UA"/>
        </w:rPr>
      </w:pPr>
      <w:r w:rsidRPr="003B7882">
        <w:t>На базі колекційних фондів ботанічного саду ЛНУ ім. Івана Франка одержали результати вивчення репродуктивної здатності 12</w:t>
      </w:r>
      <w:r w:rsidRPr="003B7882">
        <w:rPr>
          <w:lang w:val="uk-UA"/>
        </w:rPr>
        <w:t>2</w:t>
      </w:r>
      <w:r w:rsidRPr="003B7882">
        <w:t xml:space="preserve"> таксон</w:t>
      </w:r>
      <w:r w:rsidRPr="003B7882">
        <w:rPr>
          <w:lang w:val="uk-UA"/>
        </w:rPr>
        <w:t>ів</w:t>
      </w:r>
      <w:r w:rsidRPr="003B7882">
        <w:t xml:space="preserve"> декоративних рослин за умов культивування. Об’єктами досліджень були 30 видів </w:t>
      </w:r>
      <w:r w:rsidRPr="003B7882">
        <w:rPr>
          <w:lang w:val="uk-UA"/>
        </w:rPr>
        <w:t xml:space="preserve">та культиварів </w:t>
      </w:r>
      <w:r w:rsidRPr="003B7882">
        <w:t>інтродукованої дендрофлори (</w:t>
      </w:r>
      <w:r w:rsidRPr="003B7882">
        <w:rPr>
          <w:lang w:val="uk-UA"/>
        </w:rPr>
        <w:t>22</w:t>
      </w:r>
      <w:r w:rsidRPr="003B7882">
        <w:t xml:space="preserve"> </w:t>
      </w:r>
      <w:r w:rsidRPr="003B7882">
        <w:rPr>
          <w:lang w:val="uk-UA"/>
        </w:rPr>
        <w:t>таксони вічнозелених декоративно-квітучих чагарників, 10 видів шпилькових</w:t>
      </w:r>
      <w:r w:rsidRPr="003B7882">
        <w:t>); 5</w:t>
      </w:r>
      <w:r w:rsidRPr="003B7882">
        <w:rPr>
          <w:lang w:val="uk-UA"/>
        </w:rPr>
        <w:t>5</w:t>
      </w:r>
      <w:r w:rsidRPr="003B7882">
        <w:t xml:space="preserve"> таксон</w:t>
      </w:r>
      <w:r w:rsidRPr="003B7882">
        <w:rPr>
          <w:lang w:val="uk-UA"/>
        </w:rPr>
        <w:t>ів</w:t>
      </w:r>
      <w:r w:rsidRPr="003B7882">
        <w:t xml:space="preserve"> трав’яних рослин (</w:t>
      </w:r>
      <w:r w:rsidRPr="003B7882">
        <w:rPr>
          <w:lang w:val="uk-UA"/>
        </w:rPr>
        <w:t>22 види</w:t>
      </w:r>
      <w:r w:rsidRPr="003B7882">
        <w:t xml:space="preserve"> декоративн</w:t>
      </w:r>
      <w:r w:rsidRPr="003B7882">
        <w:rPr>
          <w:lang w:val="uk-UA"/>
        </w:rPr>
        <w:t xml:space="preserve">их та рідкісних рослин з родини гвоздичних, 3 види веронік природної </w:t>
      </w:r>
      <w:r w:rsidRPr="003B7882">
        <w:t>флори</w:t>
      </w:r>
      <w:r w:rsidRPr="003B7882">
        <w:rPr>
          <w:lang w:val="uk-UA"/>
        </w:rPr>
        <w:t xml:space="preserve"> України</w:t>
      </w:r>
      <w:r w:rsidRPr="003B7882">
        <w:t xml:space="preserve">, </w:t>
      </w:r>
      <w:r w:rsidRPr="003B7882">
        <w:rPr>
          <w:lang w:val="uk-UA"/>
        </w:rPr>
        <w:t>30 культиварів тюльпанів класу середньоквітучі); 37</w:t>
      </w:r>
      <w:r w:rsidRPr="003B7882">
        <w:t xml:space="preserve"> </w:t>
      </w:r>
      <w:r w:rsidRPr="003B7882">
        <w:rPr>
          <w:lang w:val="uk-UA"/>
        </w:rPr>
        <w:t>таксонів</w:t>
      </w:r>
      <w:r w:rsidRPr="003B7882">
        <w:t xml:space="preserve"> тропічних та субтропічних рослин з 2</w:t>
      </w:r>
      <w:r w:rsidRPr="003B7882">
        <w:rPr>
          <w:lang w:val="uk-UA"/>
        </w:rPr>
        <w:t>3</w:t>
      </w:r>
      <w:r w:rsidRPr="003B7882">
        <w:t xml:space="preserve"> родин.</w:t>
      </w:r>
    </w:p>
    <w:p w:rsidR="007A0D9A" w:rsidRDefault="00FC60A8" w:rsidP="00FC60A8">
      <w:pPr>
        <w:ind w:firstLine="567"/>
        <w:jc w:val="both"/>
        <w:rPr>
          <w:lang w:val="uk-UA"/>
        </w:rPr>
      </w:pPr>
      <w:r w:rsidRPr="003B7882">
        <w:rPr>
          <w:lang w:val="uk-UA"/>
        </w:rPr>
        <w:t xml:space="preserve">Аналіз результатів досліджень показав, що 64% декоративно-квітучих чагарників та більшість шпилькових видів успішно розмножуються насінням. </w:t>
      </w:r>
    </w:p>
    <w:p w:rsidR="007A0D9A" w:rsidRDefault="00FC60A8" w:rsidP="00FC60A8">
      <w:pPr>
        <w:ind w:firstLine="567"/>
        <w:jc w:val="both"/>
        <w:rPr>
          <w:lang w:val="uk-UA"/>
        </w:rPr>
      </w:pPr>
      <w:r w:rsidRPr="003B7882">
        <w:rPr>
          <w:lang w:val="uk-UA"/>
        </w:rPr>
        <w:t>Одержали результати вивчення репродуктивної здатності, способів розмноження та культивування трав</w:t>
      </w:r>
      <w:r w:rsidRPr="003B7882">
        <w:t>’</w:t>
      </w:r>
      <w:r w:rsidRPr="003B7882">
        <w:rPr>
          <w:lang w:val="uk-UA"/>
        </w:rPr>
        <w:t xml:space="preserve">яних рослин. </w:t>
      </w:r>
      <w:r w:rsidRPr="003B7882">
        <w:t xml:space="preserve">На основі </w:t>
      </w:r>
      <w:r w:rsidRPr="003B7882">
        <w:rPr>
          <w:lang w:val="uk-UA"/>
        </w:rPr>
        <w:t>дослідження генеративного періоду онтогенезу видів родини гвоздичних та веронік встановили можливість подолання спокою насіння в процесі зберігання і доведення схожості до 60-80% (залежно від виду).</w:t>
      </w:r>
    </w:p>
    <w:p w:rsidR="00FC60A8" w:rsidRPr="003B7882" w:rsidRDefault="00FC60A8" w:rsidP="00FC60A8">
      <w:pPr>
        <w:ind w:firstLine="567"/>
        <w:jc w:val="both"/>
        <w:rPr>
          <w:lang w:val="uk-UA"/>
        </w:rPr>
      </w:pPr>
      <w:r w:rsidRPr="003B7882">
        <w:rPr>
          <w:lang w:val="uk-UA"/>
        </w:rPr>
        <w:t>Досліджено толерантність насіння 20 видів трав</w:t>
      </w:r>
      <w:r w:rsidRPr="003B7882">
        <w:t>’</w:t>
      </w:r>
      <w:r w:rsidRPr="003B7882">
        <w:rPr>
          <w:lang w:val="uk-UA"/>
        </w:rPr>
        <w:t>яних рослин з 6-ти родин до умов зберігання у рідкому азоті. Визначена схожість, проаналізовано ріст та розвиток проростків, отриманих з насіння, яке знаходилось у рідкому азоті, у порівнянні з контрольним варіантом.</w:t>
      </w:r>
    </w:p>
    <w:p w:rsidR="00FC60A8" w:rsidRPr="003B7882" w:rsidRDefault="00FC60A8" w:rsidP="00FC60A8">
      <w:pPr>
        <w:ind w:firstLine="567"/>
        <w:jc w:val="both"/>
        <w:rPr>
          <w:lang w:val="uk-UA"/>
        </w:rPr>
      </w:pPr>
      <w:r w:rsidRPr="003B7882">
        <w:rPr>
          <w:lang w:val="uk-UA"/>
        </w:rPr>
        <w:t>Для тропічних і субтропічних рослин з’ясували вплив різних способів передпосівного обробітку та тривалого зберігання на проростання насіння (24 таксони); дослідили здатність до вегетативного відтворення з визначенням оптимальних субстратів, стимуляторів коренеутворення і термінів живцювання (13 таксонів).</w:t>
      </w:r>
    </w:p>
    <w:p w:rsidR="00FC60A8" w:rsidRPr="003B7882" w:rsidRDefault="00FC60A8" w:rsidP="00FC60A8">
      <w:pPr>
        <w:pStyle w:val="3"/>
        <w:spacing w:after="0" w:line="240" w:lineRule="auto"/>
        <w:ind w:left="0"/>
        <w:rPr>
          <w:rStyle w:val="xfm00509470"/>
          <w:rFonts w:ascii="Times New Roman" w:hAnsi="Times New Roman"/>
          <w:sz w:val="24"/>
          <w:szCs w:val="24"/>
          <w:lang w:val="uk-UA"/>
        </w:rPr>
      </w:pPr>
    </w:p>
    <w:p w:rsidR="00FC60A8" w:rsidRPr="00040A3E" w:rsidRDefault="00FC60A8" w:rsidP="00FC60A8">
      <w:pPr>
        <w:ind w:firstLine="708"/>
        <w:jc w:val="both"/>
        <w:rPr>
          <w:lang w:val="uk-UA"/>
        </w:rPr>
      </w:pPr>
      <w:r w:rsidRPr="00040A3E">
        <w:rPr>
          <w:lang w:val="uk-UA"/>
        </w:rPr>
        <w:t>За звітний період – 5 статей, 1 наукове видання, 3 тези доповідей на конференціях.</w:t>
      </w:r>
    </w:p>
    <w:p w:rsidR="00162281" w:rsidRDefault="00162281" w:rsidP="00162281">
      <w:pPr>
        <w:jc w:val="both"/>
        <w:rPr>
          <w:lang w:val="uk-UA"/>
        </w:rPr>
      </w:pPr>
    </w:p>
    <w:p w:rsidR="00162281" w:rsidRDefault="00162281" w:rsidP="00162281">
      <w:pPr>
        <w:jc w:val="both"/>
        <w:rPr>
          <w:lang w:val="uk-UA"/>
        </w:rPr>
      </w:pPr>
      <w:r w:rsidRPr="0039505A">
        <w:rPr>
          <w:lang w:val="uk-UA"/>
        </w:rPr>
        <w:t>Тема, фінансування якої передбачене з держбюджету як наукового об`єкту, що становить національне надбання України Б</w:t>
      </w:r>
      <w:r w:rsidRPr="0039505A">
        <w:rPr>
          <w:lang w:val="en-US"/>
        </w:rPr>
        <w:t>C</w:t>
      </w:r>
      <w:r w:rsidRPr="0039505A">
        <w:rPr>
          <w:lang w:val="uk-UA"/>
        </w:rPr>
        <w:t xml:space="preserve"> – 204Н </w:t>
      </w:r>
      <w:r w:rsidRPr="0039505A">
        <w:rPr>
          <w:b/>
          <w:bCs/>
          <w:lang w:val="uk-UA"/>
        </w:rPr>
        <w:t xml:space="preserve">“Колекція тропічних і субтропічних рослин </w:t>
      </w:r>
      <w:r w:rsidRPr="0039505A">
        <w:rPr>
          <w:b/>
          <w:bCs/>
          <w:lang w:val="uk-UA"/>
        </w:rPr>
        <w:lastRenderedPageBreak/>
        <w:t>ботанічного саду Львівського національного університету імені Івана Франка”</w:t>
      </w:r>
      <w:r w:rsidRPr="0039505A">
        <w:rPr>
          <w:lang w:val="uk-UA"/>
        </w:rPr>
        <w:t xml:space="preserve"> наук. кер. канд. біол. наук, доц. А. І. Прокопів, № держреєстрації: 0103</w:t>
      </w:r>
      <w:r w:rsidRPr="0039505A">
        <w:rPr>
          <w:lang w:val="en-US"/>
        </w:rPr>
        <w:t>U</w:t>
      </w:r>
      <w:r w:rsidRPr="0039505A">
        <w:rPr>
          <w:lang w:val="uk-UA"/>
        </w:rPr>
        <w:t>008452.</w:t>
      </w:r>
    </w:p>
    <w:p w:rsidR="00162281" w:rsidRDefault="00162281" w:rsidP="00162281">
      <w:pPr>
        <w:jc w:val="both"/>
        <w:rPr>
          <w:lang w:val="uk-UA"/>
        </w:rPr>
      </w:pPr>
    </w:p>
    <w:p w:rsidR="00162281" w:rsidRPr="00C16A95" w:rsidRDefault="00162281" w:rsidP="00162281">
      <w:pPr>
        <w:pStyle w:val="22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2281">
        <w:rPr>
          <w:rFonts w:ascii="Times New Roman" w:hAnsi="Times New Roman"/>
          <w:sz w:val="24"/>
          <w:szCs w:val="24"/>
          <w:lang w:val="uk-UA"/>
        </w:rPr>
        <w:t xml:space="preserve">Виконано повний комплекс заходів, необхідних для належного утримання і збереження колекцій тропічних та субтропічних рослин. Своєчасно зроблено весняне пересаджування колекційних рослин у відповідні грунтосуміші. У відповідності до технологічних вимог виконано повний об’єм кореневого та позакореневого підживлення оранжерейних рослин мінеральними та органічними добривами. </w:t>
      </w:r>
      <w:r w:rsidRPr="00C16A95">
        <w:rPr>
          <w:rFonts w:ascii="Times New Roman" w:hAnsi="Times New Roman"/>
          <w:sz w:val="24"/>
          <w:szCs w:val="24"/>
        </w:rPr>
        <w:t xml:space="preserve">Проведено оздоровлення тропічних та субтропічних рослин на відкритому повітрі у весняно-літній період. Вжито комплексних заходів для захисту рослин від хвороб та шкідників. </w:t>
      </w:r>
    </w:p>
    <w:p w:rsidR="00162281" w:rsidRPr="00C16A95" w:rsidRDefault="00162281" w:rsidP="00162281">
      <w:pPr>
        <w:pStyle w:val="22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6A95">
        <w:rPr>
          <w:rFonts w:ascii="Times New Roman" w:hAnsi="Times New Roman"/>
          <w:sz w:val="24"/>
          <w:szCs w:val="24"/>
        </w:rPr>
        <w:t>Для збагачення колекції та поповнення видового різноманіття до інтродукційного випробування залучено 54 таксони тропічних та субтропічних рослин із 23 родин (у т.ч.: агавові -</w:t>
      </w:r>
      <w:r>
        <w:rPr>
          <w:rFonts w:ascii="Times New Roman" w:hAnsi="Times New Roman"/>
          <w:sz w:val="24"/>
          <w:szCs w:val="24"/>
        </w:rPr>
        <w:t xml:space="preserve"> 2, ароїдні - 7, драценові – 8,</w:t>
      </w:r>
      <w:r w:rsidRPr="00C16A95">
        <w:rPr>
          <w:rFonts w:ascii="Times New Roman" w:hAnsi="Times New Roman"/>
          <w:sz w:val="24"/>
          <w:szCs w:val="24"/>
        </w:rPr>
        <w:t xml:space="preserve"> кактусові - 3, молочайні – 3, товстолисті – 6, шовковицеві – 2) із різних джерел (природні локалітети, вітчизняні ботанічні сади, приватні колекції). </w:t>
      </w:r>
    </w:p>
    <w:p w:rsidR="00162281" w:rsidRPr="00C16A95" w:rsidRDefault="00162281" w:rsidP="00162281">
      <w:pPr>
        <w:ind w:firstLine="539"/>
        <w:jc w:val="both"/>
        <w:rPr>
          <w:lang w:val="uk-UA"/>
        </w:rPr>
      </w:pPr>
      <w:r w:rsidRPr="00C16A95">
        <w:t>Для забезпечення оптимальних умов утримання колекційних рослин продовж</w:t>
      </w:r>
      <w:r w:rsidRPr="00C16A95">
        <w:rPr>
          <w:lang w:val="uk-UA"/>
        </w:rPr>
        <w:t>ено</w:t>
      </w:r>
      <w:r w:rsidRPr="00C16A95">
        <w:t xml:space="preserve"> ремонтні роботи в оранжерейному комплексі на вул. Черемшини</w:t>
      </w:r>
      <w:r w:rsidRPr="00C16A95">
        <w:rPr>
          <w:lang w:val="uk-UA"/>
        </w:rPr>
        <w:t xml:space="preserve">, 44. </w:t>
      </w:r>
    </w:p>
    <w:p w:rsidR="00162281" w:rsidRPr="00C16A95" w:rsidRDefault="00162281" w:rsidP="00162281">
      <w:pPr>
        <w:ind w:firstLine="539"/>
        <w:jc w:val="both"/>
        <w:rPr>
          <w:i/>
          <w:lang w:val="uk-UA"/>
        </w:rPr>
      </w:pPr>
      <w:r w:rsidRPr="00C16A95">
        <w:rPr>
          <w:lang w:val="uk-UA"/>
        </w:rPr>
        <w:t>Зроблено перший етап капітального ремонту оранжереї №10 з заміною скляного даху на полікарбонат (220 кв.м) та скляного покриття стін на металопластикові вікна (520 кв.м) вул. Черемшини, 44. Закінчено роботи по реконструкції оранжереї з влаштуванням вигод для відвідувачів вул. Черемшини, 44.</w:t>
      </w:r>
      <w:r>
        <w:rPr>
          <w:lang w:val="uk-UA"/>
        </w:rPr>
        <w:t xml:space="preserve"> </w:t>
      </w:r>
      <w:r w:rsidRPr="00C16A95">
        <w:rPr>
          <w:lang w:val="uk-UA"/>
        </w:rPr>
        <w:t xml:space="preserve">Проведено профілактичний ремонт системи опалення оранжерейно-тепличного комплексу на вул. Черемшини, 44. </w:t>
      </w:r>
    </w:p>
    <w:p w:rsidR="00162281" w:rsidRDefault="00162281" w:rsidP="001873CB">
      <w:pPr>
        <w:spacing w:after="120"/>
        <w:jc w:val="both"/>
        <w:rPr>
          <w:b/>
          <w:bCs/>
          <w:lang w:val="uk-UA"/>
        </w:rPr>
      </w:pPr>
    </w:p>
    <w:p w:rsidR="001873CB" w:rsidRPr="00422E0D" w:rsidRDefault="001873CB" w:rsidP="001873CB">
      <w:pPr>
        <w:spacing w:after="120"/>
        <w:jc w:val="both"/>
        <w:rPr>
          <w:b/>
          <w:bCs/>
          <w:i/>
          <w:lang w:val="uk-UA"/>
        </w:rPr>
      </w:pPr>
      <w:r>
        <w:rPr>
          <w:b/>
          <w:bCs/>
          <w:lang w:val="uk-UA"/>
        </w:rPr>
        <w:tab/>
        <w:t>14</w:t>
      </w:r>
      <w:r w:rsidRPr="00422E0D">
        <w:rPr>
          <w:b/>
          <w:bCs/>
          <w:lang w:val="uk-UA"/>
        </w:rPr>
        <w:t>. Розвиток матеріально-технічної бази досліджень</w:t>
      </w:r>
      <w:r>
        <w:rPr>
          <w:b/>
          <w:bCs/>
          <w:lang w:val="uk-UA"/>
        </w:rPr>
        <w:t xml:space="preserve"> </w:t>
      </w:r>
      <w:r w:rsidRPr="00422E0D">
        <w:rPr>
          <w:b/>
          <w:bCs/>
          <w:lang w:val="uk-UA"/>
        </w:rPr>
        <w:t>(придбані наукові прилади та обладнання).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Крім того, о</w:t>
      </w:r>
      <w:r w:rsidRPr="00110964">
        <w:rPr>
          <w:lang w:val="uk-UA"/>
        </w:rPr>
        <w:t xml:space="preserve">новити </w:t>
      </w:r>
      <w:r>
        <w:rPr>
          <w:lang w:val="uk-UA"/>
        </w:rPr>
        <w:t>відомості</w:t>
      </w:r>
      <w:r w:rsidRPr="00110964">
        <w:rPr>
          <w:lang w:val="uk-UA"/>
        </w:rPr>
        <w:t xml:space="preserve"> про потреби в унікальних наукових приладах та обладнанні іноземного виробництва вартістю понад 100 тис. грн. за формою: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3223"/>
        <w:gridCol w:w="2890"/>
        <w:gridCol w:w="1557"/>
        <w:gridCol w:w="1338"/>
      </w:tblGrid>
      <w:tr w:rsidR="001873CB" w:rsidRPr="00110964" w:rsidTr="00302CBF">
        <w:trPr>
          <w:jc w:val="center"/>
        </w:trPr>
        <w:tc>
          <w:tcPr>
            <w:tcW w:w="0" w:type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з/п</w:t>
            </w:r>
          </w:p>
        </w:tc>
        <w:tc>
          <w:tcPr>
            <w:tcW w:w="0" w:type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приладу (українською мовою та мовою оригіналу) і його марка, фірма-виробник, країна</w:t>
            </w:r>
          </w:p>
        </w:tc>
        <w:tc>
          <w:tcPr>
            <w:tcW w:w="0" w:type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Обґрунтування потреби закупівлі приладу </w:t>
            </w:r>
            <w:r>
              <w:rPr>
                <w:lang w:val="uk-UA"/>
              </w:rPr>
              <w:t xml:space="preserve">в розрізі </w:t>
            </w:r>
            <w:r w:rsidRPr="00110964">
              <w:rPr>
                <w:lang w:val="uk-UA"/>
              </w:rPr>
              <w:t>наукової тематики</w:t>
            </w:r>
          </w:p>
        </w:tc>
        <w:tc>
          <w:tcPr>
            <w:tcW w:w="0" w:type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Вартість,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дол. США або євро</w:t>
            </w:r>
          </w:p>
        </w:tc>
        <w:tc>
          <w:tcPr>
            <w:tcW w:w="0" w:type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Вартість,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тис. гр</w:t>
            </w:r>
            <w:r>
              <w:rPr>
                <w:lang w:val="uk-UA"/>
              </w:rPr>
              <w:t>н.</w:t>
            </w:r>
          </w:p>
        </w:tc>
      </w:tr>
      <w:tr w:rsidR="001873CB" w:rsidRPr="00110964" w:rsidTr="00302CBF">
        <w:trPr>
          <w:jc w:val="center"/>
        </w:trPr>
        <w:tc>
          <w:tcPr>
            <w:tcW w:w="0" w:type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1873CB" w:rsidRPr="00110964" w:rsidRDefault="001873CB" w:rsidP="00302C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5</w:t>
            </w:r>
          </w:p>
        </w:tc>
      </w:tr>
    </w:tbl>
    <w:p w:rsidR="001873CB" w:rsidRDefault="001873CB" w:rsidP="001873CB">
      <w:pPr>
        <w:pStyle w:val="1"/>
        <w:jc w:val="both"/>
        <w:rPr>
          <w:sz w:val="24"/>
          <w:szCs w:val="24"/>
          <w:lang w:val="uk-UA"/>
        </w:rPr>
      </w:pPr>
    </w:p>
    <w:p w:rsidR="001873CB" w:rsidRPr="005F6035" w:rsidRDefault="001873CB" w:rsidP="001873CB">
      <w:pPr>
        <w:pStyle w:val="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ab/>
        <w:t>15</w:t>
      </w:r>
      <w:r w:rsidRPr="005F6035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 </w:t>
      </w:r>
      <w:r w:rsidRPr="005F6035">
        <w:rPr>
          <w:b/>
          <w:bCs/>
          <w:sz w:val="24"/>
          <w:szCs w:val="24"/>
          <w:lang w:val="uk-UA"/>
        </w:rPr>
        <w:t>Заключна частина</w:t>
      </w:r>
      <w:r>
        <w:rPr>
          <w:b/>
          <w:bCs/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За</w:t>
      </w:r>
      <w:r w:rsidRPr="00110964">
        <w:rPr>
          <w:sz w:val="24"/>
          <w:szCs w:val="24"/>
          <w:lang w:val="uk-UA"/>
        </w:rPr>
        <w:t xml:space="preserve">уваження та пропозиції щодо забезпечення організації та координації наукового процесу </w:t>
      </w:r>
      <w:r>
        <w:rPr>
          <w:sz w:val="24"/>
          <w:szCs w:val="24"/>
          <w:lang w:val="uk-UA"/>
        </w:rPr>
        <w:t xml:space="preserve">в Університеті </w:t>
      </w:r>
      <w:r w:rsidRPr="00110964">
        <w:rPr>
          <w:sz w:val="24"/>
          <w:szCs w:val="24"/>
          <w:lang w:val="uk-UA"/>
        </w:rPr>
        <w:t xml:space="preserve">до департаменту науково-технічного розвитку МОН України, основні труднощі та недоліки в роботі </w:t>
      </w:r>
      <w:r>
        <w:rPr>
          <w:sz w:val="24"/>
          <w:szCs w:val="24"/>
          <w:lang w:val="uk-UA"/>
        </w:rPr>
        <w:t>факультету (наукового підрозділу)</w:t>
      </w:r>
      <w:r w:rsidRPr="00110964">
        <w:rPr>
          <w:sz w:val="24"/>
          <w:szCs w:val="24"/>
          <w:lang w:val="uk-UA"/>
        </w:rPr>
        <w:t xml:space="preserve"> при провадженні наукової та науково-технічної діяльності у 201</w:t>
      </w:r>
      <w:r>
        <w:rPr>
          <w:sz w:val="24"/>
          <w:szCs w:val="24"/>
          <w:lang w:val="uk-UA"/>
        </w:rPr>
        <w:t>7</w:t>
      </w:r>
      <w:r w:rsidRPr="00110964">
        <w:rPr>
          <w:sz w:val="24"/>
          <w:szCs w:val="24"/>
          <w:lang w:val="uk-UA"/>
        </w:rPr>
        <w:t xml:space="preserve"> році. Пропозиції та зауваження щодо налагодження більш ефективної роботи в організації цих процесів.</w:t>
      </w:r>
    </w:p>
    <w:p w:rsidR="001873CB" w:rsidRPr="009D6DB2" w:rsidRDefault="001873CB" w:rsidP="001873CB">
      <w:pPr>
        <w:rPr>
          <w:bCs/>
          <w:lang w:val="uk-UA"/>
        </w:rPr>
      </w:pPr>
    </w:p>
    <w:p w:rsidR="001873CB" w:rsidRPr="009D6DB2" w:rsidRDefault="001873CB" w:rsidP="001873CB">
      <w:pPr>
        <w:rPr>
          <w:bCs/>
          <w:lang w:val="uk-UA"/>
        </w:rPr>
      </w:pPr>
    </w:p>
    <w:p w:rsidR="001873CB" w:rsidRPr="00726E8E" w:rsidRDefault="00726E8E" w:rsidP="001873CB">
      <w:pPr>
        <w:tabs>
          <w:tab w:val="left" w:pos="567"/>
          <w:tab w:val="right" w:pos="9356"/>
        </w:tabs>
        <w:rPr>
          <w:b/>
          <w:lang w:val="uk-UA"/>
        </w:rPr>
      </w:pPr>
      <w:r>
        <w:rPr>
          <w:b/>
          <w:lang w:val="uk-UA"/>
        </w:rPr>
        <w:tab/>
        <w:t xml:space="preserve">Директор Ботанічного саду                                                     </w:t>
      </w:r>
      <w:r w:rsidR="00D74769">
        <w:rPr>
          <w:b/>
          <w:lang w:val="en-US"/>
        </w:rPr>
        <w:t xml:space="preserve">           </w:t>
      </w:r>
      <w:r>
        <w:rPr>
          <w:b/>
          <w:lang w:val="uk-UA"/>
        </w:rPr>
        <w:t xml:space="preserve">  А. І. Прокопів</w:t>
      </w:r>
    </w:p>
    <w:p w:rsidR="00B2614E" w:rsidRDefault="001873CB" w:rsidP="001873CB">
      <w:r w:rsidRPr="00110964">
        <w:rPr>
          <w:lang w:val="uk-UA"/>
        </w:rPr>
        <w:br w:type="page"/>
      </w:r>
    </w:p>
    <w:sectPr w:rsidR="00B2614E" w:rsidSect="00B2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8CB"/>
    <w:multiLevelType w:val="hybridMultilevel"/>
    <w:tmpl w:val="5B508E0C"/>
    <w:lvl w:ilvl="0" w:tplc="FE42D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5A2A"/>
    <w:multiLevelType w:val="hybridMultilevel"/>
    <w:tmpl w:val="FFBC5F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3CB"/>
    <w:rsid w:val="00040A3E"/>
    <w:rsid w:val="00162281"/>
    <w:rsid w:val="001873CB"/>
    <w:rsid w:val="002524A6"/>
    <w:rsid w:val="0040520F"/>
    <w:rsid w:val="00705A6A"/>
    <w:rsid w:val="00726E8E"/>
    <w:rsid w:val="007A0D9A"/>
    <w:rsid w:val="007B5962"/>
    <w:rsid w:val="007E378E"/>
    <w:rsid w:val="00872786"/>
    <w:rsid w:val="00926047"/>
    <w:rsid w:val="00A14870"/>
    <w:rsid w:val="00AD2118"/>
    <w:rsid w:val="00B2614E"/>
    <w:rsid w:val="00B321C6"/>
    <w:rsid w:val="00BC7916"/>
    <w:rsid w:val="00BD6F3D"/>
    <w:rsid w:val="00C2392A"/>
    <w:rsid w:val="00C51A14"/>
    <w:rsid w:val="00CD28B6"/>
    <w:rsid w:val="00D011F7"/>
    <w:rsid w:val="00D74769"/>
    <w:rsid w:val="00DB75FB"/>
    <w:rsid w:val="00E11F4A"/>
    <w:rsid w:val="00EA67ED"/>
    <w:rsid w:val="00F476CE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73CB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1873CB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873C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rsid w:val="0018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BD6F3D"/>
    <w:rPr>
      <w:color w:val="0000FF"/>
      <w:u w:val="single"/>
    </w:rPr>
  </w:style>
  <w:style w:type="character" w:customStyle="1" w:styleId="A9">
    <w:name w:val="A9"/>
    <w:rsid w:val="00FC60A8"/>
    <w:rPr>
      <w:b/>
      <w:bCs/>
      <w:color w:val="211D1E"/>
      <w:sz w:val="20"/>
      <w:szCs w:val="20"/>
      <w:u w:val="single"/>
    </w:rPr>
  </w:style>
  <w:style w:type="paragraph" w:customStyle="1" w:styleId="10">
    <w:name w:val="Абзац списка1"/>
    <w:basedOn w:val="a"/>
    <w:rsid w:val="00FC60A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C60A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C60A8"/>
    <w:rPr>
      <w:rFonts w:ascii="Calibri" w:eastAsia="Calibri" w:hAnsi="Calibri" w:cs="Times New Roman"/>
      <w:sz w:val="16"/>
      <w:szCs w:val="16"/>
    </w:rPr>
  </w:style>
  <w:style w:type="character" w:customStyle="1" w:styleId="xfm00509470">
    <w:name w:val="xfm_00509470"/>
    <w:basedOn w:val="a0"/>
    <w:rsid w:val="00FC60A8"/>
  </w:style>
  <w:style w:type="paragraph" w:customStyle="1" w:styleId="21">
    <w:name w:val="Абзац списка2"/>
    <w:basedOn w:val="a"/>
    <w:rsid w:val="001622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rsid w:val="0016228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rsid w:val="0016228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62281"/>
    <w:pPr>
      <w:ind w:left="720"/>
      <w:contextualSpacing/>
    </w:pPr>
    <w:rPr>
      <w:sz w:val="28"/>
      <w:szCs w:val="20"/>
    </w:rPr>
  </w:style>
  <w:style w:type="character" w:customStyle="1" w:styleId="xfm18834040">
    <w:name w:val="xfm_18834040"/>
    <w:basedOn w:val="a0"/>
    <w:rsid w:val="00F47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tgen.com/ru/2017/19-31N3V5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ress.com/j/pt/article/view/phytotaxa.299.2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3672530173315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press.com/j/pt/article/view/phytotaxa.313.2.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hweizerbart.de/papers/phyto/detail/46/87162/Classification_of_semi_natural_mesic_grasslands_in_the_Ukrainian_Carpathi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2017-11-16T07:58:00Z</cp:lastPrinted>
  <dcterms:created xsi:type="dcterms:W3CDTF">2017-11-09T09:12:00Z</dcterms:created>
  <dcterms:modified xsi:type="dcterms:W3CDTF">2017-11-21T07:42:00Z</dcterms:modified>
</cp:coreProperties>
</file>