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A75" w:rsidRPr="00110964" w:rsidRDefault="00BD6A75" w:rsidP="00234952">
      <w:pPr>
        <w:rPr>
          <w:lang w:val="uk-UA"/>
        </w:rPr>
      </w:pPr>
      <w:bookmarkStart w:id="0" w:name="_GoBack"/>
      <w:bookmarkEnd w:id="0"/>
    </w:p>
    <w:p w:rsidR="00FB1AC3" w:rsidRPr="00110964" w:rsidRDefault="00FB1AC3" w:rsidP="00234952">
      <w:pPr>
        <w:pStyle w:val="21"/>
        <w:spacing w:before="0" w:line="240" w:lineRule="auto"/>
        <w:ind w:firstLine="0"/>
        <w:jc w:val="center"/>
        <w:rPr>
          <w:b/>
          <w:lang w:val="uk-UA"/>
        </w:rPr>
      </w:pPr>
      <w:r w:rsidRPr="00110964">
        <w:rPr>
          <w:b/>
          <w:lang w:val="uk-UA"/>
        </w:rPr>
        <w:t xml:space="preserve">Інформація </w:t>
      </w:r>
    </w:p>
    <w:p w:rsidR="00CA1B53" w:rsidRPr="00CA1B53" w:rsidRDefault="00FB1AC3" w:rsidP="00234952">
      <w:pPr>
        <w:pStyle w:val="21"/>
        <w:spacing w:before="0" w:line="240" w:lineRule="auto"/>
        <w:ind w:firstLine="0"/>
        <w:jc w:val="center"/>
        <w:rPr>
          <w:b/>
        </w:rPr>
      </w:pPr>
      <w:r w:rsidRPr="00110964">
        <w:rPr>
          <w:b/>
          <w:lang w:val="uk-UA"/>
        </w:rPr>
        <w:t>про наукову</w:t>
      </w:r>
      <w:r w:rsidR="00234952" w:rsidRPr="00110964">
        <w:rPr>
          <w:b/>
          <w:lang w:val="uk-UA"/>
        </w:rPr>
        <w:t>,</w:t>
      </w:r>
      <w:r w:rsidRPr="00110964">
        <w:rPr>
          <w:b/>
          <w:lang w:val="uk-UA"/>
        </w:rPr>
        <w:t xml:space="preserve"> науково-технічну </w:t>
      </w:r>
      <w:r w:rsidR="00234952" w:rsidRPr="00110964">
        <w:rPr>
          <w:b/>
          <w:lang w:val="uk-UA"/>
        </w:rPr>
        <w:t xml:space="preserve">та інноваційну </w:t>
      </w:r>
      <w:r w:rsidRPr="00110964">
        <w:rPr>
          <w:b/>
          <w:lang w:val="uk-UA"/>
        </w:rPr>
        <w:t xml:space="preserve">діяльність </w:t>
      </w:r>
    </w:p>
    <w:p w:rsidR="00FB1AC3" w:rsidRPr="00110964" w:rsidRDefault="00FB1AC3" w:rsidP="005F6035">
      <w:pPr>
        <w:pStyle w:val="21"/>
        <w:spacing w:before="0" w:line="240" w:lineRule="auto"/>
        <w:ind w:firstLine="0"/>
        <w:jc w:val="center"/>
        <w:rPr>
          <w:b/>
          <w:lang w:val="uk-UA"/>
        </w:rPr>
      </w:pPr>
      <w:r w:rsidRPr="00110964">
        <w:rPr>
          <w:b/>
          <w:lang w:val="uk-UA"/>
        </w:rPr>
        <w:t xml:space="preserve">факультету </w:t>
      </w:r>
      <w:proofErr w:type="spellStart"/>
      <w:r w:rsidR="00B40577" w:rsidRPr="00B40577">
        <w:rPr>
          <w:b/>
          <w:bCs/>
        </w:rPr>
        <w:t>управління</w:t>
      </w:r>
      <w:proofErr w:type="spellEnd"/>
      <w:r w:rsidR="00B40577" w:rsidRPr="00B40577">
        <w:rPr>
          <w:b/>
          <w:bCs/>
        </w:rPr>
        <w:t xml:space="preserve"> </w:t>
      </w:r>
      <w:proofErr w:type="spellStart"/>
      <w:r w:rsidR="00B40577" w:rsidRPr="00B40577">
        <w:rPr>
          <w:b/>
          <w:bCs/>
        </w:rPr>
        <w:t>фінансами</w:t>
      </w:r>
      <w:proofErr w:type="spellEnd"/>
      <w:r w:rsidR="00B40577" w:rsidRPr="00B40577">
        <w:rPr>
          <w:b/>
          <w:bCs/>
        </w:rPr>
        <w:t xml:space="preserve"> та </w:t>
      </w:r>
      <w:proofErr w:type="spellStart"/>
      <w:r w:rsidR="00B40577" w:rsidRPr="00B40577">
        <w:rPr>
          <w:b/>
          <w:bCs/>
        </w:rPr>
        <w:t>бізнесу</w:t>
      </w:r>
      <w:proofErr w:type="spellEnd"/>
      <w:r w:rsidR="00B40577" w:rsidRPr="00036DC8">
        <w:rPr>
          <w:rStyle w:val="FontStyle114"/>
          <w:sz w:val="24"/>
          <w:szCs w:val="24"/>
          <w:lang w:val="uk-UA" w:eastAsia="uk-UA"/>
        </w:rPr>
        <w:t xml:space="preserve">  </w:t>
      </w:r>
      <w:r w:rsidR="0093717A" w:rsidRPr="00110964">
        <w:rPr>
          <w:b/>
          <w:lang w:val="uk-UA"/>
        </w:rPr>
        <w:t>у</w:t>
      </w:r>
      <w:r w:rsidRPr="00110964">
        <w:rPr>
          <w:b/>
          <w:lang w:val="uk-UA"/>
        </w:rPr>
        <w:t xml:space="preserve"> 201</w:t>
      </w:r>
      <w:r w:rsidR="00F55AE1">
        <w:rPr>
          <w:b/>
          <w:lang w:val="uk-UA"/>
        </w:rPr>
        <w:t>7</w:t>
      </w:r>
      <w:r w:rsidRPr="00110964">
        <w:rPr>
          <w:b/>
          <w:lang w:val="uk-UA"/>
        </w:rPr>
        <w:t xml:space="preserve"> р</w:t>
      </w:r>
      <w:r w:rsidR="0093717A" w:rsidRPr="00110964">
        <w:rPr>
          <w:b/>
          <w:lang w:val="uk-UA"/>
        </w:rPr>
        <w:t>оці</w:t>
      </w:r>
    </w:p>
    <w:p w:rsidR="00BD6A75" w:rsidRPr="00110964" w:rsidRDefault="00BD6A75" w:rsidP="00234952">
      <w:pPr>
        <w:pStyle w:val="21"/>
        <w:spacing w:before="0" w:line="240" w:lineRule="auto"/>
        <w:ind w:firstLine="0"/>
        <w:jc w:val="center"/>
        <w:rPr>
          <w:b/>
          <w:sz w:val="24"/>
          <w:szCs w:val="24"/>
          <w:lang w:val="uk-UA"/>
        </w:rPr>
      </w:pPr>
    </w:p>
    <w:p w:rsidR="00B40577" w:rsidRPr="00AD5A08" w:rsidRDefault="0093717A" w:rsidP="00B40577">
      <w:pPr>
        <w:pStyle w:val="Style30"/>
        <w:widowControl/>
        <w:spacing w:line="240" w:lineRule="auto"/>
        <w:ind w:firstLine="691"/>
        <w:rPr>
          <w:b/>
          <w:bCs/>
          <w:lang w:val="uk-UA"/>
        </w:rPr>
      </w:pPr>
      <w:r w:rsidRPr="00110964">
        <w:rPr>
          <w:b/>
          <w:lang w:val="uk-UA"/>
        </w:rPr>
        <w:tab/>
      </w:r>
      <w:r w:rsidR="00227AC0">
        <w:rPr>
          <w:b/>
          <w:lang w:val="uk-UA"/>
        </w:rPr>
        <w:t>1</w:t>
      </w:r>
      <w:r w:rsidR="0074379A" w:rsidRPr="00110964">
        <w:rPr>
          <w:b/>
          <w:lang w:val="uk-UA"/>
        </w:rPr>
        <w:t>.</w:t>
      </w:r>
      <w:r w:rsidR="0074379A" w:rsidRPr="00110964">
        <w:rPr>
          <w:lang w:val="uk-UA"/>
        </w:rPr>
        <w:t> </w:t>
      </w:r>
      <w:r w:rsidR="0074379A" w:rsidRPr="00110964">
        <w:rPr>
          <w:b/>
          <w:lang w:val="uk-UA"/>
        </w:rPr>
        <w:t>Узагальнена інформація щодо наукової</w:t>
      </w:r>
      <w:r w:rsidRPr="00110964">
        <w:rPr>
          <w:b/>
          <w:lang w:val="uk-UA"/>
        </w:rPr>
        <w:t>,</w:t>
      </w:r>
      <w:r w:rsidR="0074379A" w:rsidRPr="00110964">
        <w:rPr>
          <w:b/>
          <w:lang w:val="uk-UA"/>
        </w:rPr>
        <w:t xml:space="preserve"> науково-технічної </w:t>
      </w:r>
      <w:r w:rsidRPr="00110964">
        <w:rPr>
          <w:b/>
          <w:lang w:val="uk-UA"/>
        </w:rPr>
        <w:t xml:space="preserve">та інноваційної </w:t>
      </w:r>
      <w:r w:rsidR="0074379A" w:rsidRPr="00110964">
        <w:rPr>
          <w:b/>
          <w:lang w:val="uk-UA"/>
        </w:rPr>
        <w:t xml:space="preserve">діяльності </w:t>
      </w:r>
      <w:r w:rsidR="00B40577" w:rsidRPr="00AD5A08">
        <w:rPr>
          <w:b/>
          <w:bCs/>
          <w:lang w:val="uk-UA"/>
        </w:rPr>
        <w:t>управління фінансами та бізнесу</w:t>
      </w:r>
      <w:r w:rsidR="00B40577" w:rsidRPr="00B40577">
        <w:rPr>
          <w:b/>
          <w:lang w:val="uk-UA"/>
        </w:rPr>
        <w:t xml:space="preserve"> </w:t>
      </w:r>
      <w:r w:rsidR="00B40577" w:rsidRPr="00AD5A08">
        <w:rPr>
          <w:b/>
          <w:bCs/>
          <w:lang w:val="uk-UA"/>
        </w:rPr>
        <w:t>Львівського національного університету імені Івана Франка</w:t>
      </w:r>
    </w:p>
    <w:p w:rsidR="0074379A" w:rsidRDefault="0093717A" w:rsidP="005F6035">
      <w:pPr>
        <w:pStyle w:val="21"/>
        <w:spacing w:before="0" w:after="120" w:line="240" w:lineRule="auto"/>
        <w:ind w:firstLine="0"/>
        <w:rPr>
          <w:iCs/>
          <w:sz w:val="24"/>
          <w:szCs w:val="24"/>
          <w:lang w:val="uk-UA"/>
        </w:rPr>
      </w:pPr>
      <w:r w:rsidRPr="00110964">
        <w:rPr>
          <w:sz w:val="24"/>
          <w:szCs w:val="24"/>
          <w:lang w:val="uk-UA"/>
        </w:rPr>
        <w:tab/>
      </w:r>
      <w:r w:rsidR="0074379A" w:rsidRPr="00B40577">
        <w:rPr>
          <w:b/>
          <w:sz w:val="24"/>
          <w:szCs w:val="24"/>
          <w:lang w:val="uk-UA"/>
        </w:rPr>
        <w:t>а)</w:t>
      </w:r>
      <w:r w:rsidRPr="00B40577">
        <w:rPr>
          <w:b/>
          <w:sz w:val="24"/>
          <w:szCs w:val="24"/>
          <w:lang w:val="uk-UA"/>
        </w:rPr>
        <w:t> </w:t>
      </w:r>
      <w:r w:rsidR="0074379A" w:rsidRPr="00B40577">
        <w:rPr>
          <w:b/>
          <w:sz w:val="24"/>
          <w:szCs w:val="24"/>
          <w:lang w:val="uk-UA"/>
        </w:rPr>
        <w:t xml:space="preserve">коротка довідка про </w:t>
      </w:r>
      <w:r w:rsidRPr="00B40577">
        <w:rPr>
          <w:b/>
          <w:sz w:val="24"/>
          <w:szCs w:val="24"/>
          <w:lang w:val="uk-UA"/>
        </w:rPr>
        <w:t>факультет</w:t>
      </w:r>
      <w:r w:rsidRPr="00110964">
        <w:rPr>
          <w:sz w:val="24"/>
          <w:szCs w:val="24"/>
          <w:lang w:val="uk-UA"/>
        </w:rPr>
        <w:t xml:space="preserve"> </w:t>
      </w:r>
    </w:p>
    <w:p w:rsidR="00946712" w:rsidRPr="00946712" w:rsidRDefault="00B40577" w:rsidP="00205073">
      <w:pPr>
        <w:pStyle w:val="Style30"/>
        <w:widowControl/>
        <w:spacing w:line="240" w:lineRule="auto"/>
        <w:ind w:firstLine="691"/>
        <w:rPr>
          <w:lang w:val="uk-UA"/>
        </w:rPr>
      </w:pPr>
      <w:r w:rsidRPr="00036DC8">
        <w:rPr>
          <w:lang w:val="uk-UA"/>
        </w:rPr>
        <w:t>Факультет управління фінансами та бізнесу</w:t>
      </w:r>
      <w:r w:rsidR="00946712">
        <w:rPr>
          <w:lang w:val="uk-UA"/>
        </w:rPr>
        <w:t xml:space="preserve"> – наймолодший із факультетів </w:t>
      </w:r>
      <w:r w:rsidR="00946712" w:rsidRPr="00946712">
        <w:rPr>
          <w:lang w:val="uk-UA"/>
        </w:rPr>
        <w:t>Львівського національного університету імені Івана Франка</w:t>
      </w:r>
      <w:r w:rsidR="00946712">
        <w:rPr>
          <w:lang w:val="uk-UA"/>
        </w:rPr>
        <w:t>, проте має сво</w:t>
      </w:r>
      <w:r w:rsidR="00A36E74">
        <w:rPr>
          <w:lang w:val="uk-UA"/>
        </w:rPr>
        <w:t>ї</w:t>
      </w:r>
      <w:r w:rsidR="00946712">
        <w:rPr>
          <w:lang w:val="uk-UA"/>
        </w:rPr>
        <w:t xml:space="preserve"> </w:t>
      </w:r>
      <w:r w:rsidR="00A36E74">
        <w:rPr>
          <w:lang w:val="uk-UA"/>
        </w:rPr>
        <w:t xml:space="preserve">не менш </w:t>
      </w:r>
      <w:r w:rsidR="00205073">
        <w:rPr>
          <w:lang w:val="uk-UA"/>
        </w:rPr>
        <w:t xml:space="preserve">важливі напрацювання у науковій, навчальній та інноваційних сферах, оскільки був </w:t>
      </w:r>
      <w:r w:rsidR="00946712" w:rsidRPr="00036DC8">
        <w:rPr>
          <w:lang w:val="uk-UA"/>
        </w:rPr>
        <w:t>створен</w:t>
      </w:r>
      <w:r w:rsidR="00205073">
        <w:rPr>
          <w:lang w:val="uk-UA"/>
        </w:rPr>
        <w:t>ий</w:t>
      </w:r>
      <w:r w:rsidR="00946712" w:rsidRPr="00036DC8">
        <w:rPr>
          <w:lang w:val="uk-UA"/>
        </w:rPr>
        <w:t xml:space="preserve"> шляхом приєднання Львівської державної фінансової академії до Львівського національного університету імені Івана Франка наказом</w:t>
      </w:r>
      <w:r w:rsidR="00946712" w:rsidRPr="00036DC8">
        <w:rPr>
          <w:shd w:val="clear" w:color="auto" w:fill="FFFFFF"/>
          <w:lang w:val="uk-UA"/>
        </w:rPr>
        <w:t xml:space="preserve"> </w:t>
      </w:r>
      <w:r w:rsidR="00946712" w:rsidRPr="00036DC8">
        <w:rPr>
          <w:lang w:val="uk-UA"/>
        </w:rPr>
        <w:t>Міністерства освіти і науки України від 09.07.2015 р. №725.</w:t>
      </w:r>
    </w:p>
    <w:p w:rsidR="00B40577" w:rsidRDefault="00205073" w:rsidP="00B40577">
      <w:pPr>
        <w:pStyle w:val="Style30"/>
        <w:widowControl/>
        <w:spacing w:line="240" w:lineRule="auto"/>
        <w:ind w:firstLine="691"/>
        <w:rPr>
          <w:lang w:val="uk-UA"/>
        </w:rPr>
      </w:pPr>
      <w:r w:rsidRPr="00205073">
        <w:rPr>
          <w:lang w:val="uk-UA"/>
        </w:rPr>
        <w:t>Підготовка фахівців на факультеті ведеться</w:t>
      </w:r>
      <w:r>
        <w:rPr>
          <w:lang w:val="uk-UA"/>
        </w:rPr>
        <w:t xml:space="preserve"> </w:t>
      </w:r>
      <w:r w:rsidRPr="00205073">
        <w:rPr>
          <w:lang w:val="uk-UA"/>
        </w:rPr>
        <w:t>за такими</w:t>
      </w:r>
      <w:r w:rsidR="00B40577" w:rsidRPr="00036DC8">
        <w:rPr>
          <w:lang w:val="uk-UA"/>
        </w:rPr>
        <w:t xml:space="preserve"> за галузями знань 0305 – «Економіка і підприємництво</w:t>
      </w:r>
      <w:r w:rsidR="00505E06">
        <w:rPr>
          <w:lang w:val="uk-UA"/>
        </w:rPr>
        <w:t>»</w:t>
      </w:r>
      <w:r w:rsidR="00B40577" w:rsidRPr="00036DC8">
        <w:rPr>
          <w:lang w:val="uk-UA"/>
        </w:rPr>
        <w:t>(напрямами підготовки: «Фінанси і кредит»; «Облік і аудит», «Економічна кібернетика</w:t>
      </w:r>
      <w:r w:rsidR="00505E06">
        <w:rPr>
          <w:lang w:val="uk-UA"/>
        </w:rPr>
        <w:t>»</w:t>
      </w:r>
      <w:r w:rsidR="00B40577" w:rsidRPr="00036DC8">
        <w:rPr>
          <w:lang w:val="uk-UA"/>
        </w:rPr>
        <w:t>)</w:t>
      </w:r>
      <w:r w:rsidR="009A133D">
        <w:rPr>
          <w:lang w:val="uk-UA"/>
        </w:rPr>
        <w:t>,</w:t>
      </w:r>
      <w:r w:rsidR="00B40577" w:rsidRPr="00036DC8">
        <w:rPr>
          <w:lang w:val="uk-UA"/>
        </w:rPr>
        <w:t xml:space="preserve"> 0306 – «Менеджмент і адміністрування</w:t>
      </w:r>
      <w:r w:rsidR="00505E06">
        <w:rPr>
          <w:lang w:val="uk-UA"/>
        </w:rPr>
        <w:t>»</w:t>
      </w:r>
      <w:r w:rsidR="00B40577" w:rsidRPr="00036DC8">
        <w:rPr>
          <w:lang w:val="uk-UA"/>
        </w:rPr>
        <w:t xml:space="preserve"> (напрям підготовки «Менеджмент»)</w:t>
      </w:r>
      <w:r w:rsidR="009A133D">
        <w:rPr>
          <w:lang w:val="uk-UA"/>
        </w:rPr>
        <w:t>, 051 – «Економіка» (спеціалізація «Інформаційні технології в бізнесі»), 071 – «Облік</w:t>
      </w:r>
      <w:r w:rsidR="00093DC5">
        <w:rPr>
          <w:lang w:val="uk-UA"/>
        </w:rPr>
        <w:t xml:space="preserve"> і оподаткування»</w:t>
      </w:r>
      <w:r w:rsidR="009A133D">
        <w:rPr>
          <w:lang w:val="uk-UA"/>
        </w:rPr>
        <w:t xml:space="preserve"> (спеціалізація «</w:t>
      </w:r>
      <w:r w:rsidR="00093DC5">
        <w:rPr>
          <w:lang w:val="uk-UA"/>
        </w:rPr>
        <w:t>Бухгалтерський облік, аналіз та аудит</w:t>
      </w:r>
      <w:r w:rsidR="009A133D">
        <w:rPr>
          <w:lang w:val="uk-UA"/>
        </w:rPr>
        <w:t>»), 072 – «Фінанси, банківська справа та страхування»</w:t>
      </w:r>
      <w:r w:rsidR="00093DC5">
        <w:rPr>
          <w:lang w:val="uk-UA"/>
        </w:rPr>
        <w:t xml:space="preserve"> (спеціалізації</w:t>
      </w:r>
      <w:r w:rsidR="009A133D">
        <w:rPr>
          <w:lang w:val="uk-UA"/>
        </w:rPr>
        <w:t xml:space="preserve"> «Фінанси, митна та податкова справа» і «Управління фінансами та правове забезпечення бізнесу») та 281 – «Публічне управління та адміністрування» (спеціалізація «Публічне управління та адміністрування»)</w:t>
      </w:r>
      <w:r w:rsidR="00B40577" w:rsidRPr="00036DC8">
        <w:rPr>
          <w:lang w:val="uk-UA"/>
        </w:rPr>
        <w:t>.</w:t>
      </w:r>
    </w:p>
    <w:p w:rsidR="00DC4888" w:rsidRPr="00036DC8" w:rsidRDefault="0089612A" w:rsidP="00DC4888">
      <w:pPr>
        <w:pStyle w:val="Default"/>
        <w:ind w:firstLine="708"/>
        <w:jc w:val="both"/>
        <w:rPr>
          <w:iCs/>
        </w:rPr>
      </w:pPr>
      <w:r w:rsidRPr="00036DC8">
        <w:rPr>
          <w:bCs/>
          <w:iCs/>
        </w:rPr>
        <w:t>Місія факультету управління фінансами та бізнесу Львівського національного університету імені Івана Франка</w:t>
      </w:r>
      <w:r>
        <w:rPr>
          <w:bCs/>
          <w:iCs/>
        </w:rPr>
        <w:t xml:space="preserve"> в першу чергу націлена на формування </w:t>
      </w:r>
      <w:r w:rsidR="00D65504" w:rsidRPr="00D65504">
        <w:rPr>
          <w:bCs/>
          <w:iCs/>
          <w:color w:val="auto"/>
        </w:rPr>
        <w:t>гармонійно розвиненої особистості – висококваліфікован</w:t>
      </w:r>
      <w:r w:rsidR="00D65504">
        <w:rPr>
          <w:bCs/>
          <w:iCs/>
        </w:rPr>
        <w:t>их</w:t>
      </w:r>
      <w:r w:rsidR="00D65504" w:rsidRPr="00D65504">
        <w:rPr>
          <w:bCs/>
          <w:iCs/>
          <w:color w:val="auto"/>
        </w:rPr>
        <w:t xml:space="preserve"> економіст</w:t>
      </w:r>
      <w:r w:rsidR="00D65504">
        <w:rPr>
          <w:bCs/>
          <w:iCs/>
        </w:rPr>
        <w:t xml:space="preserve">ів та управлінців, </w:t>
      </w:r>
      <w:r w:rsidR="00DC4888">
        <w:rPr>
          <w:bCs/>
          <w:iCs/>
        </w:rPr>
        <w:t xml:space="preserve">справжніх професіоналів </w:t>
      </w:r>
      <w:r w:rsidR="00DC4888" w:rsidRPr="00036DC8">
        <w:rPr>
          <w:iCs/>
        </w:rPr>
        <w:t>для наукової та практичної роботи у сфері фінансів та бізнесу</w:t>
      </w:r>
      <w:r w:rsidR="00DC4888" w:rsidRPr="00036DC8">
        <w:rPr>
          <w:bCs/>
          <w:iCs/>
        </w:rPr>
        <w:t>.</w:t>
      </w:r>
    </w:p>
    <w:p w:rsidR="00B40577" w:rsidRDefault="00DC4888" w:rsidP="00DC4888">
      <w:pPr>
        <w:pStyle w:val="Default"/>
        <w:ind w:firstLine="708"/>
        <w:jc w:val="both"/>
        <w:rPr>
          <w:bCs/>
          <w:iCs/>
        </w:rPr>
      </w:pPr>
      <w:r w:rsidRPr="00DC4888">
        <w:rPr>
          <w:bCs/>
          <w:iCs/>
        </w:rPr>
        <w:t xml:space="preserve">Матеріально-технічна база </w:t>
      </w:r>
      <w:r>
        <w:rPr>
          <w:bCs/>
          <w:iCs/>
        </w:rPr>
        <w:t xml:space="preserve">факультету </w:t>
      </w:r>
      <w:r w:rsidRPr="00DC4888">
        <w:rPr>
          <w:bCs/>
          <w:iCs/>
        </w:rPr>
        <w:t xml:space="preserve">дозволяє на сучасному рівні здійснювати освітню та наукову діяльність: два навчальні корпуси </w:t>
      </w:r>
      <w:r>
        <w:rPr>
          <w:bCs/>
          <w:iCs/>
        </w:rPr>
        <w:t xml:space="preserve">факультету </w:t>
      </w:r>
      <w:r w:rsidRPr="00DC4888">
        <w:rPr>
          <w:bCs/>
          <w:iCs/>
        </w:rPr>
        <w:t>оснащені сучасною комп'ютерною технікою, всі адміністративні та структурні підрозділи об'єднані локальною комп'ютерною мережею, викладачі та студенти мають доступ до глобальної комп'ютерної мережі INTERNET. До послуг студентів та персоналу</w:t>
      </w:r>
      <w:r>
        <w:rPr>
          <w:bCs/>
          <w:iCs/>
        </w:rPr>
        <w:t xml:space="preserve"> факультету </w:t>
      </w:r>
      <w:r w:rsidRPr="00DC4888">
        <w:rPr>
          <w:bCs/>
          <w:iCs/>
        </w:rPr>
        <w:t>– актовий зал, спортивний та тренажерний зали, дві бібліотеки з читальними залами, зал засідань Вченої ради, гуртожиток поліпшеного планування з блоком обслуговування, медпункт.</w:t>
      </w:r>
    </w:p>
    <w:p w:rsidR="00DC4888" w:rsidRPr="00DC4888" w:rsidRDefault="00DC4888" w:rsidP="00DC4888">
      <w:pPr>
        <w:pStyle w:val="Default"/>
        <w:ind w:firstLine="708"/>
        <w:jc w:val="both"/>
        <w:rPr>
          <w:bCs/>
          <w:iCs/>
        </w:rPr>
      </w:pPr>
    </w:p>
    <w:p w:rsidR="0074379A" w:rsidRDefault="0093717A" w:rsidP="005F6035">
      <w:pPr>
        <w:pStyle w:val="21"/>
        <w:spacing w:before="0" w:after="120" w:line="240" w:lineRule="auto"/>
        <w:ind w:firstLine="0"/>
        <w:rPr>
          <w:i/>
          <w:sz w:val="24"/>
          <w:szCs w:val="24"/>
          <w:lang w:val="uk-UA"/>
        </w:rPr>
      </w:pPr>
      <w:r w:rsidRPr="00110964">
        <w:rPr>
          <w:sz w:val="24"/>
          <w:szCs w:val="24"/>
          <w:lang w:val="uk-UA"/>
        </w:rPr>
        <w:tab/>
      </w:r>
      <w:r w:rsidR="0074379A" w:rsidRPr="00DC4888">
        <w:rPr>
          <w:b/>
          <w:sz w:val="24"/>
          <w:szCs w:val="24"/>
          <w:lang w:val="uk-UA"/>
        </w:rPr>
        <w:t>б) основні пріоритетні напрями наукової</w:t>
      </w:r>
      <w:r w:rsidRPr="00DC4888">
        <w:rPr>
          <w:b/>
          <w:sz w:val="24"/>
          <w:szCs w:val="24"/>
          <w:lang w:val="uk-UA"/>
        </w:rPr>
        <w:t>, науково-технічної та інноваційної</w:t>
      </w:r>
      <w:r w:rsidR="0074379A" w:rsidRPr="00DC4888">
        <w:rPr>
          <w:b/>
          <w:sz w:val="24"/>
          <w:szCs w:val="24"/>
          <w:lang w:val="uk-UA"/>
        </w:rPr>
        <w:t xml:space="preserve"> діяльності</w:t>
      </w:r>
      <w:r w:rsidR="0074379A" w:rsidRPr="00110964">
        <w:rPr>
          <w:sz w:val="24"/>
          <w:szCs w:val="24"/>
          <w:lang w:val="uk-UA"/>
        </w:rPr>
        <w:t xml:space="preserve"> </w:t>
      </w:r>
    </w:p>
    <w:p w:rsidR="001917D5" w:rsidRPr="0098556B" w:rsidRDefault="001917D5" w:rsidP="001917D5">
      <w:pPr>
        <w:jc w:val="both"/>
        <w:rPr>
          <w:lang w:val="uk-UA"/>
        </w:rPr>
      </w:pPr>
      <w:r w:rsidRPr="001917D5">
        <w:rPr>
          <w:bCs/>
          <w:iCs/>
          <w:color w:val="000000"/>
          <w:lang w:val="uk-UA"/>
        </w:rPr>
        <w:t>Пріоритетними напрямами науков</w:t>
      </w:r>
      <w:r w:rsidRPr="001917D5">
        <w:rPr>
          <w:bCs/>
          <w:iCs/>
          <w:lang w:val="uk-UA"/>
        </w:rPr>
        <w:t>ої</w:t>
      </w:r>
      <w:r w:rsidRPr="001917D5">
        <w:rPr>
          <w:bCs/>
          <w:iCs/>
          <w:color w:val="000000"/>
          <w:lang w:val="uk-UA"/>
        </w:rPr>
        <w:t xml:space="preserve"> </w:t>
      </w:r>
      <w:r w:rsidRPr="001917D5">
        <w:rPr>
          <w:bCs/>
          <w:iCs/>
          <w:lang w:val="uk-UA"/>
        </w:rPr>
        <w:t>діяльності</w:t>
      </w:r>
      <w:r w:rsidRPr="001917D5">
        <w:rPr>
          <w:bCs/>
          <w:iCs/>
          <w:color w:val="000000"/>
          <w:lang w:val="uk-UA"/>
        </w:rPr>
        <w:t xml:space="preserve"> на факультеті є</w:t>
      </w:r>
      <w:r w:rsidRPr="001917D5">
        <w:rPr>
          <w:bCs/>
          <w:iCs/>
        </w:rPr>
        <w:t> </w:t>
      </w:r>
      <w:r w:rsidRPr="001917D5">
        <w:rPr>
          <w:bCs/>
          <w:iCs/>
          <w:lang w:val="uk-UA"/>
        </w:rPr>
        <w:t xml:space="preserve">: </w:t>
      </w:r>
      <w:r w:rsidRPr="001917D5">
        <w:rPr>
          <w:bCs/>
          <w:iCs/>
          <w:color w:val="000000"/>
          <w:lang w:val="uk-UA"/>
        </w:rPr>
        <w:t>дослідження</w:t>
      </w:r>
      <w:r w:rsidRPr="001917D5">
        <w:rPr>
          <w:bCs/>
          <w:iCs/>
          <w:lang w:val="uk-UA"/>
        </w:rPr>
        <w:t xml:space="preserve"> проблем соціально-економічного розвитку України в умовах міжнародної нестабільності, основні аспекти бюджетно-податкової політики активізації підприємництва у стратегії забезпечення конкурентоспроможності національної економіки, </w:t>
      </w:r>
      <w:r w:rsidRPr="001917D5">
        <w:rPr>
          <w:lang w:val="uk-UA"/>
        </w:rPr>
        <w:t>р</w:t>
      </w:r>
      <w:r w:rsidRPr="00A10603">
        <w:rPr>
          <w:lang w:val="uk-UA"/>
        </w:rPr>
        <w:t>озробка ідентифікаційних ознак, оцінювання та управління державотворчим патріотизмом нації на кількісній основі в умовах ре</w:t>
      </w:r>
      <w:r>
        <w:rPr>
          <w:lang w:val="uk-UA"/>
        </w:rPr>
        <w:t>формування владних повноважень</w:t>
      </w:r>
      <w:r w:rsidRPr="001917D5">
        <w:rPr>
          <w:lang w:val="uk-UA"/>
        </w:rPr>
        <w:t>, пошук шляхів г</w:t>
      </w:r>
      <w:r>
        <w:rPr>
          <w:lang w:val="uk-UA"/>
        </w:rPr>
        <w:t>армонізація обліку і аудиту в умовах євроінтеграції</w:t>
      </w:r>
      <w:r w:rsidRPr="001917D5">
        <w:rPr>
          <w:lang w:val="uk-UA"/>
        </w:rPr>
        <w:t>,</w:t>
      </w:r>
      <w:r w:rsidRPr="001917D5">
        <w:rPr>
          <w:bCs/>
          <w:iCs/>
          <w:lang w:val="uk-UA"/>
        </w:rPr>
        <w:t xml:space="preserve"> розробка </w:t>
      </w:r>
      <w:r w:rsidRPr="001917D5">
        <w:rPr>
          <w:lang w:val="uk-UA"/>
        </w:rPr>
        <w:t>м</w:t>
      </w:r>
      <w:r w:rsidRPr="00965446">
        <w:rPr>
          <w:lang w:val="uk-UA"/>
        </w:rPr>
        <w:t>етодологі</w:t>
      </w:r>
      <w:r w:rsidRPr="001917D5">
        <w:rPr>
          <w:lang w:val="uk-UA"/>
        </w:rPr>
        <w:t>ї</w:t>
      </w:r>
      <w:r w:rsidRPr="00965446">
        <w:rPr>
          <w:lang w:val="uk-UA"/>
        </w:rPr>
        <w:t xml:space="preserve"> формування управлінських рішень з використанням математичних методів та інформаційних технологій</w:t>
      </w:r>
      <w:r w:rsidRPr="001917D5">
        <w:rPr>
          <w:lang w:val="uk-UA"/>
        </w:rPr>
        <w:t xml:space="preserve">, </w:t>
      </w:r>
      <w:r>
        <w:rPr>
          <w:lang w:val="uk-UA"/>
        </w:rPr>
        <w:t>особливості ф</w:t>
      </w:r>
      <w:r w:rsidRPr="0098556B">
        <w:rPr>
          <w:lang w:val="uk-UA"/>
        </w:rPr>
        <w:t>інансов</w:t>
      </w:r>
      <w:r>
        <w:rPr>
          <w:lang w:val="uk-UA"/>
        </w:rPr>
        <w:t>ого</w:t>
      </w:r>
      <w:r w:rsidRPr="0098556B">
        <w:rPr>
          <w:lang w:val="uk-UA"/>
        </w:rPr>
        <w:t xml:space="preserve"> забезпечення розвитку приміських територій</w:t>
      </w:r>
      <w:r w:rsidR="00157364">
        <w:rPr>
          <w:lang w:val="uk-UA"/>
        </w:rPr>
        <w:t>.</w:t>
      </w:r>
    </w:p>
    <w:p w:rsidR="007B4970" w:rsidRDefault="00157364" w:rsidP="007B4970">
      <w:pPr>
        <w:ind w:firstLine="540"/>
        <w:jc w:val="both"/>
        <w:rPr>
          <w:b/>
          <w:lang w:val="uk-UA"/>
        </w:rPr>
      </w:pPr>
      <w:r>
        <w:rPr>
          <w:lang w:val="uk-UA"/>
        </w:rPr>
        <w:t xml:space="preserve">На </w:t>
      </w:r>
      <w:r w:rsidRPr="00157364">
        <w:rPr>
          <w:lang w:val="uk-UA"/>
        </w:rPr>
        <w:t xml:space="preserve">факультеті управління фінансами та бізнесу функціонує наукова школа, започаткована професором </w:t>
      </w:r>
      <w:proofErr w:type="spellStart"/>
      <w:r w:rsidRPr="00157364">
        <w:rPr>
          <w:lang w:val="uk-UA"/>
        </w:rPr>
        <w:t>Карпінським</w:t>
      </w:r>
      <w:proofErr w:type="spellEnd"/>
      <w:r w:rsidRPr="00157364">
        <w:rPr>
          <w:lang w:val="uk-UA"/>
        </w:rPr>
        <w:t xml:space="preserve"> Б.</w:t>
      </w:r>
      <w:r>
        <w:rPr>
          <w:lang w:val="uk-UA"/>
        </w:rPr>
        <w:t> </w:t>
      </w:r>
      <w:r w:rsidRPr="00157364">
        <w:rPr>
          <w:lang w:val="uk-UA"/>
        </w:rPr>
        <w:t xml:space="preserve">А. Основним науковим напрямом її досліджень є </w:t>
      </w:r>
      <w:r w:rsidRPr="00157364">
        <w:rPr>
          <w:b/>
          <w:lang w:val="uk-UA"/>
        </w:rPr>
        <w:t xml:space="preserve">«Формування та реалізація підходів управлінського контролю в </w:t>
      </w:r>
      <w:proofErr w:type="spellStart"/>
      <w:r w:rsidRPr="00157364">
        <w:rPr>
          <w:b/>
          <w:lang w:val="uk-UA"/>
        </w:rPr>
        <w:t>стратегіології</w:t>
      </w:r>
      <w:proofErr w:type="spellEnd"/>
      <w:r w:rsidRPr="00157364">
        <w:rPr>
          <w:b/>
          <w:lang w:val="uk-UA"/>
        </w:rPr>
        <w:t xml:space="preserve"> розвитку національного господарства».</w:t>
      </w:r>
    </w:p>
    <w:p w:rsidR="00A07B0C" w:rsidRPr="00B9692F" w:rsidRDefault="00A07B0C" w:rsidP="00A07B0C">
      <w:pPr>
        <w:ind w:firstLine="540"/>
        <w:jc w:val="both"/>
        <w:rPr>
          <w:lang w:val="uk-UA"/>
        </w:rPr>
      </w:pPr>
      <w:r w:rsidRPr="00B9692F">
        <w:rPr>
          <w:lang w:val="uk-UA"/>
        </w:rPr>
        <w:t xml:space="preserve">Зокрема, за проведеним науковцями кафедри економіки та менеджменту комплексним аналізом функціонування національного господарства та його бізнесу можливо зробити </w:t>
      </w:r>
      <w:r w:rsidRPr="00B9692F">
        <w:rPr>
          <w:lang w:val="uk-UA"/>
        </w:rPr>
        <w:lastRenderedPageBreak/>
        <w:t xml:space="preserve">висновок, що сучасні концепції активізації різнорівневих напрямків бізнес-господарювання в процесі реформування економічної системи, децентралізації (фінансової, політичної, адміністративної) владних повноважень, оцінювання даного впливу на стан фінансової системи як України так і її адміністративно-територіальних одиниць за сучасних впливів та викликів є неоднозначними і потребують системних досліджень. Виходячи із цього та маючи на меті виділення системних основ </w:t>
      </w:r>
      <w:proofErr w:type="spellStart"/>
      <w:r w:rsidRPr="00B9692F">
        <w:rPr>
          <w:lang w:val="uk-UA"/>
        </w:rPr>
        <w:t>стратегіології</w:t>
      </w:r>
      <w:proofErr w:type="spellEnd"/>
      <w:r w:rsidRPr="00B9692F">
        <w:rPr>
          <w:lang w:val="uk-UA"/>
        </w:rPr>
        <w:t xml:space="preserve"> розвитку держави в контексті формування та реалізації підходів управлінського контролю синтезовано відповідний апаратний інструментарій. </w:t>
      </w:r>
    </w:p>
    <w:p w:rsidR="00A07B0C" w:rsidRPr="00B9692F" w:rsidRDefault="00A07B0C" w:rsidP="00A07B0C">
      <w:pPr>
        <w:ind w:firstLine="709"/>
        <w:jc w:val="both"/>
        <w:rPr>
          <w:lang w:val="uk-UA"/>
        </w:rPr>
      </w:pPr>
      <w:r w:rsidRPr="00B9692F">
        <w:rPr>
          <w:lang w:val="uk-UA"/>
        </w:rPr>
        <w:t xml:space="preserve">Характерною особливістю проходження сучасних економіко-фінансової кризи в Україні є накладання різних видів криз, які одночасно впливають на національне господарство (тобто фінансову продуктивність держави та її регіонів), а з цим і на збалансованість фінансової системи держави. Це обумовило найбільш рельєфний прояв </w:t>
      </w:r>
      <w:r w:rsidRPr="00B9692F">
        <w:rPr>
          <w:i/>
          <w:lang w:val="uk-UA"/>
        </w:rPr>
        <w:t>ефекту негативного синергізму</w:t>
      </w:r>
      <w:r w:rsidRPr="00B9692F">
        <w:rPr>
          <w:lang w:val="uk-UA"/>
        </w:rPr>
        <w:t>.</w:t>
      </w:r>
    </w:p>
    <w:p w:rsidR="00A07B0C" w:rsidRPr="00B9692F" w:rsidRDefault="00A07B0C" w:rsidP="00A07B0C">
      <w:pPr>
        <w:ind w:firstLine="720"/>
        <w:jc w:val="both"/>
        <w:rPr>
          <w:lang w:val="uk-UA"/>
        </w:rPr>
      </w:pPr>
      <w:r w:rsidRPr="00B9692F">
        <w:rPr>
          <w:lang w:val="uk-UA"/>
        </w:rPr>
        <w:t xml:space="preserve">З метою організації </w:t>
      </w:r>
      <w:proofErr w:type="spellStart"/>
      <w:r w:rsidRPr="00B9692F">
        <w:rPr>
          <w:lang w:val="uk-UA"/>
        </w:rPr>
        <w:t>реалізування</w:t>
      </w:r>
      <w:proofErr w:type="spellEnd"/>
      <w:r w:rsidRPr="00B9692F">
        <w:rPr>
          <w:lang w:val="uk-UA"/>
        </w:rPr>
        <w:t xml:space="preserve"> стратегічних положень щодо управлінського контролю щодо оцінювання та порівняння динаміки національного господарства, збалансованості фінансової системи, нарощування фінансової продуктивності національного господарства і його бізнесу, активізації фінансового клімату і бізнес-підприємницького середовища держави запропоновано сформувати спеціальні групи (сектори), з їхньою загальною координацією зі сторони Міністерства фінансів України, при: головних фінансових управліннях обласних державних адміністрацій та регіональних наукових центрах НАН і МОН України. </w:t>
      </w:r>
    </w:p>
    <w:p w:rsidR="00A07B0C" w:rsidRPr="00B9692F" w:rsidRDefault="00A07B0C" w:rsidP="00A07B0C">
      <w:pPr>
        <w:ind w:firstLine="720"/>
        <w:jc w:val="both"/>
        <w:rPr>
          <w:lang w:val="uk-UA"/>
        </w:rPr>
      </w:pPr>
      <w:r w:rsidRPr="00B9692F">
        <w:rPr>
          <w:lang w:val="uk-UA"/>
        </w:rPr>
        <w:t xml:space="preserve">На дані групи доцільно покласти завдання як щодо визначення фінансових аспектів регіональних структурних змін та тенденцій в умовах проведення системних багаторівневих реформ, активізації глобальних фінансових викликів так і здійснення їхнього моніторингу за визначеними напрямками, зокрема: фінансовий потенціал регіону за окремими складовими; динаміка розвитку галузей регіону; зміни в прибутковості підприємств різних форм власності; зміни у фінансових поступленнях за окремими видами податків; прояви та наслідки збалансованості територіальної фінансової системи; динаміка в зайнятості населення та його грошових доходах; оцінка впливу зовнішніх чинників на фінансові можливості регіональних підприємницьких структур та ринок праці; частка прибутковості від високотехнологічної продукції в загальних бюджетних поступленнях та чисельності зайнятих у цьому сегменті; кількість імовірних безробітних у галузевих сегментах за впливу фінансової кризи; динаміка зміни індексу зубожіння населення; оцінювання та порівняння загальної фінансової ситуації в регіоні з іншими регіонами держави. Об'єктивно, що дані означеного аналітико-моніторингового оцінювання і порівняння фінансової продуктивності мають активно використовуватись владними структурами державного та місцевого рівнів управління національним господарством при прийнятті конкретних управлінських рішень, забезпечуючи тим позитивну динаміку територіального соціального і економічного розвитку, удосконалення процесних цілей децентралізації та нарощування фінансових поступлень від </w:t>
      </w:r>
      <w:r w:rsidRPr="00B9692F">
        <w:rPr>
          <w:bCs/>
          <w:lang w:val="uk-UA"/>
        </w:rPr>
        <w:t>господарюючих суб</w:t>
      </w:r>
      <w:r w:rsidRPr="00B9692F">
        <w:rPr>
          <w:lang w:val="uk-UA"/>
        </w:rPr>
        <w:t>’</w:t>
      </w:r>
      <w:r w:rsidRPr="00B9692F">
        <w:rPr>
          <w:bCs/>
          <w:lang w:val="uk-UA"/>
        </w:rPr>
        <w:t>єктів</w:t>
      </w:r>
      <w:r w:rsidRPr="00B9692F">
        <w:rPr>
          <w:lang w:val="uk-UA"/>
        </w:rPr>
        <w:t>.</w:t>
      </w:r>
    </w:p>
    <w:p w:rsidR="001917D5" w:rsidRPr="001917D5" w:rsidRDefault="001917D5" w:rsidP="005F6035">
      <w:pPr>
        <w:pStyle w:val="21"/>
        <w:spacing w:before="0" w:after="120" w:line="240" w:lineRule="auto"/>
        <w:ind w:firstLine="0"/>
        <w:rPr>
          <w:iCs/>
          <w:sz w:val="24"/>
          <w:szCs w:val="24"/>
          <w:lang w:val="uk-UA"/>
        </w:rPr>
      </w:pPr>
    </w:p>
    <w:p w:rsidR="0074379A" w:rsidRDefault="0093717A" w:rsidP="0093717A">
      <w:pPr>
        <w:pStyle w:val="21"/>
        <w:spacing w:before="0" w:after="120" w:line="240" w:lineRule="auto"/>
        <w:ind w:firstLine="0"/>
        <w:rPr>
          <w:iCs/>
          <w:sz w:val="24"/>
          <w:szCs w:val="24"/>
          <w:lang w:val="uk-UA"/>
        </w:rPr>
      </w:pPr>
      <w:r w:rsidRPr="00110964">
        <w:rPr>
          <w:sz w:val="24"/>
          <w:szCs w:val="24"/>
          <w:lang w:val="uk-UA"/>
        </w:rPr>
        <w:tab/>
      </w:r>
      <w:r w:rsidR="0074379A" w:rsidRPr="00E216BD">
        <w:rPr>
          <w:b/>
          <w:sz w:val="24"/>
          <w:szCs w:val="24"/>
          <w:lang w:val="uk-UA"/>
        </w:rPr>
        <w:t>в)</w:t>
      </w:r>
      <w:r w:rsidRPr="00E216BD">
        <w:rPr>
          <w:b/>
          <w:sz w:val="24"/>
          <w:szCs w:val="24"/>
          <w:lang w:val="uk-UA"/>
        </w:rPr>
        <w:t xml:space="preserve"> наукові та </w:t>
      </w:r>
      <w:r w:rsidR="0074379A" w:rsidRPr="00E216BD">
        <w:rPr>
          <w:b/>
          <w:sz w:val="24"/>
          <w:szCs w:val="24"/>
          <w:lang w:val="uk-UA"/>
        </w:rPr>
        <w:t>науково-педагогічні кадри</w:t>
      </w:r>
      <w:r w:rsidR="0074379A" w:rsidRPr="00110964">
        <w:rPr>
          <w:sz w:val="24"/>
          <w:szCs w:val="24"/>
          <w:lang w:val="uk-UA"/>
        </w:rPr>
        <w:t xml:space="preserve"> </w:t>
      </w:r>
    </w:p>
    <w:p w:rsidR="00A050EB" w:rsidRPr="00036DC8" w:rsidRDefault="00281FFF" w:rsidP="00A050EB">
      <w:pPr>
        <w:ind w:firstLine="540"/>
        <w:jc w:val="both"/>
      </w:pPr>
      <w:r w:rsidRPr="005006CB">
        <w:rPr>
          <w:lang w:val="uk-UA"/>
        </w:rPr>
        <w:t xml:space="preserve">Наукова та науково-технічна діяльність займає важливе місце у системі функціонування факультету управління фінансами та бізнесу. </w:t>
      </w:r>
      <w:r w:rsidRPr="00281FFF">
        <w:rPr>
          <w:lang w:val="uk-UA"/>
        </w:rPr>
        <w:t>Зокрема, у</w:t>
      </w:r>
      <w:r w:rsidR="00F55AE1">
        <w:rPr>
          <w:lang w:val="uk-UA"/>
        </w:rPr>
        <w:t xml:space="preserve"> 2017</w:t>
      </w:r>
      <w:r>
        <w:rPr>
          <w:lang w:val="uk-UA"/>
        </w:rPr>
        <w:t xml:space="preserve"> році </w:t>
      </w:r>
      <w:r w:rsidRPr="00036DC8">
        <w:t xml:space="preserve">потреби </w:t>
      </w:r>
      <w:proofErr w:type="spellStart"/>
      <w:r w:rsidRPr="00036DC8">
        <w:t>навчального</w:t>
      </w:r>
      <w:proofErr w:type="spellEnd"/>
      <w:r w:rsidRPr="00036DC8">
        <w:t xml:space="preserve"> </w:t>
      </w:r>
      <w:proofErr w:type="spellStart"/>
      <w:r w:rsidRPr="00036DC8">
        <w:t>процесу</w:t>
      </w:r>
      <w:proofErr w:type="spellEnd"/>
      <w:r w:rsidRPr="00036DC8">
        <w:t xml:space="preserve"> та </w:t>
      </w:r>
      <w:proofErr w:type="spellStart"/>
      <w:r w:rsidRPr="00036DC8">
        <w:t>виконання</w:t>
      </w:r>
      <w:proofErr w:type="spellEnd"/>
      <w:r w:rsidRPr="00036DC8">
        <w:t xml:space="preserve"> </w:t>
      </w:r>
      <w:proofErr w:type="spellStart"/>
      <w:r w:rsidRPr="00036DC8">
        <w:t>науково-дослідної</w:t>
      </w:r>
      <w:proofErr w:type="spellEnd"/>
      <w:r w:rsidRPr="00036DC8">
        <w:t xml:space="preserve"> тематики </w:t>
      </w:r>
      <w:proofErr w:type="spellStart"/>
      <w:r w:rsidRPr="00036DC8">
        <w:t>забезпечувал</w:t>
      </w:r>
      <w:proofErr w:type="spellEnd"/>
      <w:r w:rsidR="00431422">
        <w:rPr>
          <w:lang w:val="uk-UA"/>
        </w:rPr>
        <w:t>и</w:t>
      </w:r>
      <w:r>
        <w:rPr>
          <w:lang w:val="uk-UA"/>
        </w:rPr>
        <w:t xml:space="preserve"> </w:t>
      </w:r>
      <w:r w:rsidR="00431422" w:rsidRPr="00431422">
        <w:t>6</w:t>
      </w:r>
      <w:r w:rsidR="00431422">
        <w:rPr>
          <w:lang w:val="uk-UA"/>
        </w:rPr>
        <w:t>1</w:t>
      </w:r>
      <w:r>
        <w:rPr>
          <w:lang w:val="uk-UA"/>
        </w:rPr>
        <w:t xml:space="preserve"> </w:t>
      </w:r>
      <w:proofErr w:type="spellStart"/>
      <w:r w:rsidRPr="00036DC8">
        <w:t>штатни</w:t>
      </w:r>
      <w:proofErr w:type="spellEnd"/>
      <w:r w:rsidR="00431422">
        <w:rPr>
          <w:lang w:val="uk-UA"/>
        </w:rPr>
        <w:t>й</w:t>
      </w:r>
      <w:r w:rsidRPr="00036DC8">
        <w:t xml:space="preserve"> </w:t>
      </w:r>
      <w:proofErr w:type="spellStart"/>
      <w:r w:rsidRPr="00036DC8">
        <w:t>працівник</w:t>
      </w:r>
      <w:proofErr w:type="spellEnd"/>
      <w:r w:rsidRPr="00036DC8">
        <w:t xml:space="preserve"> з числа </w:t>
      </w:r>
      <w:proofErr w:type="spellStart"/>
      <w:r w:rsidRPr="00DB77C5">
        <w:t>професорсько-викладацького</w:t>
      </w:r>
      <w:proofErr w:type="spellEnd"/>
      <w:r w:rsidRPr="00DB77C5">
        <w:t xml:space="preserve"> складу</w:t>
      </w:r>
      <w:r w:rsidR="002D608A" w:rsidRPr="00DB77C5">
        <w:rPr>
          <w:lang w:val="uk-UA"/>
        </w:rPr>
        <w:t xml:space="preserve"> (з них </w:t>
      </w:r>
      <w:r w:rsidR="00431422" w:rsidRPr="00DB77C5">
        <w:rPr>
          <w:lang w:val="uk-UA"/>
        </w:rPr>
        <w:t>5</w:t>
      </w:r>
      <w:r w:rsidR="002D608A" w:rsidRPr="00DB77C5">
        <w:rPr>
          <w:lang w:val="uk-UA"/>
        </w:rPr>
        <w:t xml:space="preserve"> доктор</w:t>
      </w:r>
      <w:r w:rsidR="00431422" w:rsidRPr="00DB77C5">
        <w:rPr>
          <w:lang w:val="uk-UA"/>
        </w:rPr>
        <w:t>ів</w:t>
      </w:r>
      <w:r w:rsidR="002D608A" w:rsidRPr="00DB77C5">
        <w:rPr>
          <w:lang w:val="uk-UA"/>
        </w:rPr>
        <w:t xml:space="preserve"> наук та 5</w:t>
      </w:r>
      <w:r w:rsidR="00CC6707" w:rsidRPr="00DB77C5">
        <w:rPr>
          <w:lang w:val="uk-UA"/>
        </w:rPr>
        <w:t>0</w:t>
      </w:r>
      <w:r w:rsidR="002D608A" w:rsidRPr="00DB77C5">
        <w:rPr>
          <w:lang w:val="uk-UA"/>
        </w:rPr>
        <w:t xml:space="preserve"> </w:t>
      </w:r>
      <w:r w:rsidR="002D608A" w:rsidRPr="00DB77C5">
        <w:t>кандидат</w:t>
      </w:r>
      <w:proofErr w:type="spellStart"/>
      <w:r w:rsidR="00CC6707" w:rsidRPr="00DB77C5">
        <w:rPr>
          <w:lang w:val="uk-UA"/>
        </w:rPr>
        <w:t>ів</w:t>
      </w:r>
      <w:proofErr w:type="spellEnd"/>
      <w:r w:rsidR="002D608A" w:rsidRPr="00DB77C5">
        <w:t xml:space="preserve"> наук</w:t>
      </w:r>
      <w:r w:rsidR="002D608A" w:rsidRPr="00DB77C5">
        <w:rPr>
          <w:lang w:val="uk-UA"/>
        </w:rPr>
        <w:t>)</w:t>
      </w:r>
      <w:r w:rsidRPr="00DB77C5">
        <w:t xml:space="preserve">, </w:t>
      </w:r>
      <w:r w:rsidR="002D608A" w:rsidRPr="00DB77C5">
        <w:rPr>
          <w:lang w:val="uk-UA"/>
        </w:rPr>
        <w:t xml:space="preserve">що становить </w:t>
      </w:r>
      <w:r w:rsidR="00431422" w:rsidRPr="00DB77C5">
        <w:rPr>
          <w:lang w:val="uk-UA"/>
        </w:rPr>
        <w:t>10</w:t>
      </w:r>
      <w:r w:rsidR="002D608A" w:rsidRPr="00DB77C5">
        <w:rPr>
          <w:lang w:val="uk-UA"/>
        </w:rPr>
        <w:t xml:space="preserve">7 </w:t>
      </w:r>
      <w:r w:rsidR="00F55AE1" w:rsidRPr="00DB77C5">
        <w:t>% 2016</w:t>
      </w:r>
      <w:r w:rsidR="002D608A" w:rsidRPr="00DB77C5">
        <w:t xml:space="preserve"> </w:t>
      </w:r>
      <w:r w:rsidR="002D608A" w:rsidRPr="00DB77C5">
        <w:rPr>
          <w:lang w:val="uk-UA"/>
        </w:rPr>
        <w:t xml:space="preserve">року. </w:t>
      </w:r>
      <w:r w:rsidR="00A050EB" w:rsidRPr="00DB77C5">
        <w:t xml:space="preserve">У </w:t>
      </w:r>
      <w:proofErr w:type="spellStart"/>
      <w:r w:rsidR="00A050EB" w:rsidRPr="00DB77C5">
        <w:t>звітному</w:t>
      </w:r>
      <w:proofErr w:type="spellEnd"/>
      <w:r w:rsidR="00A050EB" w:rsidRPr="00DB77C5">
        <w:t xml:space="preserve"> </w:t>
      </w:r>
      <w:proofErr w:type="spellStart"/>
      <w:r w:rsidR="00A050EB" w:rsidRPr="00DB77C5">
        <w:t>році</w:t>
      </w:r>
      <w:proofErr w:type="spellEnd"/>
      <w:r w:rsidR="00A050EB" w:rsidRPr="00DB77C5">
        <w:t xml:space="preserve"> </w:t>
      </w:r>
      <w:proofErr w:type="spellStart"/>
      <w:r w:rsidR="00A050EB" w:rsidRPr="00DB77C5">
        <w:t>чисельність</w:t>
      </w:r>
      <w:proofErr w:type="spellEnd"/>
      <w:r w:rsidR="00A050EB" w:rsidRPr="00DB77C5">
        <w:t xml:space="preserve"> </w:t>
      </w:r>
      <w:proofErr w:type="spellStart"/>
      <w:r w:rsidR="00A050EB" w:rsidRPr="00DB77C5">
        <w:t>науково-педагогічного</w:t>
      </w:r>
      <w:proofErr w:type="spellEnd"/>
      <w:r w:rsidR="00A050EB" w:rsidRPr="00DB77C5">
        <w:t xml:space="preserve"> персоналу </w:t>
      </w:r>
      <w:r w:rsidR="00431422" w:rsidRPr="00DB77C5">
        <w:rPr>
          <w:lang w:val="uk-UA"/>
        </w:rPr>
        <w:t>зросла на 32%</w:t>
      </w:r>
      <w:r w:rsidR="00A050EB" w:rsidRPr="00DB77C5">
        <w:rPr>
          <w:lang w:val="uk-UA"/>
        </w:rPr>
        <w:t>.</w:t>
      </w:r>
    </w:p>
    <w:p w:rsidR="00281FFF" w:rsidRPr="00A050EB" w:rsidRDefault="00CC6707" w:rsidP="00281FFF">
      <w:pPr>
        <w:ind w:firstLine="540"/>
        <w:jc w:val="both"/>
        <w:rPr>
          <w:lang w:val="uk-UA"/>
        </w:rPr>
      </w:pPr>
      <w:r>
        <w:rPr>
          <w:lang w:val="uk-UA"/>
        </w:rPr>
        <w:t>За аналогічний період у 201</w:t>
      </w:r>
      <w:r w:rsidR="00F55AE1">
        <w:rPr>
          <w:lang w:val="uk-UA"/>
        </w:rPr>
        <w:t>6</w:t>
      </w:r>
      <w:r>
        <w:rPr>
          <w:lang w:val="uk-UA"/>
        </w:rPr>
        <w:t xml:space="preserve"> році до</w:t>
      </w:r>
      <w:r w:rsidRPr="00036DC8">
        <w:t xml:space="preserve"> </w:t>
      </w:r>
      <w:proofErr w:type="spellStart"/>
      <w:r w:rsidRPr="00036DC8">
        <w:t>навчального</w:t>
      </w:r>
      <w:proofErr w:type="spellEnd"/>
      <w:r w:rsidRPr="00036DC8">
        <w:t xml:space="preserve"> </w:t>
      </w:r>
      <w:proofErr w:type="spellStart"/>
      <w:r w:rsidRPr="00036DC8">
        <w:t>процесу</w:t>
      </w:r>
      <w:proofErr w:type="spellEnd"/>
      <w:r w:rsidRPr="00036DC8">
        <w:t xml:space="preserve"> </w:t>
      </w:r>
      <w:r>
        <w:rPr>
          <w:lang w:val="uk-UA"/>
        </w:rPr>
        <w:t>було залучено</w:t>
      </w:r>
      <w:r w:rsidRPr="00036DC8">
        <w:t xml:space="preserve"> </w:t>
      </w:r>
      <w:r w:rsidR="00F55AE1">
        <w:t>57</w:t>
      </w:r>
      <w:r w:rsidRPr="00036DC8">
        <w:t xml:space="preserve"> </w:t>
      </w:r>
      <w:proofErr w:type="spellStart"/>
      <w:r w:rsidRPr="00036DC8">
        <w:t>штатних</w:t>
      </w:r>
      <w:proofErr w:type="spellEnd"/>
      <w:r w:rsidRPr="00036DC8">
        <w:t xml:space="preserve"> </w:t>
      </w:r>
      <w:proofErr w:type="spellStart"/>
      <w:r w:rsidRPr="00036DC8">
        <w:t>працівників</w:t>
      </w:r>
      <w:proofErr w:type="spellEnd"/>
      <w:r w:rsidRPr="00036DC8">
        <w:t xml:space="preserve"> з числа </w:t>
      </w:r>
      <w:proofErr w:type="spellStart"/>
      <w:r w:rsidRPr="00036DC8">
        <w:t>професорсько-викладацького</w:t>
      </w:r>
      <w:proofErr w:type="spellEnd"/>
      <w:r w:rsidRPr="00036DC8">
        <w:t xml:space="preserve"> складу, </w:t>
      </w:r>
      <w:r>
        <w:rPr>
          <w:lang w:val="uk-UA"/>
        </w:rPr>
        <w:t>(з них</w:t>
      </w:r>
      <w:r w:rsidRPr="00036DC8">
        <w:t xml:space="preserve"> </w:t>
      </w:r>
      <w:r w:rsidR="00DB77C5">
        <w:rPr>
          <w:lang w:val="uk-UA"/>
        </w:rPr>
        <w:t>5</w:t>
      </w:r>
      <w:r w:rsidRPr="00036DC8">
        <w:t xml:space="preserve"> </w:t>
      </w:r>
      <w:proofErr w:type="spellStart"/>
      <w:r w:rsidRPr="00036DC8">
        <w:t>докторів</w:t>
      </w:r>
      <w:proofErr w:type="spellEnd"/>
      <w:r w:rsidRPr="00036DC8">
        <w:t xml:space="preserve"> наук, та 5</w:t>
      </w:r>
      <w:r w:rsidR="00F55AE1">
        <w:t>0</w:t>
      </w:r>
      <w:r w:rsidRPr="00036DC8">
        <w:t xml:space="preserve"> </w:t>
      </w:r>
      <w:proofErr w:type="spellStart"/>
      <w:r w:rsidRPr="00036DC8">
        <w:t>кандидатів</w:t>
      </w:r>
      <w:proofErr w:type="spellEnd"/>
      <w:r w:rsidRPr="00036DC8">
        <w:t xml:space="preserve"> наук</w:t>
      </w:r>
      <w:r>
        <w:rPr>
          <w:lang w:val="uk-UA"/>
        </w:rPr>
        <w:t>), а у 201</w:t>
      </w:r>
      <w:r w:rsidR="00F55AE1">
        <w:rPr>
          <w:lang w:val="uk-UA"/>
        </w:rPr>
        <w:t>5</w:t>
      </w:r>
      <w:r>
        <w:rPr>
          <w:lang w:val="uk-UA"/>
        </w:rPr>
        <w:t xml:space="preserve"> році було </w:t>
      </w:r>
      <w:r w:rsidR="00F55AE1">
        <w:rPr>
          <w:lang w:val="uk-UA"/>
        </w:rPr>
        <w:t>76</w:t>
      </w:r>
      <w:r w:rsidRPr="00036DC8">
        <w:t xml:space="preserve"> </w:t>
      </w:r>
      <w:proofErr w:type="spellStart"/>
      <w:r w:rsidRPr="00036DC8">
        <w:t>штатних</w:t>
      </w:r>
      <w:proofErr w:type="spellEnd"/>
      <w:r w:rsidRPr="00036DC8">
        <w:t xml:space="preserve"> </w:t>
      </w:r>
      <w:proofErr w:type="spellStart"/>
      <w:r w:rsidRPr="00036DC8">
        <w:t>працівників</w:t>
      </w:r>
      <w:proofErr w:type="spellEnd"/>
      <w:r>
        <w:rPr>
          <w:lang w:val="uk-UA"/>
        </w:rPr>
        <w:t>.</w:t>
      </w:r>
    </w:p>
    <w:p w:rsidR="005006CB" w:rsidRPr="00794000" w:rsidRDefault="005006CB" w:rsidP="005006CB">
      <w:pPr>
        <w:ind w:firstLine="540"/>
        <w:jc w:val="both"/>
        <w:rPr>
          <w:lang w:val="uk-UA"/>
        </w:rPr>
      </w:pPr>
      <w:r w:rsidRPr="00794000">
        <w:rPr>
          <w:lang w:val="uk-UA"/>
        </w:rPr>
        <w:lastRenderedPageBreak/>
        <w:t>Спостерігається суттєве зменшення чисельності працівників, які працюють за зовнішнім сумісництвом – з 11 осіб в 2014 році, до 1-ї особи</w:t>
      </w:r>
      <w:r w:rsidR="00B85F1C" w:rsidRPr="00794000">
        <w:rPr>
          <w:lang w:val="uk-UA"/>
        </w:rPr>
        <w:t xml:space="preserve"> у 2015 році, тобто на 90,9%, у 2016</w:t>
      </w:r>
      <w:r w:rsidR="00431422" w:rsidRPr="00794000">
        <w:rPr>
          <w:lang w:val="uk-UA"/>
        </w:rPr>
        <w:t xml:space="preserve"> та 2017</w:t>
      </w:r>
      <w:r w:rsidR="00B85F1C" w:rsidRPr="00794000">
        <w:rPr>
          <w:lang w:val="uk-UA"/>
        </w:rPr>
        <w:t xml:space="preserve"> ро</w:t>
      </w:r>
      <w:r w:rsidR="00431422" w:rsidRPr="00794000">
        <w:rPr>
          <w:lang w:val="uk-UA"/>
        </w:rPr>
        <w:t>ках</w:t>
      </w:r>
      <w:r w:rsidR="00B85F1C" w:rsidRPr="00794000">
        <w:rPr>
          <w:lang w:val="uk-UA"/>
        </w:rPr>
        <w:t xml:space="preserve"> їх кількість залишається без змін.</w:t>
      </w:r>
    </w:p>
    <w:p w:rsidR="005006CB" w:rsidRPr="00036DC8" w:rsidRDefault="005006CB" w:rsidP="005006CB">
      <w:pPr>
        <w:ind w:firstLine="540"/>
        <w:jc w:val="both"/>
        <w:rPr>
          <w:rStyle w:val="FontStyle86"/>
          <w:i w:val="0"/>
          <w:iCs w:val="0"/>
        </w:rPr>
      </w:pPr>
      <w:proofErr w:type="spellStart"/>
      <w:r w:rsidRPr="00794000">
        <w:t>Протягом</w:t>
      </w:r>
      <w:proofErr w:type="spellEnd"/>
      <w:r w:rsidRPr="00794000">
        <w:t xml:space="preserve"> </w:t>
      </w:r>
      <w:proofErr w:type="spellStart"/>
      <w:proofErr w:type="gramStart"/>
      <w:r w:rsidRPr="00794000">
        <w:t>досл</w:t>
      </w:r>
      <w:proofErr w:type="gramEnd"/>
      <w:r w:rsidRPr="00794000">
        <w:t>іджуваного</w:t>
      </w:r>
      <w:proofErr w:type="spellEnd"/>
      <w:r w:rsidRPr="00794000">
        <w:t xml:space="preserve"> </w:t>
      </w:r>
      <w:proofErr w:type="spellStart"/>
      <w:r w:rsidRPr="00794000">
        <w:t>періоду</w:t>
      </w:r>
      <w:proofErr w:type="spellEnd"/>
      <w:r w:rsidR="00794000" w:rsidRPr="00794000">
        <w:rPr>
          <w:lang w:val="uk-UA"/>
        </w:rPr>
        <w:t xml:space="preserve"> на факультеті працює 1</w:t>
      </w:r>
      <w:r w:rsidRPr="00794000">
        <w:t xml:space="preserve"> </w:t>
      </w:r>
      <w:proofErr w:type="spellStart"/>
      <w:r w:rsidRPr="00794000">
        <w:t>працівник</w:t>
      </w:r>
      <w:proofErr w:type="spellEnd"/>
      <w:r w:rsidRPr="00794000">
        <w:t xml:space="preserve"> за </w:t>
      </w:r>
      <w:proofErr w:type="spellStart"/>
      <w:r w:rsidRPr="00794000">
        <w:t>цивільно-правовим</w:t>
      </w:r>
      <w:proofErr w:type="spellEnd"/>
      <w:r w:rsidRPr="00794000">
        <w:t xml:space="preserve"> договор</w:t>
      </w:r>
      <w:r w:rsidR="00794000" w:rsidRPr="00794000">
        <w:rPr>
          <w:lang w:val="uk-UA"/>
        </w:rPr>
        <w:t>о</w:t>
      </w:r>
      <w:r w:rsidRPr="00794000">
        <w:t>м.</w:t>
      </w:r>
    </w:p>
    <w:p w:rsidR="005006CB" w:rsidRPr="005006CB" w:rsidRDefault="005006CB" w:rsidP="0093717A">
      <w:pPr>
        <w:pStyle w:val="21"/>
        <w:spacing w:before="0" w:after="120" w:line="240" w:lineRule="auto"/>
        <w:ind w:firstLine="0"/>
        <w:rPr>
          <w:sz w:val="24"/>
          <w:szCs w:val="24"/>
        </w:rPr>
      </w:pPr>
    </w:p>
    <w:p w:rsidR="0074379A" w:rsidRPr="00E216BD" w:rsidRDefault="0093717A" w:rsidP="0093717A">
      <w:pPr>
        <w:pStyle w:val="21"/>
        <w:spacing w:before="0" w:after="120" w:line="240" w:lineRule="auto"/>
        <w:ind w:firstLine="0"/>
        <w:rPr>
          <w:b/>
          <w:sz w:val="24"/>
          <w:szCs w:val="24"/>
          <w:lang w:val="uk-UA"/>
        </w:rPr>
      </w:pPr>
      <w:r w:rsidRPr="00110964">
        <w:rPr>
          <w:sz w:val="24"/>
          <w:szCs w:val="24"/>
          <w:lang w:val="uk-UA"/>
        </w:rPr>
        <w:tab/>
      </w:r>
      <w:r w:rsidR="0074379A" w:rsidRPr="00E216BD">
        <w:rPr>
          <w:b/>
          <w:sz w:val="24"/>
          <w:szCs w:val="24"/>
          <w:lang w:val="uk-UA"/>
        </w:rPr>
        <w:t>г)</w:t>
      </w:r>
      <w:r w:rsidRPr="00E216BD">
        <w:rPr>
          <w:b/>
          <w:sz w:val="24"/>
          <w:szCs w:val="24"/>
          <w:lang w:val="uk-UA"/>
        </w:rPr>
        <w:t> </w:t>
      </w:r>
      <w:r w:rsidR="0074379A" w:rsidRPr="00E216BD">
        <w:rPr>
          <w:b/>
          <w:sz w:val="24"/>
          <w:szCs w:val="24"/>
          <w:lang w:val="uk-UA"/>
        </w:rPr>
        <w:t xml:space="preserve">кількість виконаних </w:t>
      </w:r>
      <w:r w:rsidRPr="00E216BD">
        <w:rPr>
          <w:b/>
          <w:sz w:val="24"/>
          <w:szCs w:val="24"/>
          <w:lang w:val="uk-UA"/>
        </w:rPr>
        <w:t>НДР</w:t>
      </w:r>
      <w:r w:rsidR="0074379A" w:rsidRPr="00E216BD">
        <w:rPr>
          <w:b/>
          <w:sz w:val="24"/>
          <w:szCs w:val="24"/>
          <w:lang w:val="uk-UA"/>
        </w:rPr>
        <w:t xml:space="preserve"> та обсяги їх</w:t>
      </w:r>
      <w:r w:rsidRPr="00E216BD">
        <w:rPr>
          <w:b/>
          <w:sz w:val="24"/>
          <w:szCs w:val="24"/>
          <w:lang w:val="uk-UA"/>
        </w:rPr>
        <w:t>нього</w:t>
      </w:r>
      <w:r w:rsidR="0074379A" w:rsidRPr="00E216BD">
        <w:rPr>
          <w:b/>
          <w:sz w:val="24"/>
          <w:szCs w:val="24"/>
          <w:lang w:val="uk-UA"/>
        </w:rPr>
        <w:t xml:space="preserve"> фінансування за останні чотири роки, відповідно до таблиці та побудувати діаграму</w:t>
      </w:r>
      <w:r w:rsidRPr="00E216BD">
        <w:rPr>
          <w:b/>
          <w:sz w:val="24"/>
          <w:szCs w:val="24"/>
          <w:lang w:val="uk-U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6"/>
        <w:gridCol w:w="1085"/>
        <w:gridCol w:w="963"/>
        <w:gridCol w:w="1085"/>
        <w:gridCol w:w="963"/>
        <w:gridCol w:w="1085"/>
        <w:gridCol w:w="963"/>
        <w:gridCol w:w="1085"/>
        <w:gridCol w:w="963"/>
      </w:tblGrid>
      <w:tr w:rsidR="0074379A" w:rsidRPr="00110964" w:rsidTr="00755CC8">
        <w:trPr>
          <w:trHeight w:val="124"/>
          <w:jc w:val="center"/>
        </w:trPr>
        <w:tc>
          <w:tcPr>
            <w:tcW w:w="1946" w:type="dxa"/>
            <w:vMerge w:val="restart"/>
            <w:shd w:val="clear" w:color="auto" w:fill="auto"/>
          </w:tcPr>
          <w:p w:rsidR="0074379A" w:rsidRPr="000F3AC1" w:rsidRDefault="0074379A" w:rsidP="0093717A">
            <w:pPr>
              <w:pStyle w:val="21"/>
              <w:spacing w:before="0" w:line="240" w:lineRule="auto"/>
              <w:ind w:firstLine="0"/>
              <w:jc w:val="center"/>
              <w:rPr>
                <w:b/>
                <w:sz w:val="24"/>
                <w:szCs w:val="24"/>
                <w:lang w:val="uk-UA"/>
              </w:rPr>
            </w:pPr>
            <w:r w:rsidRPr="000F3AC1">
              <w:rPr>
                <w:b/>
                <w:sz w:val="24"/>
                <w:szCs w:val="24"/>
                <w:lang w:val="uk-UA"/>
              </w:rPr>
              <w:t>Категорі</w:t>
            </w:r>
            <w:r w:rsidR="00B66691" w:rsidRPr="000F3AC1">
              <w:rPr>
                <w:b/>
                <w:sz w:val="24"/>
                <w:szCs w:val="24"/>
                <w:lang w:val="uk-UA"/>
              </w:rPr>
              <w:t>я</w:t>
            </w:r>
            <w:r w:rsidR="00755CC8" w:rsidRPr="000F3AC1">
              <w:rPr>
                <w:b/>
                <w:sz w:val="24"/>
                <w:szCs w:val="24"/>
                <w:lang w:val="uk-UA"/>
              </w:rPr>
              <w:t xml:space="preserve"> </w:t>
            </w:r>
            <w:r w:rsidR="0093717A" w:rsidRPr="000F3AC1">
              <w:rPr>
                <w:b/>
                <w:sz w:val="24"/>
                <w:szCs w:val="24"/>
                <w:lang w:val="uk-UA"/>
              </w:rPr>
              <w:t>НДР</w:t>
            </w:r>
          </w:p>
        </w:tc>
        <w:tc>
          <w:tcPr>
            <w:tcW w:w="2048" w:type="dxa"/>
            <w:gridSpan w:val="2"/>
            <w:shd w:val="clear" w:color="auto" w:fill="auto"/>
          </w:tcPr>
          <w:p w:rsidR="0074379A" w:rsidRPr="000F3AC1" w:rsidRDefault="0074379A" w:rsidP="0093717A">
            <w:pPr>
              <w:pStyle w:val="21"/>
              <w:spacing w:before="0" w:line="240" w:lineRule="auto"/>
              <w:ind w:firstLine="0"/>
              <w:jc w:val="center"/>
              <w:rPr>
                <w:b/>
                <w:sz w:val="24"/>
                <w:szCs w:val="24"/>
                <w:lang w:val="uk-UA"/>
              </w:rPr>
            </w:pPr>
            <w:r w:rsidRPr="000F3AC1">
              <w:rPr>
                <w:b/>
                <w:sz w:val="24"/>
                <w:szCs w:val="24"/>
                <w:lang w:val="uk-UA"/>
              </w:rPr>
              <w:t>201</w:t>
            </w:r>
            <w:r w:rsidR="00F55AE1">
              <w:rPr>
                <w:b/>
                <w:sz w:val="24"/>
                <w:szCs w:val="24"/>
                <w:lang w:val="uk-UA"/>
              </w:rPr>
              <w:t>4</w:t>
            </w:r>
          </w:p>
        </w:tc>
        <w:tc>
          <w:tcPr>
            <w:tcW w:w="2048" w:type="dxa"/>
            <w:gridSpan w:val="2"/>
            <w:shd w:val="clear" w:color="auto" w:fill="auto"/>
          </w:tcPr>
          <w:p w:rsidR="0074379A" w:rsidRPr="000F3AC1" w:rsidRDefault="0074379A" w:rsidP="00F55AE1">
            <w:pPr>
              <w:pStyle w:val="21"/>
              <w:spacing w:before="0" w:line="240" w:lineRule="auto"/>
              <w:ind w:firstLine="0"/>
              <w:jc w:val="center"/>
              <w:rPr>
                <w:b/>
                <w:sz w:val="24"/>
                <w:szCs w:val="24"/>
                <w:lang w:val="uk-UA"/>
              </w:rPr>
            </w:pPr>
            <w:r w:rsidRPr="000F3AC1">
              <w:rPr>
                <w:b/>
                <w:sz w:val="24"/>
                <w:szCs w:val="24"/>
                <w:lang w:val="uk-UA"/>
              </w:rPr>
              <w:t>201</w:t>
            </w:r>
            <w:r w:rsidR="00F55AE1">
              <w:rPr>
                <w:b/>
                <w:sz w:val="24"/>
                <w:szCs w:val="24"/>
                <w:lang w:val="uk-UA"/>
              </w:rPr>
              <w:t>5</w:t>
            </w:r>
          </w:p>
        </w:tc>
        <w:tc>
          <w:tcPr>
            <w:tcW w:w="2048" w:type="dxa"/>
            <w:gridSpan w:val="2"/>
            <w:shd w:val="clear" w:color="auto" w:fill="auto"/>
          </w:tcPr>
          <w:p w:rsidR="0074379A" w:rsidRPr="000F3AC1" w:rsidRDefault="0074379A" w:rsidP="00F55AE1">
            <w:pPr>
              <w:pStyle w:val="21"/>
              <w:spacing w:before="0" w:line="240" w:lineRule="auto"/>
              <w:ind w:firstLine="0"/>
              <w:jc w:val="center"/>
              <w:rPr>
                <w:b/>
                <w:sz w:val="24"/>
                <w:szCs w:val="24"/>
                <w:lang w:val="uk-UA"/>
              </w:rPr>
            </w:pPr>
            <w:r w:rsidRPr="000F3AC1">
              <w:rPr>
                <w:b/>
                <w:sz w:val="24"/>
                <w:szCs w:val="24"/>
                <w:lang w:val="uk-UA"/>
              </w:rPr>
              <w:t>201</w:t>
            </w:r>
            <w:r w:rsidR="00F55AE1">
              <w:rPr>
                <w:b/>
                <w:sz w:val="24"/>
                <w:szCs w:val="24"/>
                <w:lang w:val="uk-UA"/>
              </w:rPr>
              <w:t>6</w:t>
            </w:r>
          </w:p>
        </w:tc>
        <w:tc>
          <w:tcPr>
            <w:tcW w:w="2048" w:type="dxa"/>
            <w:gridSpan w:val="2"/>
          </w:tcPr>
          <w:p w:rsidR="0074379A" w:rsidRPr="000F3AC1" w:rsidRDefault="00F55AE1" w:rsidP="00F55AE1">
            <w:pPr>
              <w:pStyle w:val="21"/>
              <w:spacing w:before="0" w:line="240" w:lineRule="auto"/>
              <w:ind w:firstLine="0"/>
              <w:jc w:val="center"/>
              <w:rPr>
                <w:b/>
                <w:sz w:val="24"/>
                <w:szCs w:val="24"/>
                <w:lang w:val="uk-UA"/>
              </w:rPr>
            </w:pPr>
            <w:r>
              <w:rPr>
                <w:b/>
                <w:sz w:val="24"/>
                <w:szCs w:val="24"/>
                <w:lang w:val="uk-UA"/>
              </w:rPr>
              <w:t>2017</w:t>
            </w:r>
          </w:p>
        </w:tc>
      </w:tr>
      <w:tr w:rsidR="0074379A" w:rsidRPr="00110964" w:rsidTr="00755CC8">
        <w:trPr>
          <w:jc w:val="center"/>
        </w:trPr>
        <w:tc>
          <w:tcPr>
            <w:tcW w:w="1946" w:type="dxa"/>
            <w:vMerge/>
            <w:shd w:val="clear" w:color="auto" w:fill="auto"/>
          </w:tcPr>
          <w:p w:rsidR="0074379A" w:rsidRPr="00110964" w:rsidRDefault="0074379A" w:rsidP="0093717A">
            <w:pPr>
              <w:pStyle w:val="21"/>
              <w:spacing w:before="0" w:line="240" w:lineRule="auto"/>
              <w:ind w:firstLine="0"/>
              <w:jc w:val="center"/>
              <w:rPr>
                <w:sz w:val="24"/>
                <w:szCs w:val="24"/>
                <w:lang w:val="uk-UA"/>
              </w:rPr>
            </w:pPr>
          </w:p>
        </w:tc>
        <w:tc>
          <w:tcPr>
            <w:tcW w:w="1085" w:type="dxa"/>
            <w:shd w:val="clear" w:color="auto" w:fill="auto"/>
          </w:tcPr>
          <w:p w:rsidR="0074379A" w:rsidRPr="000F3AC1" w:rsidRDefault="0074379A" w:rsidP="000F3AC1">
            <w:pPr>
              <w:pStyle w:val="21"/>
              <w:spacing w:before="0" w:line="240" w:lineRule="auto"/>
              <w:ind w:firstLine="0"/>
              <w:jc w:val="center"/>
              <w:rPr>
                <w:sz w:val="20"/>
                <w:szCs w:val="20"/>
                <w:lang w:val="uk-UA"/>
              </w:rPr>
            </w:pPr>
            <w:r w:rsidRPr="000F3AC1">
              <w:rPr>
                <w:sz w:val="20"/>
                <w:szCs w:val="20"/>
                <w:lang w:val="uk-UA"/>
              </w:rPr>
              <w:t>к</w:t>
            </w:r>
            <w:r w:rsidR="0093717A" w:rsidRPr="000F3AC1">
              <w:rPr>
                <w:sz w:val="20"/>
                <w:szCs w:val="20"/>
                <w:lang w:val="uk-UA"/>
              </w:rPr>
              <w:t>ількість</w:t>
            </w:r>
          </w:p>
        </w:tc>
        <w:tc>
          <w:tcPr>
            <w:tcW w:w="963" w:type="dxa"/>
            <w:shd w:val="clear" w:color="auto" w:fill="auto"/>
          </w:tcPr>
          <w:p w:rsidR="0074379A" w:rsidRPr="000F3AC1" w:rsidRDefault="0074379A" w:rsidP="0093717A">
            <w:pPr>
              <w:pStyle w:val="21"/>
              <w:spacing w:before="0" w:line="240" w:lineRule="auto"/>
              <w:ind w:firstLine="0"/>
              <w:jc w:val="center"/>
              <w:rPr>
                <w:sz w:val="20"/>
                <w:szCs w:val="20"/>
                <w:lang w:val="uk-UA"/>
              </w:rPr>
            </w:pPr>
            <w:r w:rsidRPr="000F3AC1">
              <w:rPr>
                <w:sz w:val="20"/>
                <w:szCs w:val="20"/>
                <w:lang w:val="uk-UA"/>
              </w:rPr>
              <w:t>тис.</w:t>
            </w:r>
            <w:r w:rsidR="0093717A" w:rsidRPr="000F3AC1">
              <w:rPr>
                <w:sz w:val="20"/>
                <w:szCs w:val="20"/>
                <w:lang w:val="uk-UA"/>
              </w:rPr>
              <w:t xml:space="preserve"> </w:t>
            </w:r>
            <w:r w:rsidRPr="000F3AC1">
              <w:rPr>
                <w:sz w:val="20"/>
                <w:szCs w:val="20"/>
                <w:lang w:val="uk-UA"/>
              </w:rPr>
              <w:t>грн.</w:t>
            </w:r>
          </w:p>
        </w:tc>
        <w:tc>
          <w:tcPr>
            <w:tcW w:w="1085" w:type="dxa"/>
            <w:shd w:val="clear" w:color="auto" w:fill="auto"/>
          </w:tcPr>
          <w:p w:rsidR="0074379A" w:rsidRPr="000F3AC1" w:rsidRDefault="0093717A" w:rsidP="000F3AC1">
            <w:pPr>
              <w:pStyle w:val="21"/>
              <w:spacing w:before="0" w:line="240" w:lineRule="auto"/>
              <w:ind w:firstLine="0"/>
              <w:jc w:val="center"/>
              <w:rPr>
                <w:sz w:val="20"/>
                <w:szCs w:val="20"/>
                <w:lang w:val="uk-UA"/>
              </w:rPr>
            </w:pPr>
            <w:r w:rsidRPr="000F3AC1">
              <w:rPr>
                <w:sz w:val="20"/>
                <w:szCs w:val="20"/>
                <w:lang w:val="uk-UA"/>
              </w:rPr>
              <w:t>кількість</w:t>
            </w:r>
          </w:p>
        </w:tc>
        <w:tc>
          <w:tcPr>
            <w:tcW w:w="963" w:type="dxa"/>
          </w:tcPr>
          <w:p w:rsidR="0074379A" w:rsidRPr="000F3AC1" w:rsidRDefault="0074379A" w:rsidP="0093717A">
            <w:pPr>
              <w:pStyle w:val="21"/>
              <w:spacing w:before="0" w:line="240" w:lineRule="auto"/>
              <w:ind w:firstLine="0"/>
              <w:jc w:val="center"/>
              <w:rPr>
                <w:sz w:val="20"/>
                <w:szCs w:val="20"/>
                <w:lang w:val="uk-UA"/>
              </w:rPr>
            </w:pPr>
            <w:r w:rsidRPr="000F3AC1">
              <w:rPr>
                <w:sz w:val="20"/>
                <w:szCs w:val="20"/>
                <w:lang w:val="uk-UA"/>
              </w:rPr>
              <w:t>тис.</w:t>
            </w:r>
            <w:r w:rsidR="0093717A" w:rsidRPr="000F3AC1">
              <w:rPr>
                <w:sz w:val="20"/>
                <w:szCs w:val="20"/>
                <w:lang w:val="uk-UA"/>
              </w:rPr>
              <w:t xml:space="preserve"> </w:t>
            </w:r>
            <w:r w:rsidRPr="000F3AC1">
              <w:rPr>
                <w:sz w:val="20"/>
                <w:szCs w:val="20"/>
                <w:lang w:val="uk-UA"/>
              </w:rPr>
              <w:t>грн.</w:t>
            </w:r>
          </w:p>
        </w:tc>
        <w:tc>
          <w:tcPr>
            <w:tcW w:w="1085" w:type="dxa"/>
          </w:tcPr>
          <w:p w:rsidR="0074379A" w:rsidRPr="000F3AC1" w:rsidRDefault="0093717A" w:rsidP="000F3AC1">
            <w:pPr>
              <w:pStyle w:val="21"/>
              <w:spacing w:before="0" w:line="240" w:lineRule="auto"/>
              <w:ind w:firstLine="0"/>
              <w:jc w:val="center"/>
              <w:rPr>
                <w:sz w:val="20"/>
                <w:szCs w:val="20"/>
                <w:lang w:val="uk-UA"/>
              </w:rPr>
            </w:pPr>
            <w:r w:rsidRPr="000F3AC1">
              <w:rPr>
                <w:sz w:val="20"/>
                <w:szCs w:val="20"/>
                <w:lang w:val="uk-UA"/>
              </w:rPr>
              <w:t>кількість</w:t>
            </w:r>
          </w:p>
        </w:tc>
        <w:tc>
          <w:tcPr>
            <w:tcW w:w="963" w:type="dxa"/>
            <w:shd w:val="clear" w:color="auto" w:fill="auto"/>
          </w:tcPr>
          <w:p w:rsidR="0074379A" w:rsidRPr="000F3AC1" w:rsidRDefault="0074379A" w:rsidP="0093717A">
            <w:pPr>
              <w:pStyle w:val="21"/>
              <w:spacing w:before="0" w:line="240" w:lineRule="auto"/>
              <w:ind w:firstLine="0"/>
              <w:jc w:val="center"/>
              <w:rPr>
                <w:sz w:val="20"/>
                <w:szCs w:val="20"/>
                <w:lang w:val="uk-UA"/>
              </w:rPr>
            </w:pPr>
            <w:r w:rsidRPr="000F3AC1">
              <w:rPr>
                <w:sz w:val="20"/>
                <w:szCs w:val="20"/>
                <w:lang w:val="uk-UA"/>
              </w:rPr>
              <w:t>тис.</w:t>
            </w:r>
            <w:r w:rsidR="0093717A" w:rsidRPr="000F3AC1">
              <w:rPr>
                <w:sz w:val="20"/>
                <w:szCs w:val="20"/>
                <w:lang w:val="uk-UA"/>
              </w:rPr>
              <w:t xml:space="preserve"> </w:t>
            </w:r>
            <w:r w:rsidRPr="000F3AC1">
              <w:rPr>
                <w:sz w:val="20"/>
                <w:szCs w:val="20"/>
                <w:lang w:val="uk-UA"/>
              </w:rPr>
              <w:t>грн.</w:t>
            </w:r>
          </w:p>
        </w:tc>
        <w:tc>
          <w:tcPr>
            <w:tcW w:w="1085" w:type="dxa"/>
            <w:shd w:val="clear" w:color="auto" w:fill="auto"/>
          </w:tcPr>
          <w:p w:rsidR="0074379A" w:rsidRPr="000F3AC1" w:rsidRDefault="0093717A" w:rsidP="000F3AC1">
            <w:pPr>
              <w:pStyle w:val="21"/>
              <w:spacing w:before="0" w:line="240" w:lineRule="auto"/>
              <w:ind w:firstLine="0"/>
              <w:jc w:val="center"/>
              <w:rPr>
                <w:sz w:val="20"/>
                <w:szCs w:val="20"/>
                <w:lang w:val="uk-UA"/>
              </w:rPr>
            </w:pPr>
            <w:r w:rsidRPr="000F3AC1">
              <w:rPr>
                <w:sz w:val="20"/>
                <w:szCs w:val="20"/>
                <w:lang w:val="uk-UA"/>
              </w:rPr>
              <w:t>кількість</w:t>
            </w:r>
          </w:p>
        </w:tc>
        <w:tc>
          <w:tcPr>
            <w:tcW w:w="963" w:type="dxa"/>
            <w:shd w:val="clear" w:color="auto" w:fill="auto"/>
          </w:tcPr>
          <w:p w:rsidR="0074379A" w:rsidRPr="000F3AC1" w:rsidRDefault="0074379A" w:rsidP="0093717A">
            <w:pPr>
              <w:pStyle w:val="21"/>
              <w:spacing w:before="0" w:line="240" w:lineRule="auto"/>
              <w:ind w:firstLine="0"/>
              <w:jc w:val="center"/>
              <w:rPr>
                <w:sz w:val="20"/>
                <w:szCs w:val="20"/>
                <w:lang w:val="uk-UA"/>
              </w:rPr>
            </w:pPr>
            <w:r w:rsidRPr="000F3AC1">
              <w:rPr>
                <w:sz w:val="20"/>
                <w:szCs w:val="20"/>
                <w:lang w:val="uk-UA"/>
              </w:rPr>
              <w:t>тис.</w:t>
            </w:r>
            <w:r w:rsidR="0093717A" w:rsidRPr="000F3AC1">
              <w:rPr>
                <w:sz w:val="20"/>
                <w:szCs w:val="20"/>
                <w:lang w:val="uk-UA"/>
              </w:rPr>
              <w:t xml:space="preserve"> </w:t>
            </w:r>
            <w:r w:rsidRPr="000F3AC1">
              <w:rPr>
                <w:sz w:val="20"/>
                <w:szCs w:val="20"/>
                <w:lang w:val="uk-UA"/>
              </w:rPr>
              <w:t>грн.</w:t>
            </w:r>
          </w:p>
        </w:tc>
      </w:tr>
      <w:tr w:rsidR="00F55AE1" w:rsidRPr="00110964" w:rsidTr="00755CC8">
        <w:trPr>
          <w:jc w:val="center"/>
        </w:trPr>
        <w:tc>
          <w:tcPr>
            <w:tcW w:w="1946" w:type="dxa"/>
            <w:shd w:val="clear" w:color="auto" w:fill="auto"/>
          </w:tcPr>
          <w:p w:rsidR="00F55AE1" w:rsidRPr="00110964" w:rsidRDefault="00F55AE1" w:rsidP="00234952">
            <w:pPr>
              <w:pStyle w:val="21"/>
              <w:spacing w:before="0" w:line="240" w:lineRule="auto"/>
              <w:ind w:firstLine="0"/>
              <w:rPr>
                <w:sz w:val="24"/>
                <w:szCs w:val="24"/>
                <w:lang w:val="uk-UA"/>
              </w:rPr>
            </w:pPr>
            <w:r w:rsidRPr="00110964">
              <w:rPr>
                <w:sz w:val="24"/>
                <w:szCs w:val="24"/>
                <w:lang w:val="uk-UA"/>
              </w:rPr>
              <w:t>Фундаментальн</w:t>
            </w:r>
            <w:r>
              <w:rPr>
                <w:sz w:val="24"/>
                <w:szCs w:val="24"/>
                <w:lang w:val="uk-UA"/>
              </w:rPr>
              <w:t>а</w:t>
            </w:r>
          </w:p>
        </w:tc>
        <w:tc>
          <w:tcPr>
            <w:tcW w:w="1085" w:type="dxa"/>
            <w:shd w:val="clear" w:color="auto" w:fill="auto"/>
          </w:tcPr>
          <w:p w:rsidR="00F55AE1" w:rsidRPr="00036DC8" w:rsidRDefault="00F55AE1" w:rsidP="000F3AC1">
            <w:pPr>
              <w:pStyle w:val="Style36"/>
              <w:widowControl/>
              <w:jc w:val="center"/>
              <w:rPr>
                <w:lang w:val="uk-UA"/>
              </w:rPr>
            </w:pPr>
            <w:r w:rsidRPr="00036DC8">
              <w:rPr>
                <w:lang w:val="uk-UA"/>
              </w:rPr>
              <w:t>1</w:t>
            </w:r>
          </w:p>
        </w:tc>
        <w:tc>
          <w:tcPr>
            <w:tcW w:w="963" w:type="dxa"/>
            <w:shd w:val="clear" w:color="auto" w:fill="auto"/>
          </w:tcPr>
          <w:p w:rsidR="00F55AE1" w:rsidRPr="00036DC8" w:rsidRDefault="00F55AE1" w:rsidP="00F55AE1">
            <w:pPr>
              <w:pStyle w:val="Style36"/>
              <w:widowControl/>
              <w:jc w:val="center"/>
              <w:rPr>
                <w:lang w:val="uk-UA"/>
              </w:rPr>
            </w:pPr>
            <w:r w:rsidRPr="00036DC8">
              <w:rPr>
                <w:lang w:val="uk-UA"/>
              </w:rPr>
              <w:t>75,0</w:t>
            </w:r>
          </w:p>
        </w:tc>
        <w:tc>
          <w:tcPr>
            <w:tcW w:w="1085" w:type="dxa"/>
            <w:shd w:val="clear" w:color="auto" w:fill="auto"/>
          </w:tcPr>
          <w:p w:rsidR="00F55AE1" w:rsidRPr="00036DC8" w:rsidRDefault="00F55AE1" w:rsidP="000F3AC1">
            <w:pPr>
              <w:pStyle w:val="Style36"/>
              <w:widowControl/>
              <w:jc w:val="center"/>
              <w:rPr>
                <w:lang w:val="uk-UA"/>
              </w:rPr>
            </w:pPr>
            <w:r w:rsidRPr="00036DC8">
              <w:rPr>
                <w:lang w:val="uk-UA"/>
              </w:rPr>
              <w:t>1</w:t>
            </w:r>
          </w:p>
        </w:tc>
        <w:tc>
          <w:tcPr>
            <w:tcW w:w="963" w:type="dxa"/>
          </w:tcPr>
          <w:p w:rsidR="00F55AE1" w:rsidRPr="00036DC8" w:rsidRDefault="00F55AE1" w:rsidP="00F55AE1">
            <w:pPr>
              <w:pStyle w:val="Style36"/>
              <w:widowControl/>
              <w:jc w:val="center"/>
              <w:rPr>
                <w:highlight w:val="yellow"/>
                <w:lang w:val="uk-UA"/>
              </w:rPr>
            </w:pPr>
            <w:r w:rsidRPr="00036DC8">
              <w:rPr>
                <w:lang w:val="uk-UA"/>
              </w:rPr>
              <w:t>10</w:t>
            </w:r>
            <w:r>
              <w:rPr>
                <w:lang w:val="uk-UA"/>
              </w:rPr>
              <w:t>3</w:t>
            </w:r>
            <w:r w:rsidRPr="00036DC8">
              <w:rPr>
                <w:lang w:val="uk-UA"/>
              </w:rPr>
              <w:t>,</w:t>
            </w:r>
            <w:r>
              <w:rPr>
                <w:lang w:val="uk-UA"/>
              </w:rPr>
              <w:t>5</w:t>
            </w:r>
          </w:p>
        </w:tc>
        <w:tc>
          <w:tcPr>
            <w:tcW w:w="1085" w:type="dxa"/>
          </w:tcPr>
          <w:p w:rsidR="00F55AE1" w:rsidRPr="00036DC8" w:rsidRDefault="00F55AE1" w:rsidP="000F3AC1">
            <w:pPr>
              <w:pStyle w:val="Style36"/>
              <w:widowControl/>
              <w:jc w:val="center"/>
              <w:rPr>
                <w:lang w:val="uk-UA"/>
              </w:rPr>
            </w:pPr>
            <w:r>
              <w:rPr>
                <w:lang w:val="uk-UA"/>
              </w:rPr>
              <w:t>0</w:t>
            </w:r>
          </w:p>
        </w:tc>
        <w:tc>
          <w:tcPr>
            <w:tcW w:w="963" w:type="dxa"/>
            <w:shd w:val="clear" w:color="auto" w:fill="auto"/>
          </w:tcPr>
          <w:p w:rsidR="00F55AE1" w:rsidRPr="000F3AC1" w:rsidRDefault="00F55AE1" w:rsidP="00F55AE1">
            <w:pPr>
              <w:pStyle w:val="21"/>
              <w:spacing w:before="0" w:line="240" w:lineRule="auto"/>
              <w:ind w:firstLine="0"/>
              <w:jc w:val="center"/>
              <w:rPr>
                <w:sz w:val="24"/>
                <w:szCs w:val="24"/>
                <w:lang w:val="uk-UA"/>
              </w:rPr>
            </w:pPr>
            <w:r w:rsidRPr="000F3AC1">
              <w:rPr>
                <w:sz w:val="24"/>
                <w:szCs w:val="24"/>
                <w:lang w:val="uk-UA"/>
              </w:rPr>
              <w:t>0</w:t>
            </w:r>
          </w:p>
        </w:tc>
        <w:tc>
          <w:tcPr>
            <w:tcW w:w="1085" w:type="dxa"/>
            <w:shd w:val="clear" w:color="auto" w:fill="auto"/>
          </w:tcPr>
          <w:p w:rsidR="00F55AE1" w:rsidRPr="000F3AC1" w:rsidRDefault="00F55AE1" w:rsidP="000F3AC1">
            <w:pPr>
              <w:pStyle w:val="21"/>
              <w:spacing w:before="0" w:line="240" w:lineRule="auto"/>
              <w:ind w:firstLine="0"/>
              <w:jc w:val="center"/>
              <w:rPr>
                <w:sz w:val="24"/>
                <w:szCs w:val="24"/>
                <w:lang w:val="uk-UA"/>
              </w:rPr>
            </w:pPr>
            <w:r>
              <w:rPr>
                <w:sz w:val="24"/>
                <w:szCs w:val="24"/>
                <w:lang w:val="uk-UA"/>
              </w:rPr>
              <w:t>1</w:t>
            </w:r>
          </w:p>
        </w:tc>
        <w:tc>
          <w:tcPr>
            <w:tcW w:w="963" w:type="dxa"/>
            <w:shd w:val="clear" w:color="auto" w:fill="auto"/>
          </w:tcPr>
          <w:p w:rsidR="00F55AE1" w:rsidRPr="000F3AC1" w:rsidRDefault="00794000" w:rsidP="000F3AC1">
            <w:pPr>
              <w:pStyle w:val="21"/>
              <w:spacing w:before="0" w:line="240" w:lineRule="auto"/>
              <w:ind w:firstLine="0"/>
              <w:jc w:val="center"/>
              <w:rPr>
                <w:sz w:val="24"/>
                <w:szCs w:val="24"/>
                <w:lang w:val="uk-UA"/>
              </w:rPr>
            </w:pPr>
            <w:r>
              <w:rPr>
                <w:sz w:val="24"/>
                <w:szCs w:val="24"/>
                <w:lang w:val="uk-UA"/>
              </w:rPr>
              <w:t>200</w:t>
            </w:r>
          </w:p>
        </w:tc>
      </w:tr>
      <w:tr w:rsidR="00F55AE1" w:rsidRPr="00110964" w:rsidTr="00755CC8">
        <w:trPr>
          <w:jc w:val="center"/>
        </w:trPr>
        <w:tc>
          <w:tcPr>
            <w:tcW w:w="1946" w:type="dxa"/>
            <w:shd w:val="clear" w:color="auto" w:fill="auto"/>
          </w:tcPr>
          <w:p w:rsidR="00F55AE1" w:rsidRPr="00110964" w:rsidRDefault="00F55AE1" w:rsidP="00234952">
            <w:pPr>
              <w:pStyle w:val="21"/>
              <w:spacing w:before="0" w:line="240" w:lineRule="auto"/>
              <w:ind w:firstLine="0"/>
              <w:rPr>
                <w:sz w:val="24"/>
                <w:szCs w:val="24"/>
                <w:lang w:val="uk-UA"/>
              </w:rPr>
            </w:pPr>
            <w:r w:rsidRPr="00110964">
              <w:rPr>
                <w:sz w:val="24"/>
                <w:szCs w:val="24"/>
                <w:lang w:val="uk-UA"/>
              </w:rPr>
              <w:t>Прикладн</w:t>
            </w:r>
            <w:r>
              <w:rPr>
                <w:sz w:val="24"/>
                <w:szCs w:val="24"/>
                <w:lang w:val="uk-UA"/>
              </w:rPr>
              <w:t>а</w:t>
            </w:r>
          </w:p>
        </w:tc>
        <w:tc>
          <w:tcPr>
            <w:tcW w:w="1085" w:type="dxa"/>
            <w:shd w:val="clear" w:color="auto" w:fill="auto"/>
          </w:tcPr>
          <w:p w:rsidR="00F55AE1" w:rsidRPr="00036DC8" w:rsidRDefault="00F55AE1" w:rsidP="000F3AC1">
            <w:pPr>
              <w:pStyle w:val="Style36"/>
              <w:widowControl/>
              <w:jc w:val="center"/>
              <w:rPr>
                <w:lang w:val="uk-UA"/>
              </w:rPr>
            </w:pPr>
            <w:r w:rsidRPr="00036DC8">
              <w:rPr>
                <w:lang w:val="uk-UA"/>
              </w:rPr>
              <w:t>1</w:t>
            </w:r>
          </w:p>
        </w:tc>
        <w:tc>
          <w:tcPr>
            <w:tcW w:w="963" w:type="dxa"/>
            <w:shd w:val="clear" w:color="auto" w:fill="auto"/>
          </w:tcPr>
          <w:p w:rsidR="00F55AE1" w:rsidRPr="00036DC8" w:rsidRDefault="00F55AE1" w:rsidP="00F55AE1">
            <w:pPr>
              <w:pStyle w:val="Style36"/>
              <w:widowControl/>
              <w:jc w:val="center"/>
              <w:rPr>
                <w:lang w:val="uk-UA"/>
              </w:rPr>
            </w:pPr>
            <w:r w:rsidRPr="00036DC8">
              <w:rPr>
                <w:lang w:val="uk-UA"/>
              </w:rPr>
              <w:t>149,9</w:t>
            </w:r>
          </w:p>
        </w:tc>
        <w:tc>
          <w:tcPr>
            <w:tcW w:w="1085" w:type="dxa"/>
            <w:shd w:val="clear" w:color="auto" w:fill="auto"/>
          </w:tcPr>
          <w:p w:rsidR="00F55AE1" w:rsidRPr="00036DC8" w:rsidRDefault="00F55AE1" w:rsidP="000F3AC1">
            <w:pPr>
              <w:pStyle w:val="Style36"/>
              <w:widowControl/>
              <w:jc w:val="center"/>
              <w:rPr>
                <w:lang w:val="uk-UA"/>
              </w:rPr>
            </w:pPr>
            <w:r>
              <w:rPr>
                <w:lang w:val="uk-UA"/>
              </w:rPr>
              <w:t>0</w:t>
            </w:r>
          </w:p>
        </w:tc>
        <w:tc>
          <w:tcPr>
            <w:tcW w:w="963" w:type="dxa"/>
          </w:tcPr>
          <w:p w:rsidR="00F55AE1" w:rsidRPr="00036DC8" w:rsidRDefault="00F55AE1" w:rsidP="00F55AE1">
            <w:pPr>
              <w:pStyle w:val="Style36"/>
              <w:widowControl/>
              <w:jc w:val="center"/>
              <w:rPr>
                <w:lang w:val="uk-UA"/>
              </w:rPr>
            </w:pPr>
            <w:r w:rsidRPr="00036DC8">
              <w:rPr>
                <w:lang w:val="uk-UA"/>
              </w:rPr>
              <w:t>0</w:t>
            </w:r>
          </w:p>
        </w:tc>
        <w:tc>
          <w:tcPr>
            <w:tcW w:w="1085" w:type="dxa"/>
          </w:tcPr>
          <w:p w:rsidR="00F55AE1" w:rsidRPr="00036DC8" w:rsidRDefault="00F55AE1" w:rsidP="000F3AC1">
            <w:pPr>
              <w:pStyle w:val="Style36"/>
              <w:widowControl/>
              <w:jc w:val="center"/>
              <w:rPr>
                <w:lang w:val="uk-UA"/>
              </w:rPr>
            </w:pPr>
            <w:r w:rsidRPr="00036DC8">
              <w:rPr>
                <w:lang w:val="uk-UA"/>
              </w:rPr>
              <w:t>0</w:t>
            </w:r>
          </w:p>
        </w:tc>
        <w:tc>
          <w:tcPr>
            <w:tcW w:w="963" w:type="dxa"/>
            <w:shd w:val="clear" w:color="auto" w:fill="auto"/>
          </w:tcPr>
          <w:p w:rsidR="00F55AE1" w:rsidRPr="000F3AC1" w:rsidRDefault="00F55AE1" w:rsidP="00F55AE1">
            <w:pPr>
              <w:pStyle w:val="21"/>
              <w:spacing w:before="0" w:line="240" w:lineRule="auto"/>
              <w:ind w:firstLine="0"/>
              <w:jc w:val="center"/>
              <w:rPr>
                <w:sz w:val="24"/>
                <w:szCs w:val="24"/>
                <w:lang w:val="uk-UA"/>
              </w:rPr>
            </w:pPr>
            <w:r w:rsidRPr="000F3AC1">
              <w:rPr>
                <w:sz w:val="24"/>
                <w:szCs w:val="24"/>
                <w:lang w:val="uk-UA"/>
              </w:rPr>
              <w:t>0</w:t>
            </w:r>
          </w:p>
        </w:tc>
        <w:tc>
          <w:tcPr>
            <w:tcW w:w="1085" w:type="dxa"/>
            <w:shd w:val="clear" w:color="auto" w:fill="auto"/>
          </w:tcPr>
          <w:p w:rsidR="00F55AE1" w:rsidRPr="000F3AC1" w:rsidRDefault="00F55AE1" w:rsidP="000F3AC1">
            <w:pPr>
              <w:pStyle w:val="21"/>
              <w:spacing w:before="0" w:line="240" w:lineRule="auto"/>
              <w:ind w:firstLine="0"/>
              <w:jc w:val="center"/>
              <w:rPr>
                <w:sz w:val="24"/>
                <w:szCs w:val="24"/>
                <w:lang w:val="uk-UA"/>
              </w:rPr>
            </w:pPr>
            <w:r>
              <w:rPr>
                <w:sz w:val="24"/>
                <w:szCs w:val="24"/>
                <w:lang w:val="uk-UA"/>
              </w:rPr>
              <w:t>0</w:t>
            </w:r>
          </w:p>
        </w:tc>
        <w:tc>
          <w:tcPr>
            <w:tcW w:w="963" w:type="dxa"/>
            <w:shd w:val="clear" w:color="auto" w:fill="auto"/>
          </w:tcPr>
          <w:p w:rsidR="00F55AE1" w:rsidRPr="000F3AC1" w:rsidRDefault="00F55AE1" w:rsidP="000F3AC1">
            <w:pPr>
              <w:pStyle w:val="21"/>
              <w:spacing w:before="0" w:line="240" w:lineRule="auto"/>
              <w:ind w:firstLine="0"/>
              <w:jc w:val="center"/>
              <w:rPr>
                <w:sz w:val="24"/>
                <w:szCs w:val="24"/>
                <w:lang w:val="uk-UA"/>
              </w:rPr>
            </w:pPr>
            <w:r>
              <w:rPr>
                <w:sz w:val="24"/>
                <w:szCs w:val="24"/>
                <w:lang w:val="uk-UA"/>
              </w:rPr>
              <w:t>0</w:t>
            </w:r>
          </w:p>
        </w:tc>
      </w:tr>
      <w:tr w:rsidR="00F55AE1" w:rsidRPr="00110964" w:rsidTr="00755CC8">
        <w:trPr>
          <w:jc w:val="center"/>
        </w:trPr>
        <w:tc>
          <w:tcPr>
            <w:tcW w:w="1946" w:type="dxa"/>
            <w:shd w:val="clear" w:color="auto" w:fill="auto"/>
          </w:tcPr>
          <w:p w:rsidR="00F55AE1" w:rsidRPr="00110964" w:rsidRDefault="00F55AE1" w:rsidP="00234952">
            <w:pPr>
              <w:pStyle w:val="21"/>
              <w:spacing w:before="0" w:line="240" w:lineRule="auto"/>
              <w:ind w:firstLine="0"/>
              <w:rPr>
                <w:sz w:val="24"/>
                <w:szCs w:val="24"/>
                <w:lang w:val="uk-UA"/>
              </w:rPr>
            </w:pPr>
            <w:proofErr w:type="spellStart"/>
            <w:r w:rsidRPr="00110964">
              <w:rPr>
                <w:sz w:val="24"/>
                <w:szCs w:val="24"/>
                <w:lang w:val="uk-UA"/>
              </w:rPr>
              <w:t>Госпдоговірн</w:t>
            </w:r>
            <w:r>
              <w:rPr>
                <w:sz w:val="24"/>
                <w:szCs w:val="24"/>
                <w:lang w:val="uk-UA"/>
              </w:rPr>
              <w:t>а</w:t>
            </w:r>
            <w:proofErr w:type="spellEnd"/>
          </w:p>
        </w:tc>
        <w:tc>
          <w:tcPr>
            <w:tcW w:w="1085" w:type="dxa"/>
            <w:shd w:val="clear" w:color="auto" w:fill="auto"/>
          </w:tcPr>
          <w:p w:rsidR="00F55AE1" w:rsidRPr="00036DC8" w:rsidRDefault="00F55AE1" w:rsidP="000F3AC1">
            <w:pPr>
              <w:pStyle w:val="Style36"/>
              <w:widowControl/>
              <w:jc w:val="center"/>
              <w:rPr>
                <w:lang w:val="uk-UA"/>
              </w:rPr>
            </w:pPr>
            <w:r w:rsidRPr="00036DC8">
              <w:rPr>
                <w:lang w:val="uk-UA"/>
              </w:rPr>
              <w:t>1</w:t>
            </w:r>
          </w:p>
        </w:tc>
        <w:tc>
          <w:tcPr>
            <w:tcW w:w="963" w:type="dxa"/>
            <w:shd w:val="clear" w:color="auto" w:fill="auto"/>
          </w:tcPr>
          <w:p w:rsidR="00F55AE1" w:rsidRPr="00036DC8" w:rsidRDefault="00F55AE1" w:rsidP="00F55AE1">
            <w:pPr>
              <w:pStyle w:val="Style36"/>
              <w:widowControl/>
              <w:jc w:val="center"/>
              <w:rPr>
                <w:lang w:val="uk-UA"/>
              </w:rPr>
            </w:pPr>
            <w:r w:rsidRPr="00036DC8">
              <w:rPr>
                <w:lang w:val="uk-UA"/>
              </w:rPr>
              <w:t>8,0</w:t>
            </w:r>
          </w:p>
        </w:tc>
        <w:tc>
          <w:tcPr>
            <w:tcW w:w="1085" w:type="dxa"/>
            <w:shd w:val="clear" w:color="auto" w:fill="auto"/>
          </w:tcPr>
          <w:p w:rsidR="00F55AE1" w:rsidRPr="00036DC8" w:rsidRDefault="00F55AE1" w:rsidP="000F3AC1">
            <w:pPr>
              <w:pStyle w:val="Style36"/>
              <w:widowControl/>
              <w:jc w:val="center"/>
              <w:rPr>
                <w:lang w:val="uk-UA"/>
              </w:rPr>
            </w:pPr>
            <w:r w:rsidRPr="00036DC8">
              <w:rPr>
                <w:lang w:val="uk-UA"/>
              </w:rPr>
              <w:t>1</w:t>
            </w:r>
          </w:p>
        </w:tc>
        <w:tc>
          <w:tcPr>
            <w:tcW w:w="963" w:type="dxa"/>
          </w:tcPr>
          <w:p w:rsidR="00F55AE1" w:rsidRPr="00036DC8" w:rsidRDefault="00F55AE1" w:rsidP="00F55AE1">
            <w:pPr>
              <w:pStyle w:val="Style36"/>
              <w:widowControl/>
              <w:jc w:val="center"/>
              <w:rPr>
                <w:lang w:val="uk-UA"/>
              </w:rPr>
            </w:pPr>
            <w:r w:rsidRPr="00036DC8">
              <w:rPr>
                <w:lang w:val="uk-UA"/>
              </w:rPr>
              <w:t>-</w:t>
            </w:r>
          </w:p>
        </w:tc>
        <w:tc>
          <w:tcPr>
            <w:tcW w:w="1085" w:type="dxa"/>
          </w:tcPr>
          <w:p w:rsidR="00F55AE1" w:rsidRPr="00036DC8" w:rsidRDefault="00F55AE1" w:rsidP="000F3AC1">
            <w:pPr>
              <w:pStyle w:val="Style36"/>
              <w:widowControl/>
              <w:jc w:val="center"/>
              <w:rPr>
                <w:lang w:val="uk-UA"/>
              </w:rPr>
            </w:pPr>
            <w:r>
              <w:rPr>
                <w:lang w:val="uk-UA"/>
              </w:rPr>
              <w:t>0</w:t>
            </w:r>
          </w:p>
        </w:tc>
        <w:tc>
          <w:tcPr>
            <w:tcW w:w="963" w:type="dxa"/>
            <w:shd w:val="clear" w:color="auto" w:fill="auto"/>
          </w:tcPr>
          <w:p w:rsidR="00F55AE1" w:rsidRPr="000F3AC1" w:rsidRDefault="00F55AE1" w:rsidP="00F55AE1">
            <w:pPr>
              <w:pStyle w:val="21"/>
              <w:spacing w:before="0" w:line="240" w:lineRule="auto"/>
              <w:ind w:firstLine="0"/>
              <w:jc w:val="center"/>
              <w:rPr>
                <w:sz w:val="24"/>
                <w:szCs w:val="24"/>
                <w:lang w:val="uk-UA"/>
              </w:rPr>
            </w:pPr>
            <w:r w:rsidRPr="000F3AC1">
              <w:rPr>
                <w:sz w:val="24"/>
                <w:szCs w:val="24"/>
                <w:lang w:val="uk-UA"/>
              </w:rPr>
              <w:t>0</w:t>
            </w:r>
          </w:p>
        </w:tc>
        <w:tc>
          <w:tcPr>
            <w:tcW w:w="1085" w:type="dxa"/>
            <w:shd w:val="clear" w:color="auto" w:fill="auto"/>
          </w:tcPr>
          <w:p w:rsidR="00F55AE1" w:rsidRPr="000F3AC1" w:rsidRDefault="00F55AE1" w:rsidP="000F3AC1">
            <w:pPr>
              <w:pStyle w:val="21"/>
              <w:spacing w:before="0" w:line="240" w:lineRule="auto"/>
              <w:ind w:firstLine="0"/>
              <w:jc w:val="center"/>
              <w:rPr>
                <w:sz w:val="24"/>
                <w:szCs w:val="24"/>
                <w:lang w:val="uk-UA"/>
              </w:rPr>
            </w:pPr>
            <w:r>
              <w:rPr>
                <w:sz w:val="24"/>
                <w:szCs w:val="24"/>
                <w:lang w:val="uk-UA"/>
              </w:rPr>
              <w:t>0</w:t>
            </w:r>
          </w:p>
        </w:tc>
        <w:tc>
          <w:tcPr>
            <w:tcW w:w="963" w:type="dxa"/>
            <w:shd w:val="clear" w:color="auto" w:fill="auto"/>
          </w:tcPr>
          <w:p w:rsidR="00F55AE1" w:rsidRPr="000F3AC1" w:rsidRDefault="00F55AE1" w:rsidP="000F3AC1">
            <w:pPr>
              <w:pStyle w:val="21"/>
              <w:spacing w:before="0" w:line="240" w:lineRule="auto"/>
              <w:ind w:firstLine="0"/>
              <w:jc w:val="center"/>
              <w:rPr>
                <w:sz w:val="24"/>
                <w:szCs w:val="24"/>
                <w:lang w:val="uk-UA"/>
              </w:rPr>
            </w:pPr>
            <w:r>
              <w:rPr>
                <w:sz w:val="24"/>
                <w:szCs w:val="24"/>
                <w:lang w:val="uk-UA"/>
              </w:rPr>
              <w:t>0</w:t>
            </w:r>
          </w:p>
        </w:tc>
      </w:tr>
    </w:tbl>
    <w:p w:rsidR="0093717A" w:rsidRDefault="0093717A" w:rsidP="0093717A">
      <w:pPr>
        <w:pStyle w:val="21"/>
        <w:spacing w:before="0" w:line="240" w:lineRule="auto"/>
        <w:ind w:firstLine="0"/>
        <w:rPr>
          <w:sz w:val="24"/>
          <w:szCs w:val="24"/>
          <w:lang w:val="uk-UA"/>
        </w:rPr>
      </w:pPr>
    </w:p>
    <w:p w:rsidR="00E216BD" w:rsidRDefault="000F3AC1" w:rsidP="0093717A">
      <w:pPr>
        <w:pStyle w:val="21"/>
        <w:spacing w:before="0" w:line="240" w:lineRule="auto"/>
        <w:ind w:firstLine="0"/>
        <w:rPr>
          <w:sz w:val="24"/>
          <w:szCs w:val="24"/>
          <w:lang w:val="uk-UA"/>
        </w:rPr>
      </w:pPr>
      <w:r w:rsidRPr="000F3AC1">
        <w:rPr>
          <w:noProof/>
          <w:sz w:val="24"/>
          <w:szCs w:val="24"/>
          <w:lang w:val="uk-UA" w:eastAsia="uk-UA"/>
        </w:rPr>
        <w:drawing>
          <wp:inline distT="0" distB="0" distL="0" distR="0">
            <wp:extent cx="5924550" cy="2276475"/>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F3AC1" w:rsidRPr="0046757D" w:rsidRDefault="000F3AC1" w:rsidP="000F3AC1">
      <w:pPr>
        <w:pStyle w:val="21"/>
        <w:ind w:firstLine="0"/>
        <w:jc w:val="center"/>
        <w:rPr>
          <w:b/>
          <w:lang w:val="uk-UA"/>
        </w:rPr>
      </w:pPr>
      <w:r w:rsidRPr="0046757D">
        <w:rPr>
          <w:b/>
        </w:rPr>
        <w:t xml:space="preserve">Рис. 1. </w:t>
      </w:r>
      <w:proofErr w:type="spellStart"/>
      <w:r w:rsidRPr="0046757D">
        <w:rPr>
          <w:b/>
        </w:rPr>
        <w:t>Кількість</w:t>
      </w:r>
      <w:proofErr w:type="spellEnd"/>
      <w:r w:rsidRPr="0046757D">
        <w:rPr>
          <w:b/>
        </w:rPr>
        <w:t xml:space="preserve"> </w:t>
      </w:r>
      <w:proofErr w:type="spellStart"/>
      <w:r w:rsidRPr="0046757D">
        <w:rPr>
          <w:b/>
        </w:rPr>
        <w:t>виконаних</w:t>
      </w:r>
      <w:proofErr w:type="spellEnd"/>
      <w:r w:rsidRPr="0046757D">
        <w:rPr>
          <w:b/>
        </w:rPr>
        <w:t xml:space="preserve"> НДР в 201</w:t>
      </w:r>
      <w:r w:rsidR="00F55AE1">
        <w:rPr>
          <w:b/>
        </w:rPr>
        <w:t>4</w:t>
      </w:r>
      <w:r w:rsidRPr="0046757D">
        <w:rPr>
          <w:b/>
        </w:rPr>
        <w:t>-201</w:t>
      </w:r>
      <w:r w:rsidR="00F55AE1">
        <w:rPr>
          <w:b/>
        </w:rPr>
        <w:t>7</w:t>
      </w:r>
      <w:r w:rsidRPr="0046757D">
        <w:rPr>
          <w:b/>
        </w:rPr>
        <w:t xml:space="preserve"> роках.</w:t>
      </w:r>
    </w:p>
    <w:p w:rsidR="0046757D" w:rsidRDefault="0046757D" w:rsidP="0046757D">
      <w:pPr>
        <w:pStyle w:val="21"/>
        <w:ind w:firstLine="0"/>
        <w:jc w:val="center"/>
        <w:rPr>
          <w:lang w:val="uk-UA"/>
        </w:rPr>
      </w:pPr>
      <w:r w:rsidRPr="0046757D">
        <w:rPr>
          <w:noProof/>
          <w:lang w:val="uk-UA" w:eastAsia="uk-UA"/>
        </w:rPr>
        <w:drawing>
          <wp:inline distT="0" distB="0" distL="0" distR="0">
            <wp:extent cx="5781675" cy="2562225"/>
            <wp:effectExtent l="0" t="0" r="0" b="0"/>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46757D">
        <w:t xml:space="preserve"> </w:t>
      </w:r>
    </w:p>
    <w:p w:rsidR="0046757D" w:rsidRPr="0046757D" w:rsidRDefault="0046757D" w:rsidP="0046757D">
      <w:pPr>
        <w:pStyle w:val="21"/>
        <w:ind w:firstLine="0"/>
        <w:jc w:val="center"/>
        <w:rPr>
          <w:b/>
          <w:lang w:val="uk-UA"/>
        </w:rPr>
      </w:pPr>
      <w:r w:rsidRPr="0046757D">
        <w:rPr>
          <w:b/>
          <w:lang w:val="uk-UA"/>
        </w:rPr>
        <w:t>Рис. 2. Обсяги фінансування НДР в 201</w:t>
      </w:r>
      <w:r w:rsidR="009A133D">
        <w:rPr>
          <w:b/>
          <w:lang w:val="uk-UA"/>
        </w:rPr>
        <w:t>4</w:t>
      </w:r>
      <w:r w:rsidRPr="0046757D">
        <w:rPr>
          <w:b/>
          <w:lang w:val="uk-UA"/>
        </w:rPr>
        <w:t>-201</w:t>
      </w:r>
      <w:r w:rsidR="009A133D">
        <w:rPr>
          <w:b/>
          <w:lang w:val="uk-UA"/>
        </w:rPr>
        <w:t>7</w:t>
      </w:r>
      <w:r w:rsidRPr="0046757D">
        <w:rPr>
          <w:b/>
          <w:lang w:val="uk-UA"/>
        </w:rPr>
        <w:t xml:space="preserve"> роках (тис. грн.).</w:t>
      </w:r>
    </w:p>
    <w:p w:rsidR="0046757D" w:rsidRPr="0046757D" w:rsidRDefault="0046757D" w:rsidP="000F3AC1">
      <w:pPr>
        <w:pStyle w:val="21"/>
        <w:ind w:firstLine="0"/>
        <w:jc w:val="center"/>
        <w:rPr>
          <w:lang w:val="uk-UA"/>
        </w:rPr>
      </w:pPr>
    </w:p>
    <w:p w:rsidR="0074379A" w:rsidRPr="000A7FD6" w:rsidRDefault="00036CC9" w:rsidP="00B66691">
      <w:pPr>
        <w:pStyle w:val="21"/>
        <w:spacing w:before="0" w:after="120" w:line="240" w:lineRule="auto"/>
        <w:ind w:firstLine="0"/>
        <w:rPr>
          <w:b/>
          <w:sz w:val="24"/>
          <w:szCs w:val="24"/>
          <w:lang w:val="uk-UA"/>
        </w:rPr>
      </w:pPr>
      <w:r w:rsidRPr="00110964">
        <w:rPr>
          <w:sz w:val="24"/>
          <w:szCs w:val="24"/>
          <w:lang w:val="uk-UA"/>
        </w:rPr>
        <w:tab/>
      </w:r>
      <w:r w:rsidR="0074379A" w:rsidRPr="00E216BD">
        <w:rPr>
          <w:b/>
          <w:sz w:val="24"/>
          <w:szCs w:val="24"/>
          <w:lang w:val="uk-UA"/>
        </w:rPr>
        <w:t xml:space="preserve">д) кількість </w:t>
      </w:r>
      <w:r w:rsidR="00B66691" w:rsidRPr="00E216BD">
        <w:rPr>
          <w:b/>
          <w:sz w:val="24"/>
          <w:szCs w:val="24"/>
          <w:lang w:val="uk-UA"/>
        </w:rPr>
        <w:t>діючих</w:t>
      </w:r>
      <w:r w:rsidR="0074379A" w:rsidRPr="00E216BD">
        <w:rPr>
          <w:b/>
          <w:sz w:val="24"/>
          <w:szCs w:val="24"/>
          <w:lang w:val="uk-UA"/>
        </w:rPr>
        <w:t xml:space="preserve"> у звітному році спеціалізованих вчених рад по захисту кандидатських </w:t>
      </w:r>
      <w:r w:rsidRPr="00E216BD">
        <w:rPr>
          <w:b/>
          <w:sz w:val="24"/>
          <w:szCs w:val="24"/>
          <w:lang w:val="uk-UA"/>
        </w:rPr>
        <w:t>і</w:t>
      </w:r>
      <w:r w:rsidR="0074379A" w:rsidRPr="00E216BD">
        <w:rPr>
          <w:b/>
          <w:sz w:val="24"/>
          <w:szCs w:val="24"/>
          <w:lang w:val="uk-UA"/>
        </w:rPr>
        <w:t xml:space="preserve"> докторських дисертацій, кількість захищених дисертацій;</w:t>
      </w:r>
    </w:p>
    <w:p w:rsidR="0046757D" w:rsidRDefault="00E216BD" w:rsidP="0046757D">
      <w:pPr>
        <w:ind w:firstLine="540"/>
        <w:jc w:val="both"/>
        <w:rPr>
          <w:lang w:val="uk-UA"/>
        </w:rPr>
      </w:pPr>
      <w:r w:rsidRPr="000A7FD6">
        <w:rPr>
          <w:lang w:val="uk-UA"/>
        </w:rPr>
        <w:t xml:space="preserve">Поза межами факультету управління фінансами та бізнесу ЛНУ імені Івана Франка захищено </w:t>
      </w:r>
      <w:r w:rsidR="00A07B0C">
        <w:rPr>
          <w:lang w:val="uk-UA"/>
        </w:rPr>
        <w:t>три</w:t>
      </w:r>
      <w:r w:rsidR="0046757D" w:rsidRPr="000A7FD6">
        <w:rPr>
          <w:lang w:val="uk-UA"/>
        </w:rPr>
        <w:t xml:space="preserve"> </w:t>
      </w:r>
      <w:r w:rsidR="00A07B0C">
        <w:rPr>
          <w:lang w:val="uk-UA"/>
        </w:rPr>
        <w:t>кандидатс</w:t>
      </w:r>
      <w:r w:rsidR="0046757D" w:rsidRPr="000A7FD6">
        <w:rPr>
          <w:lang w:val="uk-UA"/>
        </w:rPr>
        <w:t>ьк</w:t>
      </w:r>
      <w:r w:rsidR="0046757D">
        <w:rPr>
          <w:lang w:val="uk-UA"/>
        </w:rPr>
        <w:t>их</w:t>
      </w:r>
      <w:r w:rsidR="0046757D" w:rsidRPr="000A7FD6">
        <w:rPr>
          <w:lang w:val="uk-UA"/>
        </w:rPr>
        <w:t xml:space="preserve"> дисертаці</w:t>
      </w:r>
      <w:r w:rsidR="0046757D">
        <w:rPr>
          <w:lang w:val="uk-UA"/>
        </w:rPr>
        <w:t>ї:</w:t>
      </w:r>
    </w:p>
    <w:p w:rsidR="0046757D" w:rsidRPr="00DB77C5" w:rsidRDefault="0046757D" w:rsidP="0046757D">
      <w:pPr>
        <w:tabs>
          <w:tab w:val="left" w:pos="993"/>
        </w:tabs>
        <w:spacing w:after="120"/>
        <w:ind w:firstLine="567"/>
        <w:jc w:val="both"/>
        <w:rPr>
          <w:lang w:val="uk-UA"/>
        </w:rPr>
      </w:pPr>
      <w:r w:rsidRPr="00DB77C5">
        <w:rPr>
          <w:lang w:val="uk-UA"/>
        </w:rPr>
        <w:lastRenderedPageBreak/>
        <w:t xml:space="preserve">- </w:t>
      </w:r>
      <w:r w:rsidR="00A07B0C" w:rsidRPr="00DB77C5">
        <w:rPr>
          <w:lang w:val="uk-UA"/>
        </w:rPr>
        <w:t>Максимів Дмитро</w:t>
      </w:r>
      <w:r w:rsidRPr="00DB77C5">
        <w:rPr>
          <w:lang w:val="uk-UA"/>
        </w:rPr>
        <w:t xml:space="preserve"> </w:t>
      </w:r>
      <w:r w:rsidR="00DB77C5" w:rsidRPr="00DB77C5">
        <w:rPr>
          <w:lang w:val="uk-UA"/>
        </w:rPr>
        <w:t xml:space="preserve">Ярославович </w:t>
      </w:r>
      <w:r w:rsidRPr="00DB77C5">
        <w:rPr>
          <w:lang w:val="uk-UA"/>
        </w:rPr>
        <w:t>«</w:t>
      </w:r>
      <w:r w:rsidR="00DB77C5" w:rsidRPr="00DB77C5">
        <w:rPr>
          <w:bCs/>
          <w:lang w:val="uk-UA"/>
        </w:rPr>
        <w:t>Формування фінансового механізму інвестиційного зростання в Україні</w:t>
      </w:r>
      <w:r w:rsidRPr="00DB77C5">
        <w:rPr>
          <w:lang w:val="uk-UA"/>
        </w:rPr>
        <w:t>» (08.00.0</w:t>
      </w:r>
      <w:r w:rsidR="00DB77C5" w:rsidRPr="00DB77C5">
        <w:rPr>
          <w:lang w:val="uk-UA"/>
        </w:rPr>
        <w:t>8</w:t>
      </w:r>
      <w:r w:rsidRPr="00DB77C5">
        <w:rPr>
          <w:lang w:val="en-US"/>
        </w:rPr>
        <w:t> </w:t>
      </w:r>
      <w:r w:rsidRPr="00DB77C5">
        <w:rPr>
          <w:lang w:val="uk-UA"/>
        </w:rPr>
        <w:t xml:space="preserve">– </w:t>
      </w:r>
      <w:r w:rsidR="00DB77C5" w:rsidRPr="00DB77C5">
        <w:rPr>
          <w:lang w:val="uk-UA"/>
        </w:rPr>
        <w:t>гроші, фінанси і кредит</w:t>
      </w:r>
      <w:r w:rsidRPr="00DB77C5">
        <w:rPr>
          <w:lang w:val="uk-UA"/>
        </w:rPr>
        <w:t>);</w:t>
      </w:r>
    </w:p>
    <w:p w:rsidR="003D4176" w:rsidRPr="00DB77C5" w:rsidRDefault="0046757D" w:rsidP="003D4176">
      <w:pPr>
        <w:tabs>
          <w:tab w:val="left" w:pos="993"/>
        </w:tabs>
        <w:spacing w:after="120"/>
        <w:ind w:firstLine="567"/>
        <w:jc w:val="both"/>
        <w:rPr>
          <w:lang w:val="uk-UA"/>
        </w:rPr>
      </w:pPr>
      <w:r w:rsidRPr="00DB77C5">
        <w:rPr>
          <w:lang w:val="uk-UA"/>
        </w:rPr>
        <w:t xml:space="preserve">- </w:t>
      </w:r>
      <w:proofErr w:type="spellStart"/>
      <w:r w:rsidR="00A07B0C" w:rsidRPr="00DB77C5">
        <w:rPr>
          <w:lang w:val="uk-UA"/>
        </w:rPr>
        <w:t>Горбачевська</w:t>
      </w:r>
      <w:proofErr w:type="spellEnd"/>
      <w:r w:rsidR="00A07B0C" w:rsidRPr="00DB77C5">
        <w:rPr>
          <w:lang w:val="uk-UA"/>
        </w:rPr>
        <w:t xml:space="preserve"> Олена</w:t>
      </w:r>
      <w:r w:rsidRPr="00DB77C5">
        <w:rPr>
          <w:lang w:val="uk-UA"/>
        </w:rPr>
        <w:t xml:space="preserve"> </w:t>
      </w:r>
      <w:r w:rsidR="00DB77C5" w:rsidRPr="00DB77C5">
        <w:rPr>
          <w:lang w:val="uk-UA"/>
        </w:rPr>
        <w:t>Володимирівна</w:t>
      </w:r>
      <w:r w:rsidRPr="00DB77C5">
        <w:rPr>
          <w:lang w:val="uk-UA"/>
        </w:rPr>
        <w:t xml:space="preserve"> «</w:t>
      </w:r>
      <w:r w:rsidR="00DB77C5" w:rsidRPr="00DB77C5">
        <w:rPr>
          <w:lang w:val="uk-UA"/>
        </w:rPr>
        <w:t>Фінансовий механізм формування інтегрованих підприємницьких структур в Україні</w:t>
      </w:r>
      <w:r w:rsidR="003D4176" w:rsidRPr="00DB77C5">
        <w:rPr>
          <w:lang w:val="uk-UA"/>
        </w:rPr>
        <w:t>» (08.00.0</w:t>
      </w:r>
      <w:r w:rsidR="00DB77C5" w:rsidRPr="00DB77C5">
        <w:rPr>
          <w:lang w:val="uk-UA"/>
        </w:rPr>
        <w:t>8</w:t>
      </w:r>
      <w:r w:rsidR="003D4176" w:rsidRPr="00DB77C5">
        <w:rPr>
          <w:lang w:val="en-US"/>
        </w:rPr>
        <w:t> </w:t>
      </w:r>
      <w:r w:rsidR="003D4176" w:rsidRPr="00DB77C5">
        <w:rPr>
          <w:lang w:val="uk-UA"/>
        </w:rPr>
        <w:t xml:space="preserve">– </w:t>
      </w:r>
      <w:r w:rsidR="00DB77C5" w:rsidRPr="00DB77C5">
        <w:rPr>
          <w:lang w:val="uk-UA"/>
        </w:rPr>
        <w:t>фінанси, гроші і кредит</w:t>
      </w:r>
      <w:r w:rsidR="00A07B0C" w:rsidRPr="00DB77C5">
        <w:rPr>
          <w:lang w:val="uk-UA"/>
        </w:rPr>
        <w:t>);</w:t>
      </w:r>
    </w:p>
    <w:p w:rsidR="00DB77C5" w:rsidRPr="00DB77C5" w:rsidRDefault="00A07B0C" w:rsidP="003D4176">
      <w:pPr>
        <w:tabs>
          <w:tab w:val="left" w:pos="993"/>
        </w:tabs>
        <w:spacing w:after="120"/>
        <w:ind w:firstLine="567"/>
        <w:jc w:val="both"/>
        <w:rPr>
          <w:lang w:val="uk-UA"/>
        </w:rPr>
      </w:pPr>
      <w:r w:rsidRPr="00DB77C5">
        <w:rPr>
          <w:lang w:val="uk-UA"/>
        </w:rPr>
        <w:t xml:space="preserve">- </w:t>
      </w:r>
      <w:proofErr w:type="spellStart"/>
      <w:r w:rsidRPr="00DB77C5">
        <w:rPr>
          <w:lang w:val="uk-UA"/>
        </w:rPr>
        <w:t>Остафій-Тижай</w:t>
      </w:r>
      <w:proofErr w:type="spellEnd"/>
      <w:r w:rsidRPr="00DB77C5">
        <w:rPr>
          <w:lang w:val="uk-UA"/>
        </w:rPr>
        <w:t xml:space="preserve"> Мар’яна М</w:t>
      </w:r>
      <w:r w:rsidR="00DB77C5" w:rsidRPr="00DB77C5">
        <w:rPr>
          <w:lang w:val="uk-UA"/>
        </w:rPr>
        <w:t>ирославівна</w:t>
      </w:r>
      <w:r w:rsidRPr="00DB77C5">
        <w:rPr>
          <w:lang w:val="uk-UA"/>
        </w:rPr>
        <w:t xml:space="preserve"> «</w:t>
      </w:r>
      <w:r w:rsidR="00DB77C5" w:rsidRPr="00DB77C5">
        <w:rPr>
          <w:lang w:val="uk-UA"/>
        </w:rPr>
        <w:t>Фінансовий механізм державної підтримки підприємництва в Україні</w:t>
      </w:r>
      <w:r w:rsidRPr="00DB77C5">
        <w:rPr>
          <w:lang w:val="uk-UA"/>
        </w:rPr>
        <w:t>» (</w:t>
      </w:r>
      <w:r w:rsidR="00DB77C5" w:rsidRPr="00DB77C5">
        <w:rPr>
          <w:lang w:val="uk-UA"/>
        </w:rPr>
        <w:t>08.00.08 – фінанси, гроші і кредит);</w:t>
      </w:r>
    </w:p>
    <w:p w:rsidR="00DB77C5" w:rsidRPr="00DB77C5" w:rsidRDefault="004803B4" w:rsidP="003D4176">
      <w:pPr>
        <w:tabs>
          <w:tab w:val="left" w:pos="993"/>
        </w:tabs>
        <w:spacing w:after="120"/>
        <w:ind w:firstLine="567"/>
        <w:jc w:val="both"/>
        <w:rPr>
          <w:lang w:val="uk-UA"/>
        </w:rPr>
      </w:pPr>
      <w:r>
        <w:rPr>
          <w:lang w:val="uk-UA"/>
        </w:rPr>
        <w:t xml:space="preserve">- </w:t>
      </w:r>
      <w:proofErr w:type="spellStart"/>
      <w:r w:rsidR="00DB77C5" w:rsidRPr="00DB77C5">
        <w:rPr>
          <w:lang w:val="uk-UA"/>
        </w:rPr>
        <w:t>Клепанчук</w:t>
      </w:r>
      <w:proofErr w:type="spellEnd"/>
      <w:r w:rsidR="00DB77C5" w:rsidRPr="00DB77C5">
        <w:rPr>
          <w:lang w:val="uk-UA"/>
        </w:rPr>
        <w:t xml:space="preserve"> Ольга Юріївна «Податкове регулювання малого бізнесу в трансформаційній економіці України» (08.00.03 – економіка та управління національним господарством);</w:t>
      </w:r>
    </w:p>
    <w:p w:rsidR="00A07B0C" w:rsidRPr="00A07B0C" w:rsidRDefault="004803B4" w:rsidP="003D4176">
      <w:pPr>
        <w:tabs>
          <w:tab w:val="left" w:pos="993"/>
        </w:tabs>
        <w:spacing w:after="120"/>
        <w:ind w:firstLine="567"/>
        <w:jc w:val="both"/>
        <w:rPr>
          <w:lang w:val="uk-UA"/>
        </w:rPr>
      </w:pPr>
      <w:r>
        <w:rPr>
          <w:lang w:val="uk-UA"/>
        </w:rPr>
        <w:t xml:space="preserve">- </w:t>
      </w:r>
      <w:r w:rsidR="00DB77C5" w:rsidRPr="00DB77C5">
        <w:rPr>
          <w:lang w:val="uk-UA"/>
        </w:rPr>
        <w:t>Когут Мар’яна Володимирівна «Міжнародний трансфер технологій як чинник економічного зростання» (08.00.02 – світове господарство і міжнародні економічні відносини)</w:t>
      </w:r>
      <w:r w:rsidR="00A07B0C" w:rsidRPr="00DB77C5">
        <w:rPr>
          <w:lang w:val="uk-UA"/>
        </w:rPr>
        <w:t>.</w:t>
      </w:r>
    </w:p>
    <w:p w:rsidR="00DB77C5" w:rsidRDefault="00DB77C5" w:rsidP="00B66691">
      <w:pPr>
        <w:pStyle w:val="21"/>
        <w:spacing w:before="0" w:line="240" w:lineRule="auto"/>
        <w:ind w:firstLine="0"/>
        <w:rPr>
          <w:sz w:val="24"/>
          <w:szCs w:val="24"/>
          <w:lang w:val="uk-UA"/>
        </w:rPr>
      </w:pPr>
    </w:p>
    <w:p w:rsidR="0074379A" w:rsidRPr="00110964" w:rsidRDefault="00036CC9" w:rsidP="00B66691">
      <w:pPr>
        <w:pStyle w:val="21"/>
        <w:spacing w:before="0" w:line="240" w:lineRule="auto"/>
        <w:ind w:firstLine="0"/>
        <w:rPr>
          <w:iCs/>
          <w:sz w:val="24"/>
          <w:szCs w:val="24"/>
          <w:lang w:val="uk-UA"/>
        </w:rPr>
      </w:pPr>
      <w:r w:rsidRPr="00110964">
        <w:rPr>
          <w:sz w:val="24"/>
          <w:szCs w:val="24"/>
          <w:lang w:val="uk-UA"/>
        </w:rPr>
        <w:tab/>
      </w:r>
      <w:r w:rsidR="0074379A" w:rsidRPr="00595D87">
        <w:rPr>
          <w:b/>
          <w:sz w:val="24"/>
          <w:szCs w:val="24"/>
          <w:lang w:val="uk-UA"/>
        </w:rPr>
        <w:t xml:space="preserve">ж) найвагоміші результати фундаментальних </w:t>
      </w:r>
      <w:r w:rsidRPr="00595D87">
        <w:rPr>
          <w:b/>
          <w:sz w:val="24"/>
          <w:szCs w:val="24"/>
          <w:lang w:val="uk-UA"/>
        </w:rPr>
        <w:t>і</w:t>
      </w:r>
      <w:r w:rsidR="0074379A" w:rsidRPr="00595D87">
        <w:rPr>
          <w:b/>
          <w:sz w:val="24"/>
          <w:szCs w:val="24"/>
          <w:lang w:val="uk-UA"/>
        </w:rPr>
        <w:t xml:space="preserve"> прикладних досліджень</w:t>
      </w:r>
      <w:r w:rsidRPr="00595D87">
        <w:rPr>
          <w:b/>
          <w:sz w:val="24"/>
          <w:szCs w:val="24"/>
          <w:lang w:val="uk-UA"/>
        </w:rPr>
        <w:t>, науково-технічних</w:t>
      </w:r>
      <w:r w:rsidR="0074379A" w:rsidRPr="00595D87">
        <w:rPr>
          <w:b/>
          <w:sz w:val="24"/>
          <w:szCs w:val="24"/>
          <w:lang w:val="uk-UA"/>
        </w:rPr>
        <w:t xml:space="preserve"> розробок</w:t>
      </w:r>
      <w:r w:rsidR="0074379A" w:rsidRPr="00110964">
        <w:rPr>
          <w:sz w:val="24"/>
          <w:szCs w:val="24"/>
          <w:lang w:val="uk-UA"/>
        </w:rPr>
        <w:t xml:space="preserve"> </w:t>
      </w:r>
      <w:r w:rsidR="0074379A" w:rsidRPr="00110964">
        <w:rPr>
          <w:i/>
          <w:sz w:val="24"/>
          <w:szCs w:val="24"/>
          <w:lang w:val="uk-UA"/>
        </w:rPr>
        <w:t xml:space="preserve">(визначити 1-2 найвагоміші результати, як пропозиції до узагальненого звіту </w:t>
      </w:r>
      <w:r w:rsidRPr="00110964">
        <w:rPr>
          <w:i/>
          <w:sz w:val="24"/>
          <w:szCs w:val="24"/>
          <w:lang w:val="uk-UA"/>
        </w:rPr>
        <w:t>Університету</w:t>
      </w:r>
      <w:r w:rsidR="0074379A" w:rsidRPr="00110964">
        <w:rPr>
          <w:i/>
          <w:sz w:val="24"/>
          <w:szCs w:val="24"/>
          <w:lang w:val="uk-UA"/>
        </w:rPr>
        <w:t xml:space="preserve">; один результат </w:t>
      </w:r>
      <w:r w:rsidRPr="00110964">
        <w:rPr>
          <w:i/>
          <w:sz w:val="24"/>
          <w:szCs w:val="24"/>
          <w:lang w:val="uk-UA"/>
        </w:rPr>
        <w:t>–</w:t>
      </w:r>
      <w:r w:rsidR="0074379A" w:rsidRPr="00110964">
        <w:rPr>
          <w:i/>
          <w:sz w:val="24"/>
          <w:szCs w:val="24"/>
          <w:lang w:val="uk-UA"/>
        </w:rPr>
        <w:t xml:space="preserve"> не більше 10 рядків; вказати назву теми, керівника, коротку характеристику наукового результату)</w:t>
      </w:r>
      <w:r w:rsidR="0074379A" w:rsidRPr="00110964">
        <w:rPr>
          <w:iCs/>
          <w:sz w:val="24"/>
          <w:szCs w:val="24"/>
          <w:lang w:val="uk-UA"/>
        </w:rPr>
        <w:t>.</w:t>
      </w:r>
    </w:p>
    <w:p w:rsidR="0093717A" w:rsidRDefault="0093717A" w:rsidP="0093717A">
      <w:pPr>
        <w:pStyle w:val="21"/>
        <w:spacing w:before="0" w:line="240" w:lineRule="auto"/>
        <w:ind w:firstLine="0"/>
        <w:rPr>
          <w:i/>
          <w:sz w:val="24"/>
          <w:szCs w:val="24"/>
          <w:lang w:val="uk-UA"/>
        </w:rPr>
      </w:pPr>
    </w:p>
    <w:p w:rsidR="00A07B0C" w:rsidRPr="00492307" w:rsidRDefault="00946D18" w:rsidP="00A07B0C">
      <w:pPr>
        <w:ind w:firstLine="709"/>
        <w:jc w:val="both"/>
        <w:rPr>
          <w:lang w:val="uk-UA"/>
        </w:rPr>
      </w:pPr>
      <w:r w:rsidRPr="00B25690">
        <w:rPr>
          <w:iCs/>
          <w:lang w:val="uk-UA"/>
        </w:rPr>
        <w:t>За результат</w:t>
      </w:r>
      <w:r w:rsidR="00B25690">
        <w:rPr>
          <w:iCs/>
          <w:lang w:val="uk-UA"/>
        </w:rPr>
        <w:t>а</w:t>
      </w:r>
      <w:r w:rsidRPr="00B25690">
        <w:rPr>
          <w:iCs/>
          <w:lang w:val="uk-UA"/>
        </w:rPr>
        <w:t>ми виконання фу</w:t>
      </w:r>
      <w:r w:rsidR="00B25690" w:rsidRPr="00B25690">
        <w:rPr>
          <w:iCs/>
          <w:lang w:val="uk-UA"/>
        </w:rPr>
        <w:t>ндаментального наукового</w:t>
      </w:r>
      <w:r w:rsidR="00B25690">
        <w:rPr>
          <w:i/>
          <w:iCs/>
          <w:lang w:val="uk-UA"/>
        </w:rPr>
        <w:t xml:space="preserve"> </w:t>
      </w:r>
      <w:r w:rsidR="00B25690" w:rsidRPr="00B25690">
        <w:rPr>
          <w:iCs/>
          <w:lang w:val="uk-UA"/>
        </w:rPr>
        <w:t>дослідження</w:t>
      </w:r>
      <w:r w:rsidR="00B25690">
        <w:rPr>
          <w:i/>
          <w:iCs/>
          <w:lang w:val="uk-UA"/>
        </w:rPr>
        <w:t xml:space="preserve"> </w:t>
      </w:r>
      <w:r w:rsidRPr="00946D18">
        <w:rPr>
          <w:i/>
          <w:iCs/>
          <w:lang w:val="uk-UA"/>
        </w:rPr>
        <w:t>«Бюджетно-податкова політика активізації підприємництва у стратегії забезпечення конкурентоспроможності національної економіки</w:t>
      </w:r>
      <w:r w:rsidR="00505E06">
        <w:rPr>
          <w:i/>
          <w:iCs/>
          <w:lang w:val="uk-UA"/>
        </w:rPr>
        <w:t>»</w:t>
      </w:r>
      <w:r w:rsidR="00092E77">
        <w:rPr>
          <w:i/>
          <w:iCs/>
          <w:lang w:val="uk-UA"/>
        </w:rPr>
        <w:t xml:space="preserve"> </w:t>
      </w:r>
      <w:r w:rsidRPr="00946D18">
        <w:rPr>
          <w:i/>
          <w:lang w:val="uk-UA"/>
        </w:rPr>
        <w:t>(</w:t>
      </w:r>
      <w:r w:rsidRPr="00946D18">
        <w:rPr>
          <w:bCs/>
          <w:i/>
          <w:lang w:val="uk-UA"/>
        </w:rPr>
        <w:t xml:space="preserve">№ </w:t>
      </w:r>
      <w:proofErr w:type="spellStart"/>
      <w:r w:rsidRPr="00946D18">
        <w:rPr>
          <w:bCs/>
          <w:i/>
          <w:lang w:val="uk-UA"/>
        </w:rPr>
        <w:t>держ</w:t>
      </w:r>
      <w:proofErr w:type="spellEnd"/>
      <w:r w:rsidR="00092E77">
        <w:rPr>
          <w:bCs/>
          <w:i/>
          <w:lang w:val="uk-UA"/>
        </w:rPr>
        <w:t xml:space="preserve"> </w:t>
      </w:r>
      <w:r w:rsidRPr="00946D18">
        <w:rPr>
          <w:bCs/>
          <w:i/>
          <w:lang w:val="uk-UA"/>
        </w:rPr>
        <w:t xml:space="preserve">.реєстрації  </w:t>
      </w:r>
      <w:r w:rsidRPr="00946D18">
        <w:rPr>
          <w:i/>
          <w:lang w:val="uk-UA"/>
        </w:rPr>
        <w:t xml:space="preserve">– </w:t>
      </w:r>
      <w:r w:rsidRPr="00946D18">
        <w:rPr>
          <w:i/>
          <w:iCs/>
          <w:lang w:val="uk-UA"/>
        </w:rPr>
        <w:t>0116</w:t>
      </w:r>
      <w:r w:rsidRPr="00946D18">
        <w:rPr>
          <w:i/>
          <w:iCs/>
        </w:rPr>
        <w:t>U</w:t>
      </w:r>
      <w:r w:rsidRPr="00946D18">
        <w:rPr>
          <w:i/>
          <w:iCs/>
          <w:lang w:val="uk-UA"/>
        </w:rPr>
        <w:t xml:space="preserve">001657, </w:t>
      </w:r>
      <w:r>
        <w:rPr>
          <w:i/>
          <w:iCs/>
          <w:lang w:val="uk-UA"/>
        </w:rPr>
        <w:t>науковий  керівник:</w:t>
      </w:r>
      <w:r w:rsidRPr="00946D18">
        <w:rPr>
          <w:i/>
          <w:iCs/>
          <w:lang w:val="uk-UA"/>
        </w:rPr>
        <w:t xml:space="preserve"> </w:t>
      </w:r>
      <w:proofErr w:type="spellStart"/>
      <w:r w:rsidRPr="00946D18">
        <w:rPr>
          <w:i/>
          <w:iCs/>
          <w:lang w:val="uk-UA"/>
        </w:rPr>
        <w:t>д.е.н</w:t>
      </w:r>
      <w:proofErr w:type="spellEnd"/>
      <w:r w:rsidRPr="00946D18">
        <w:rPr>
          <w:i/>
          <w:iCs/>
          <w:lang w:val="uk-UA"/>
        </w:rPr>
        <w:t>., проф. Ситник Н.С.)</w:t>
      </w:r>
      <w:r w:rsidR="00B25690">
        <w:rPr>
          <w:i/>
          <w:iCs/>
          <w:lang w:val="uk-UA"/>
        </w:rPr>
        <w:t xml:space="preserve"> </w:t>
      </w:r>
      <w:r w:rsidR="00A07B0C">
        <w:rPr>
          <w:i/>
          <w:iCs/>
          <w:lang w:val="uk-UA"/>
        </w:rPr>
        <w:t>о</w:t>
      </w:r>
      <w:r w:rsidR="00A07B0C" w:rsidRPr="00492307">
        <w:rPr>
          <w:lang w:val="uk-UA"/>
        </w:rPr>
        <w:t xml:space="preserve">бґрунтовано </w:t>
      </w:r>
      <w:r w:rsidR="00A07B0C" w:rsidRPr="00492307">
        <w:rPr>
          <w:rStyle w:val="s1"/>
          <w:lang w:val="uk-UA"/>
        </w:rPr>
        <w:t>теоретичні засади забезпечення конкурентоспроможності національної економіки України</w:t>
      </w:r>
      <w:r w:rsidR="00A07B0C" w:rsidRPr="00492307">
        <w:rPr>
          <w:lang w:val="uk-UA"/>
        </w:rPr>
        <w:t>, здійснено діагностику</w:t>
      </w:r>
      <w:r w:rsidR="00A07B0C" w:rsidRPr="00492307">
        <w:rPr>
          <w:rStyle w:val="s1"/>
          <w:lang w:val="uk-UA"/>
        </w:rPr>
        <w:t xml:space="preserve"> ефективності конкурентоспроможності національної економіки </w:t>
      </w:r>
      <w:r w:rsidR="00A07B0C" w:rsidRPr="00492307">
        <w:rPr>
          <w:lang w:val="uk-UA"/>
        </w:rPr>
        <w:t xml:space="preserve">й запропоновано </w:t>
      </w:r>
      <w:r w:rsidR="00A07B0C" w:rsidRPr="00492307">
        <w:rPr>
          <w:rStyle w:val="st"/>
          <w:lang w:val="uk-UA"/>
        </w:rPr>
        <w:t xml:space="preserve">напрями стратегічного управління </w:t>
      </w:r>
      <w:r w:rsidR="00A07B0C" w:rsidRPr="00492307">
        <w:rPr>
          <w:rStyle w:val="af6"/>
          <w:i w:val="0"/>
          <w:lang w:val="uk-UA"/>
        </w:rPr>
        <w:t>розвитком</w:t>
      </w:r>
      <w:r w:rsidR="00A07B0C" w:rsidRPr="00492307">
        <w:rPr>
          <w:rStyle w:val="st"/>
          <w:i/>
        </w:rPr>
        <w:t> </w:t>
      </w:r>
      <w:r w:rsidR="00A07B0C" w:rsidRPr="00492307">
        <w:rPr>
          <w:rStyle w:val="st"/>
          <w:lang w:val="uk-UA"/>
        </w:rPr>
        <w:t>підприємництва в умовах посткризового відновлення</w:t>
      </w:r>
      <w:r w:rsidR="00A07B0C" w:rsidRPr="00492307">
        <w:rPr>
          <w:lang w:val="uk-UA"/>
        </w:rPr>
        <w:t>. Відповідно до цього обґрунтовано шляхи удосконалення державних фінансових механізмів регулювання підприємництва.</w:t>
      </w:r>
    </w:p>
    <w:p w:rsidR="00A07B0C" w:rsidRPr="00492307" w:rsidRDefault="00A07B0C" w:rsidP="00A07B0C">
      <w:pPr>
        <w:pStyle w:val="21"/>
        <w:spacing w:before="0" w:line="240" w:lineRule="auto"/>
        <w:ind w:firstLine="709"/>
        <w:rPr>
          <w:color w:val="0000FF"/>
          <w:sz w:val="24"/>
          <w:szCs w:val="24"/>
          <w:lang w:val="uk-UA"/>
        </w:rPr>
      </w:pPr>
      <w:r w:rsidRPr="00492307">
        <w:rPr>
          <w:sz w:val="24"/>
          <w:szCs w:val="24"/>
          <w:lang w:val="uk-UA"/>
        </w:rPr>
        <w:t>Проведено</w:t>
      </w:r>
      <w:r w:rsidRPr="00A07B0C">
        <w:rPr>
          <w:sz w:val="24"/>
          <w:szCs w:val="24"/>
          <w:lang w:val="uk-UA"/>
        </w:rPr>
        <w:t xml:space="preserve"> комплексне дослідження</w:t>
      </w:r>
      <w:r w:rsidRPr="00492307">
        <w:rPr>
          <w:sz w:val="24"/>
          <w:szCs w:val="24"/>
          <w:lang w:val="uk-UA"/>
        </w:rPr>
        <w:t xml:space="preserve"> із</w:t>
      </w:r>
      <w:r w:rsidRPr="00A07B0C">
        <w:rPr>
          <w:sz w:val="24"/>
          <w:szCs w:val="24"/>
          <w:lang w:val="uk-UA"/>
        </w:rPr>
        <w:t xml:space="preserve"> застосування</w:t>
      </w:r>
      <w:r w:rsidRPr="00492307">
        <w:rPr>
          <w:sz w:val="24"/>
          <w:szCs w:val="24"/>
          <w:lang w:val="uk-UA"/>
        </w:rPr>
        <w:t>м</w:t>
      </w:r>
      <w:r w:rsidRPr="00A07B0C">
        <w:rPr>
          <w:sz w:val="24"/>
          <w:szCs w:val="24"/>
          <w:lang w:val="uk-UA"/>
        </w:rPr>
        <w:t xml:space="preserve"> теоретичних підходів, аналітичних інструментів та практичних заходів, спрямованих на вирішення наукового завдання щодо підвищення конкурентоспроможності національної економіки за допомогою ефективних фіскальних важелів та стимулів в умовах нестабільної та складної політичної ситуації, яка склалася в Україні. </w:t>
      </w:r>
      <w:proofErr w:type="spellStart"/>
      <w:r w:rsidRPr="00492307">
        <w:rPr>
          <w:sz w:val="24"/>
          <w:szCs w:val="24"/>
        </w:rPr>
        <w:t>Практичне</w:t>
      </w:r>
      <w:proofErr w:type="spellEnd"/>
      <w:r w:rsidRPr="00492307">
        <w:rPr>
          <w:sz w:val="24"/>
          <w:szCs w:val="24"/>
        </w:rPr>
        <w:t xml:space="preserve"> </w:t>
      </w:r>
      <w:proofErr w:type="spellStart"/>
      <w:r w:rsidRPr="00492307">
        <w:rPr>
          <w:sz w:val="24"/>
          <w:szCs w:val="24"/>
        </w:rPr>
        <w:t>значення</w:t>
      </w:r>
      <w:proofErr w:type="spellEnd"/>
      <w:r w:rsidRPr="00492307">
        <w:rPr>
          <w:sz w:val="24"/>
          <w:szCs w:val="24"/>
        </w:rPr>
        <w:t xml:space="preserve"> </w:t>
      </w:r>
      <w:proofErr w:type="spellStart"/>
      <w:r w:rsidRPr="00492307">
        <w:rPr>
          <w:sz w:val="24"/>
          <w:szCs w:val="24"/>
        </w:rPr>
        <w:t>результатів</w:t>
      </w:r>
      <w:proofErr w:type="spellEnd"/>
      <w:r w:rsidRPr="00492307">
        <w:rPr>
          <w:sz w:val="24"/>
          <w:szCs w:val="24"/>
        </w:rPr>
        <w:t xml:space="preserve"> і </w:t>
      </w:r>
      <w:proofErr w:type="spellStart"/>
      <w:r w:rsidRPr="00492307">
        <w:rPr>
          <w:sz w:val="24"/>
          <w:szCs w:val="24"/>
        </w:rPr>
        <w:t>висновків</w:t>
      </w:r>
      <w:proofErr w:type="spellEnd"/>
      <w:r w:rsidRPr="00492307">
        <w:rPr>
          <w:sz w:val="24"/>
          <w:szCs w:val="24"/>
        </w:rPr>
        <w:t xml:space="preserve"> </w:t>
      </w:r>
      <w:proofErr w:type="spellStart"/>
      <w:r w:rsidRPr="00492307">
        <w:rPr>
          <w:sz w:val="24"/>
          <w:szCs w:val="24"/>
        </w:rPr>
        <w:t>роботи</w:t>
      </w:r>
      <w:proofErr w:type="spellEnd"/>
      <w:r w:rsidRPr="00492307">
        <w:rPr>
          <w:sz w:val="24"/>
          <w:szCs w:val="24"/>
        </w:rPr>
        <w:t xml:space="preserve"> </w:t>
      </w:r>
      <w:proofErr w:type="spellStart"/>
      <w:r w:rsidRPr="00492307">
        <w:rPr>
          <w:sz w:val="24"/>
          <w:szCs w:val="24"/>
        </w:rPr>
        <w:t>передбачає</w:t>
      </w:r>
      <w:proofErr w:type="spellEnd"/>
      <w:r w:rsidRPr="00492307">
        <w:rPr>
          <w:sz w:val="24"/>
          <w:szCs w:val="24"/>
        </w:rPr>
        <w:t xml:space="preserve"> </w:t>
      </w:r>
      <w:proofErr w:type="spellStart"/>
      <w:r w:rsidRPr="00492307">
        <w:rPr>
          <w:sz w:val="24"/>
          <w:szCs w:val="24"/>
        </w:rPr>
        <w:t>можливість</w:t>
      </w:r>
      <w:proofErr w:type="spellEnd"/>
      <w:r w:rsidRPr="00492307">
        <w:rPr>
          <w:sz w:val="24"/>
          <w:szCs w:val="24"/>
        </w:rPr>
        <w:t xml:space="preserve"> </w:t>
      </w:r>
      <w:proofErr w:type="spellStart"/>
      <w:r w:rsidRPr="00492307">
        <w:rPr>
          <w:sz w:val="24"/>
          <w:szCs w:val="24"/>
        </w:rPr>
        <w:t>їх</w:t>
      </w:r>
      <w:proofErr w:type="spellEnd"/>
      <w:r w:rsidRPr="00492307">
        <w:rPr>
          <w:sz w:val="24"/>
          <w:szCs w:val="24"/>
        </w:rPr>
        <w:t xml:space="preserve"> </w:t>
      </w:r>
      <w:proofErr w:type="spellStart"/>
      <w:r w:rsidRPr="00492307">
        <w:rPr>
          <w:sz w:val="24"/>
          <w:szCs w:val="24"/>
        </w:rPr>
        <w:t>використання</w:t>
      </w:r>
      <w:proofErr w:type="spellEnd"/>
      <w:r w:rsidRPr="00492307">
        <w:rPr>
          <w:sz w:val="24"/>
          <w:szCs w:val="24"/>
        </w:rPr>
        <w:t xml:space="preserve"> для </w:t>
      </w:r>
      <w:proofErr w:type="spellStart"/>
      <w:r w:rsidRPr="00492307">
        <w:rPr>
          <w:sz w:val="24"/>
          <w:szCs w:val="24"/>
        </w:rPr>
        <w:t>подальших</w:t>
      </w:r>
      <w:proofErr w:type="spellEnd"/>
      <w:r w:rsidRPr="00492307">
        <w:rPr>
          <w:sz w:val="24"/>
          <w:szCs w:val="24"/>
        </w:rPr>
        <w:t xml:space="preserve"> </w:t>
      </w:r>
      <w:proofErr w:type="spellStart"/>
      <w:proofErr w:type="gramStart"/>
      <w:r w:rsidRPr="00492307">
        <w:rPr>
          <w:sz w:val="24"/>
          <w:szCs w:val="24"/>
        </w:rPr>
        <w:t>досл</w:t>
      </w:r>
      <w:proofErr w:type="gramEnd"/>
      <w:r w:rsidRPr="00492307">
        <w:rPr>
          <w:sz w:val="24"/>
          <w:szCs w:val="24"/>
        </w:rPr>
        <w:t>іджень</w:t>
      </w:r>
      <w:proofErr w:type="spellEnd"/>
      <w:r w:rsidRPr="00492307">
        <w:rPr>
          <w:sz w:val="24"/>
          <w:szCs w:val="24"/>
        </w:rPr>
        <w:t xml:space="preserve"> </w:t>
      </w:r>
      <w:proofErr w:type="spellStart"/>
      <w:r w:rsidRPr="00492307">
        <w:rPr>
          <w:sz w:val="24"/>
          <w:szCs w:val="24"/>
        </w:rPr>
        <w:t>загальнотеоретичних</w:t>
      </w:r>
      <w:proofErr w:type="spellEnd"/>
      <w:r w:rsidRPr="00492307">
        <w:rPr>
          <w:sz w:val="24"/>
          <w:szCs w:val="24"/>
        </w:rPr>
        <w:t xml:space="preserve"> проблем </w:t>
      </w:r>
      <w:proofErr w:type="spellStart"/>
      <w:r w:rsidRPr="00492307">
        <w:rPr>
          <w:sz w:val="24"/>
          <w:szCs w:val="24"/>
        </w:rPr>
        <w:t>розвитку</w:t>
      </w:r>
      <w:proofErr w:type="spellEnd"/>
      <w:r w:rsidRPr="00492307">
        <w:rPr>
          <w:sz w:val="24"/>
          <w:szCs w:val="24"/>
        </w:rPr>
        <w:t xml:space="preserve"> </w:t>
      </w:r>
      <w:proofErr w:type="spellStart"/>
      <w:r w:rsidRPr="00492307">
        <w:rPr>
          <w:sz w:val="24"/>
          <w:szCs w:val="24"/>
        </w:rPr>
        <w:t>економіки</w:t>
      </w:r>
      <w:proofErr w:type="spellEnd"/>
      <w:r w:rsidRPr="00492307">
        <w:rPr>
          <w:sz w:val="24"/>
          <w:szCs w:val="24"/>
        </w:rPr>
        <w:t xml:space="preserve"> </w:t>
      </w:r>
      <w:proofErr w:type="spellStart"/>
      <w:r w:rsidRPr="00492307">
        <w:rPr>
          <w:sz w:val="24"/>
          <w:szCs w:val="24"/>
        </w:rPr>
        <w:t>України</w:t>
      </w:r>
      <w:proofErr w:type="spellEnd"/>
      <w:r w:rsidRPr="00492307">
        <w:rPr>
          <w:sz w:val="24"/>
          <w:szCs w:val="24"/>
        </w:rPr>
        <w:t xml:space="preserve"> та </w:t>
      </w:r>
      <w:proofErr w:type="spellStart"/>
      <w:r w:rsidRPr="00492307">
        <w:rPr>
          <w:sz w:val="24"/>
          <w:szCs w:val="24"/>
        </w:rPr>
        <w:t>формування</w:t>
      </w:r>
      <w:proofErr w:type="spellEnd"/>
      <w:r w:rsidRPr="00492307">
        <w:rPr>
          <w:sz w:val="24"/>
          <w:szCs w:val="24"/>
        </w:rPr>
        <w:t xml:space="preserve"> </w:t>
      </w:r>
      <w:proofErr w:type="spellStart"/>
      <w:r w:rsidRPr="00492307">
        <w:rPr>
          <w:sz w:val="24"/>
          <w:szCs w:val="24"/>
        </w:rPr>
        <w:t>ефективної</w:t>
      </w:r>
      <w:proofErr w:type="spellEnd"/>
      <w:r w:rsidRPr="00492307">
        <w:rPr>
          <w:sz w:val="24"/>
          <w:szCs w:val="24"/>
        </w:rPr>
        <w:t xml:space="preserve"> </w:t>
      </w:r>
      <w:proofErr w:type="spellStart"/>
      <w:r w:rsidRPr="00492307">
        <w:rPr>
          <w:sz w:val="24"/>
          <w:szCs w:val="24"/>
        </w:rPr>
        <w:t>стратегії</w:t>
      </w:r>
      <w:proofErr w:type="spellEnd"/>
      <w:r w:rsidRPr="00492307">
        <w:rPr>
          <w:sz w:val="24"/>
          <w:szCs w:val="24"/>
        </w:rPr>
        <w:t xml:space="preserve"> </w:t>
      </w:r>
      <w:proofErr w:type="spellStart"/>
      <w:r w:rsidRPr="00492307">
        <w:rPr>
          <w:sz w:val="24"/>
          <w:szCs w:val="24"/>
        </w:rPr>
        <w:t>її</w:t>
      </w:r>
      <w:proofErr w:type="spellEnd"/>
      <w:r w:rsidRPr="00492307">
        <w:rPr>
          <w:sz w:val="24"/>
          <w:szCs w:val="24"/>
        </w:rPr>
        <w:t xml:space="preserve"> </w:t>
      </w:r>
      <w:proofErr w:type="spellStart"/>
      <w:r w:rsidRPr="00492307">
        <w:rPr>
          <w:sz w:val="24"/>
          <w:szCs w:val="24"/>
        </w:rPr>
        <w:t>прогресивного</w:t>
      </w:r>
      <w:proofErr w:type="spellEnd"/>
      <w:r w:rsidRPr="00492307">
        <w:rPr>
          <w:sz w:val="24"/>
          <w:szCs w:val="24"/>
        </w:rPr>
        <w:t xml:space="preserve"> </w:t>
      </w:r>
      <w:proofErr w:type="spellStart"/>
      <w:r w:rsidRPr="00492307">
        <w:rPr>
          <w:sz w:val="24"/>
          <w:szCs w:val="24"/>
        </w:rPr>
        <w:t>поступу</w:t>
      </w:r>
      <w:proofErr w:type="spellEnd"/>
      <w:r w:rsidRPr="00492307">
        <w:rPr>
          <w:sz w:val="24"/>
          <w:szCs w:val="24"/>
        </w:rPr>
        <w:t xml:space="preserve">. </w:t>
      </w:r>
    </w:p>
    <w:p w:rsidR="00595D87" w:rsidRDefault="00595D87" w:rsidP="00A07B0C">
      <w:pPr>
        <w:ind w:firstLine="709"/>
        <w:jc w:val="both"/>
        <w:rPr>
          <w:i/>
          <w:lang w:val="uk-UA"/>
        </w:rPr>
      </w:pPr>
    </w:p>
    <w:p w:rsidR="00092E77" w:rsidRDefault="00092E77" w:rsidP="00092E77">
      <w:pPr>
        <w:ind w:firstLine="567"/>
        <w:jc w:val="both"/>
        <w:rPr>
          <w:lang w:val="uk-UA"/>
        </w:rPr>
      </w:pPr>
      <w:r w:rsidRPr="00B25690">
        <w:rPr>
          <w:iCs/>
          <w:lang w:val="uk-UA"/>
        </w:rPr>
        <w:t>За результат</w:t>
      </w:r>
      <w:r>
        <w:rPr>
          <w:iCs/>
          <w:lang w:val="uk-UA"/>
        </w:rPr>
        <w:t>а</w:t>
      </w:r>
      <w:r w:rsidRPr="00B25690">
        <w:rPr>
          <w:iCs/>
          <w:lang w:val="uk-UA"/>
        </w:rPr>
        <w:t>ми виконання фундаментального наукового</w:t>
      </w:r>
      <w:r>
        <w:rPr>
          <w:i/>
          <w:iCs/>
          <w:lang w:val="uk-UA"/>
        </w:rPr>
        <w:t xml:space="preserve"> </w:t>
      </w:r>
      <w:r w:rsidRPr="00B25690">
        <w:rPr>
          <w:iCs/>
          <w:lang w:val="uk-UA"/>
        </w:rPr>
        <w:t>дослідження</w:t>
      </w:r>
      <w:r>
        <w:rPr>
          <w:i/>
          <w:iCs/>
          <w:lang w:val="uk-UA"/>
        </w:rPr>
        <w:t xml:space="preserve"> </w:t>
      </w:r>
      <w:r>
        <w:rPr>
          <w:lang w:val="uk-UA"/>
        </w:rPr>
        <w:t>«</w:t>
      </w:r>
      <w:r w:rsidRPr="00C35526">
        <w:rPr>
          <w:lang w:val="uk-UA"/>
        </w:rPr>
        <w:t>Фінансове забезпечення розвитку приміських територій</w:t>
      </w:r>
      <w:r>
        <w:rPr>
          <w:lang w:val="uk-UA"/>
        </w:rPr>
        <w:t xml:space="preserve">» </w:t>
      </w:r>
      <w:r w:rsidRPr="00946D18">
        <w:rPr>
          <w:i/>
          <w:lang w:val="uk-UA"/>
        </w:rPr>
        <w:t>(</w:t>
      </w:r>
      <w:r w:rsidRPr="00946D18">
        <w:rPr>
          <w:bCs/>
          <w:i/>
          <w:lang w:val="uk-UA"/>
        </w:rPr>
        <w:t xml:space="preserve">№ </w:t>
      </w:r>
      <w:proofErr w:type="spellStart"/>
      <w:r w:rsidRPr="00946D18">
        <w:rPr>
          <w:bCs/>
          <w:i/>
          <w:lang w:val="uk-UA"/>
        </w:rPr>
        <w:t>держ</w:t>
      </w:r>
      <w:proofErr w:type="spellEnd"/>
      <w:r w:rsidRPr="00946D18">
        <w:rPr>
          <w:bCs/>
          <w:i/>
          <w:lang w:val="uk-UA"/>
        </w:rPr>
        <w:t>.</w:t>
      </w:r>
      <w:r>
        <w:rPr>
          <w:bCs/>
          <w:i/>
          <w:lang w:val="uk-UA"/>
        </w:rPr>
        <w:t xml:space="preserve"> </w:t>
      </w:r>
      <w:r w:rsidRPr="00946D18">
        <w:rPr>
          <w:bCs/>
          <w:i/>
          <w:lang w:val="uk-UA"/>
        </w:rPr>
        <w:t xml:space="preserve">реєстрації  </w:t>
      </w:r>
      <w:r w:rsidRPr="00946D18">
        <w:rPr>
          <w:i/>
          <w:lang w:val="uk-UA"/>
        </w:rPr>
        <w:t xml:space="preserve">– </w:t>
      </w:r>
      <w:r w:rsidRPr="00DB77C5">
        <w:rPr>
          <w:i/>
          <w:iCs/>
          <w:lang w:val="uk-UA"/>
        </w:rPr>
        <w:t>0116</w:t>
      </w:r>
      <w:r w:rsidRPr="00DB77C5">
        <w:rPr>
          <w:i/>
          <w:iCs/>
        </w:rPr>
        <w:t>U</w:t>
      </w:r>
      <w:r w:rsidRPr="00DB77C5">
        <w:rPr>
          <w:i/>
          <w:iCs/>
          <w:lang w:val="uk-UA"/>
        </w:rPr>
        <w:t>001657,</w:t>
      </w:r>
      <w:r w:rsidRPr="00946D18">
        <w:rPr>
          <w:i/>
          <w:iCs/>
          <w:lang w:val="uk-UA"/>
        </w:rPr>
        <w:t xml:space="preserve"> </w:t>
      </w:r>
      <w:r>
        <w:rPr>
          <w:i/>
          <w:iCs/>
          <w:lang w:val="uk-UA"/>
        </w:rPr>
        <w:t>науковий  керівник:</w:t>
      </w:r>
      <w:r w:rsidRPr="00946D18">
        <w:rPr>
          <w:i/>
          <w:iCs/>
          <w:lang w:val="uk-UA"/>
        </w:rPr>
        <w:t xml:space="preserve"> </w:t>
      </w:r>
      <w:proofErr w:type="spellStart"/>
      <w:r w:rsidRPr="00946D18">
        <w:rPr>
          <w:i/>
          <w:iCs/>
          <w:lang w:val="uk-UA"/>
        </w:rPr>
        <w:t>д.е.н</w:t>
      </w:r>
      <w:proofErr w:type="spellEnd"/>
      <w:r w:rsidRPr="00946D18">
        <w:rPr>
          <w:i/>
          <w:iCs/>
          <w:lang w:val="uk-UA"/>
        </w:rPr>
        <w:t>., проф.</w:t>
      </w:r>
      <w:r>
        <w:rPr>
          <w:i/>
          <w:iCs/>
          <w:lang w:val="uk-UA"/>
        </w:rPr>
        <w:t xml:space="preserve"> </w:t>
      </w:r>
      <w:proofErr w:type="spellStart"/>
      <w:r>
        <w:rPr>
          <w:i/>
          <w:iCs/>
          <w:lang w:val="uk-UA"/>
        </w:rPr>
        <w:t>Васьківська</w:t>
      </w:r>
      <w:proofErr w:type="spellEnd"/>
      <w:r>
        <w:rPr>
          <w:i/>
          <w:iCs/>
          <w:lang w:val="uk-UA"/>
        </w:rPr>
        <w:t xml:space="preserve"> К.В.)</w:t>
      </w:r>
      <w:r>
        <w:rPr>
          <w:lang w:val="uk-UA"/>
        </w:rPr>
        <w:t xml:space="preserve"> </w:t>
      </w:r>
      <w:r w:rsidRPr="0013375A">
        <w:rPr>
          <w:lang w:val="uk-UA"/>
        </w:rPr>
        <w:t>впроваджуються методичні підходи до оцінки фінансової стійкості, фінансового потенціалу</w:t>
      </w:r>
      <w:r>
        <w:rPr>
          <w:color w:val="008000"/>
          <w:lang w:val="uk-UA"/>
        </w:rPr>
        <w:t xml:space="preserve"> </w:t>
      </w:r>
      <w:r>
        <w:rPr>
          <w:lang w:val="uk-UA"/>
        </w:rPr>
        <w:t>суб’єктів господарювання приміських територій в умовах структурних змін в економіці України</w:t>
      </w:r>
      <w:r w:rsidRPr="0039560D">
        <w:rPr>
          <w:lang w:val="uk-UA"/>
        </w:rPr>
        <w:t xml:space="preserve">, на основі якої </w:t>
      </w:r>
      <w:r>
        <w:rPr>
          <w:lang w:val="uk-UA"/>
        </w:rPr>
        <w:t>дається оцінка</w:t>
      </w:r>
      <w:r w:rsidRPr="0039560D">
        <w:rPr>
          <w:lang w:val="uk-UA"/>
        </w:rPr>
        <w:t xml:space="preserve"> ефективн</w:t>
      </w:r>
      <w:r>
        <w:rPr>
          <w:lang w:val="uk-UA"/>
        </w:rPr>
        <w:t>ос</w:t>
      </w:r>
      <w:r w:rsidRPr="0039560D">
        <w:rPr>
          <w:lang w:val="uk-UA"/>
        </w:rPr>
        <w:t>т</w:t>
      </w:r>
      <w:r>
        <w:rPr>
          <w:lang w:val="uk-UA"/>
        </w:rPr>
        <w:t>і</w:t>
      </w:r>
      <w:r w:rsidRPr="0039560D">
        <w:rPr>
          <w:lang w:val="uk-UA"/>
        </w:rPr>
        <w:t xml:space="preserve"> діяльності підприємств</w:t>
      </w:r>
      <w:r>
        <w:rPr>
          <w:lang w:val="uk-UA"/>
        </w:rPr>
        <w:t>, прогнозуються пріоритетні напрями розвитку та їх фінансове забезпечення</w:t>
      </w:r>
      <w:r w:rsidRPr="0039560D">
        <w:rPr>
          <w:lang w:val="uk-UA"/>
        </w:rPr>
        <w:t>.</w:t>
      </w:r>
    </w:p>
    <w:p w:rsidR="00595D87" w:rsidRPr="00110964" w:rsidRDefault="00595D87" w:rsidP="0093717A">
      <w:pPr>
        <w:pStyle w:val="21"/>
        <w:spacing w:before="0" w:line="240" w:lineRule="auto"/>
        <w:ind w:firstLine="0"/>
        <w:rPr>
          <w:i/>
          <w:sz w:val="24"/>
          <w:szCs w:val="24"/>
          <w:lang w:val="uk-UA"/>
        </w:rPr>
      </w:pPr>
    </w:p>
    <w:p w:rsidR="0074379A" w:rsidRPr="00110964" w:rsidRDefault="00036CC9" w:rsidP="00227AC0">
      <w:pPr>
        <w:pStyle w:val="a4"/>
        <w:spacing w:after="120"/>
        <w:rPr>
          <w:b/>
        </w:rPr>
      </w:pPr>
      <w:r w:rsidRPr="00110964">
        <w:rPr>
          <w:b/>
        </w:rPr>
        <w:tab/>
      </w:r>
      <w:r w:rsidR="00227AC0">
        <w:rPr>
          <w:b/>
        </w:rPr>
        <w:t>2</w:t>
      </w:r>
      <w:r w:rsidR="0074379A" w:rsidRPr="00110964">
        <w:t>.</w:t>
      </w:r>
      <w:r w:rsidRPr="00110964">
        <w:t> </w:t>
      </w:r>
      <w:r w:rsidR="0074379A" w:rsidRPr="00110964">
        <w:rPr>
          <w:b/>
        </w:rPr>
        <w:t>Визначні результати фундаментальних досліджень у галузі природничих, суспільних і гуманітарних наук, зокрема нау</w:t>
      </w:r>
      <w:r w:rsidR="008C184C" w:rsidRPr="00110964">
        <w:rPr>
          <w:b/>
        </w:rPr>
        <w:t>кові досягнення світового рівня:</w:t>
      </w:r>
    </w:p>
    <w:p w:rsidR="0074379A" w:rsidRDefault="008C184C" w:rsidP="00B66691">
      <w:pPr>
        <w:pStyle w:val="a4"/>
        <w:spacing w:after="120"/>
        <w:rPr>
          <w:iCs/>
          <w:lang w:val="ru-RU"/>
        </w:rPr>
      </w:pPr>
      <w:r w:rsidRPr="00110964">
        <w:tab/>
      </w:r>
      <w:r w:rsidR="0074379A" w:rsidRPr="00110964">
        <w:t xml:space="preserve">а) важливі результати </w:t>
      </w:r>
      <w:r w:rsidR="0074379A" w:rsidRPr="00110964">
        <w:rPr>
          <w:bCs/>
        </w:rPr>
        <w:t xml:space="preserve">за </w:t>
      </w:r>
      <w:r w:rsidR="0074379A" w:rsidRPr="00AD5A08">
        <w:rPr>
          <w:b/>
          <w:bCs/>
        </w:rPr>
        <w:t>усіма закінченими у 201</w:t>
      </w:r>
      <w:r w:rsidR="00092E77">
        <w:rPr>
          <w:b/>
          <w:bCs/>
        </w:rPr>
        <w:t>7</w:t>
      </w:r>
      <w:r w:rsidR="0074379A" w:rsidRPr="00AD5A08">
        <w:rPr>
          <w:b/>
          <w:bCs/>
        </w:rPr>
        <w:t xml:space="preserve"> році</w:t>
      </w:r>
      <w:r w:rsidR="0074379A" w:rsidRPr="00110964">
        <w:rPr>
          <w:bCs/>
        </w:rPr>
        <w:t xml:space="preserve"> фундаментальними нау</w:t>
      </w:r>
      <w:r w:rsidR="0074379A" w:rsidRPr="00110964">
        <w:t xml:space="preserve">ково-дослідними роботами, </w:t>
      </w:r>
      <w:r w:rsidR="0074379A" w:rsidRPr="00AD5A08">
        <w:rPr>
          <w:b/>
        </w:rPr>
        <w:t>які виконували за рахунок коштів державного бюджету</w:t>
      </w:r>
      <w:r w:rsidR="0074379A" w:rsidRPr="00110964">
        <w:t xml:space="preserve"> (якщо таких не виконувал</w:t>
      </w:r>
      <w:r w:rsidRPr="00110964">
        <w:t>и</w:t>
      </w:r>
      <w:r w:rsidR="0074379A" w:rsidRPr="00110964">
        <w:t xml:space="preserve">, то зазначити наукові результати фундаментальних науково-дослідних робіт, які виконували за кошти з інших джерел) </w:t>
      </w:r>
      <w:r w:rsidR="0074379A" w:rsidRPr="00110964">
        <w:rPr>
          <w:i/>
        </w:rPr>
        <w:t xml:space="preserve">(зазначити пріоритетний напрям, визначений Законом України </w:t>
      </w:r>
      <w:r w:rsidRPr="00110964">
        <w:rPr>
          <w:i/>
        </w:rPr>
        <w:t>“</w:t>
      </w:r>
      <w:r w:rsidR="0074379A" w:rsidRPr="00110964">
        <w:rPr>
          <w:i/>
        </w:rPr>
        <w:t>Про пріоритетні на</w:t>
      </w:r>
      <w:r w:rsidR="00202BEF">
        <w:rPr>
          <w:i/>
          <w:lang w:val="ru-RU"/>
        </w:rPr>
        <w:t xml:space="preserve"> </w:t>
      </w:r>
      <w:r w:rsidR="0074379A" w:rsidRPr="00110964">
        <w:rPr>
          <w:i/>
        </w:rPr>
        <w:t>прями розвитку науки і техніки</w:t>
      </w:r>
      <w:r w:rsidRPr="00110964">
        <w:rPr>
          <w:i/>
        </w:rPr>
        <w:t>”,</w:t>
      </w:r>
      <w:r w:rsidR="0074379A" w:rsidRPr="00110964">
        <w:rPr>
          <w:i/>
        </w:rPr>
        <w:t xml:space="preserve"> пріоритетний тематичний напрям, згідно з постановою Кабінету Міністрів України від 07.09.2011</w:t>
      </w:r>
      <w:r w:rsidR="00B66691">
        <w:rPr>
          <w:i/>
        </w:rPr>
        <w:t xml:space="preserve"> р.</w:t>
      </w:r>
      <w:r w:rsidR="0074379A" w:rsidRPr="00110964">
        <w:rPr>
          <w:i/>
        </w:rPr>
        <w:t xml:space="preserve"> № 942</w:t>
      </w:r>
      <w:r w:rsidRPr="00110964">
        <w:rPr>
          <w:i/>
        </w:rPr>
        <w:t xml:space="preserve">, </w:t>
      </w:r>
      <w:r w:rsidR="0074379A" w:rsidRPr="00110964">
        <w:rPr>
          <w:i/>
        </w:rPr>
        <w:t>назву роботи, наукового керівника, фактичний обсяг фінансування за повний період, зокрема на 201</w:t>
      </w:r>
      <w:r w:rsidR="00092E77">
        <w:rPr>
          <w:i/>
        </w:rPr>
        <w:t>7</w:t>
      </w:r>
      <w:r w:rsidR="0074379A" w:rsidRPr="00110964">
        <w:rPr>
          <w:i/>
        </w:rPr>
        <w:t xml:space="preserve"> </w:t>
      </w:r>
      <w:r w:rsidR="0074379A" w:rsidRPr="00110964">
        <w:rPr>
          <w:i/>
        </w:rPr>
        <w:lastRenderedPageBreak/>
        <w:t xml:space="preserve">рік; коротко описати одержаний науковий результат, його новизну, науковий рівень, значимість </w:t>
      </w:r>
      <w:r w:rsidR="00B66691">
        <w:rPr>
          <w:i/>
        </w:rPr>
        <w:t>і</w:t>
      </w:r>
      <w:r w:rsidR="0074379A" w:rsidRPr="00110964">
        <w:rPr>
          <w:i/>
        </w:rPr>
        <w:t xml:space="preserve"> практичне застосування)</w:t>
      </w:r>
      <w:r w:rsidR="0074379A" w:rsidRPr="00110964">
        <w:rPr>
          <w:iCs/>
        </w:rPr>
        <w:t>;</w:t>
      </w:r>
    </w:p>
    <w:p w:rsidR="0074379A" w:rsidRDefault="008C184C" w:rsidP="00B66691">
      <w:pPr>
        <w:pStyle w:val="a4"/>
        <w:rPr>
          <w:iCs/>
        </w:rPr>
      </w:pPr>
      <w:r w:rsidRPr="00110964">
        <w:tab/>
      </w:r>
      <w:r w:rsidR="0074379A" w:rsidRPr="00110964">
        <w:t>б) найважливіші наукові результати</w:t>
      </w:r>
      <w:r w:rsidRPr="00110964">
        <w:t>,</w:t>
      </w:r>
      <w:r w:rsidR="0074379A" w:rsidRPr="00110964">
        <w:t xml:space="preserve"> отримані в результаті виконання перехідних науково-дослідних робіт </w:t>
      </w:r>
      <w:r w:rsidR="0074379A" w:rsidRPr="00110964">
        <w:rPr>
          <w:i/>
        </w:rPr>
        <w:t>(зазначити назву роботи, наукового керівника, обсяг фінансування за повний період, зокрема на 201</w:t>
      </w:r>
      <w:r w:rsidR="00092E77">
        <w:rPr>
          <w:i/>
        </w:rPr>
        <w:t>7</w:t>
      </w:r>
      <w:r w:rsidR="0074379A" w:rsidRPr="00110964">
        <w:rPr>
          <w:i/>
        </w:rPr>
        <w:t xml:space="preserve"> рік; коротко описати одержаний науковий результат,</w:t>
      </w:r>
      <w:r w:rsidR="00907ED0" w:rsidRPr="00110964">
        <w:rPr>
          <w:i/>
        </w:rPr>
        <w:t xml:space="preserve"> його новизну, науковий рівень,</w:t>
      </w:r>
      <w:r w:rsidR="0074379A" w:rsidRPr="00110964">
        <w:rPr>
          <w:i/>
        </w:rPr>
        <w:t xml:space="preserve"> значимість </w:t>
      </w:r>
      <w:r w:rsidR="00B66691">
        <w:rPr>
          <w:i/>
        </w:rPr>
        <w:t>і</w:t>
      </w:r>
      <w:r w:rsidR="0074379A" w:rsidRPr="00110964">
        <w:rPr>
          <w:i/>
        </w:rPr>
        <w:t xml:space="preserve"> практичне застосування)</w:t>
      </w:r>
      <w:r w:rsidR="00FC5D35" w:rsidRPr="00110964">
        <w:rPr>
          <w:iCs/>
        </w:rPr>
        <w:t>.</w:t>
      </w:r>
    </w:p>
    <w:p w:rsidR="00202BEF" w:rsidRPr="00110964" w:rsidRDefault="00202BEF" w:rsidP="00B66691">
      <w:pPr>
        <w:pStyle w:val="a4"/>
        <w:rPr>
          <w:iCs/>
        </w:rPr>
      </w:pPr>
    </w:p>
    <w:p w:rsidR="00092E77" w:rsidRPr="00092E77" w:rsidRDefault="00092E77" w:rsidP="00092E77">
      <w:pPr>
        <w:pStyle w:val="Style25"/>
        <w:widowControl/>
        <w:tabs>
          <w:tab w:val="left" w:pos="259"/>
        </w:tabs>
        <w:spacing w:line="240" w:lineRule="auto"/>
        <w:ind w:firstLine="709"/>
        <w:jc w:val="both"/>
        <w:rPr>
          <w:color w:val="000000"/>
          <w:lang w:val="uk-UA"/>
        </w:rPr>
      </w:pPr>
      <w:r w:rsidRPr="00DB77C5">
        <w:rPr>
          <w:lang w:val="uk-UA"/>
        </w:rPr>
        <w:t>Відповідно до пріоритетного напряму «Фундаментальні наукові дослідження з найбільш важливих проблем розвитку науково-технічного, соціально-економічного, суспільно-політичного, людського потенціалу для забезпечення конкурентоспроможності України у світі та сталого розвитку суспільства і держави» визначеного Законом України «Про пріоритетні</w:t>
      </w:r>
      <w:r w:rsidRPr="00092E77">
        <w:rPr>
          <w:lang w:val="uk-UA"/>
        </w:rPr>
        <w:t xml:space="preserve"> </w:t>
      </w:r>
      <w:r w:rsidRPr="00092E77">
        <w:rPr>
          <w:color w:val="000000"/>
          <w:lang w:val="uk-UA"/>
        </w:rPr>
        <w:t xml:space="preserve">напрями </w:t>
      </w:r>
      <w:r w:rsidRPr="00092E77">
        <w:rPr>
          <w:lang w:val="uk-UA"/>
        </w:rPr>
        <w:t xml:space="preserve">розвитку науки і техніки» та </w:t>
      </w:r>
      <w:r w:rsidRPr="00092E77">
        <w:rPr>
          <w:color w:val="000000"/>
          <w:lang w:val="uk-UA"/>
        </w:rPr>
        <w:t xml:space="preserve">пріоритетного тематичного напряму «Фундаментальні дослідження з актуальних проблем суспільних та гуманітарних наук», </w:t>
      </w:r>
      <w:r w:rsidRPr="00092E77">
        <w:rPr>
          <w:rStyle w:val="FontStyle86"/>
          <w:sz w:val="24"/>
          <w:szCs w:val="24"/>
          <w:lang w:val="uk-UA" w:eastAsia="uk-UA"/>
        </w:rPr>
        <w:t>згідно з постановою Кабінету Міністрів України від 07.09.2011 № 942,</w:t>
      </w:r>
      <w:r w:rsidRPr="00092E77">
        <w:rPr>
          <w:color w:val="000000"/>
          <w:lang w:val="uk-UA"/>
        </w:rPr>
        <w:t xml:space="preserve"> у звітному періоді на факультеті виконувалась держбюджетна НДР «</w:t>
      </w:r>
      <w:r w:rsidRPr="00F35901">
        <w:rPr>
          <w:rStyle w:val="af6"/>
          <w:b/>
          <w:i w:val="0"/>
          <w:lang w:val="uk-UA"/>
        </w:rPr>
        <w:t xml:space="preserve">Розробка управлінської доктрини та </w:t>
      </w:r>
      <w:proofErr w:type="spellStart"/>
      <w:r w:rsidRPr="00F35901">
        <w:rPr>
          <w:rStyle w:val="af6"/>
          <w:b/>
          <w:i w:val="0"/>
          <w:lang w:val="uk-UA"/>
        </w:rPr>
        <w:t>інструментарного</w:t>
      </w:r>
      <w:proofErr w:type="spellEnd"/>
      <w:r w:rsidRPr="00F35901">
        <w:rPr>
          <w:rStyle w:val="af6"/>
          <w:b/>
          <w:i w:val="0"/>
          <w:lang w:val="uk-UA"/>
        </w:rPr>
        <w:t xml:space="preserve"> апарату оцінювання взаємодії і активізації домінант державотворчого патріотизму нації</w:t>
      </w:r>
      <w:r w:rsidRPr="00092E77">
        <w:rPr>
          <w:color w:val="000000"/>
          <w:lang w:val="uk-UA"/>
        </w:rPr>
        <w:t xml:space="preserve">» </w:t>
      </w:r>
      <w:r w:rsidRPr="00DB77C5">
        <w:rPr>
          <w:color w:val="000000"/>
          <w:lang w:val="uk-UA"/>
        </w:rPr>
        <w:t>(номер держреєстрації 011</w:t>
      </w:r>
      <w:r w:rsidR="00DB77C5" w:rsidRPr="00DB77C5">
        <w:rPr>
          <w:color w:val="000000"/>
          <w:lang w:val="uk-UA"/>
        </w:rPr>
        <w:t>7</w:t>
      </w:r>
      <w:r w:rsidRPr="00DB77C5">
        <w:rPr>
          <w:color w:val="000000"/>
          <w:lang w:val="uk-UA"/>
        </w:rPr>
        <w:t>U00</w:t>
      </w:r>
      <w:r w:rsidR="00DB77C5" w:rsidRPr="00DB77C5">
        <w:rPr>
          <w:color w:val="000000"/>
          <w:lang w:val="uk-UA"/>
        </w:rPr>
        <w:t>1230</w:t>
      </w:r>
      <w:r w:rsidRPr="00DB77C5">
        <w:rPr>
          <w:color w:val="000000"/>
          <w:lang w:val="uk-UA"/>
        </w:rPr>
        <w:t xml:space="preserve">), (науковий керівник – канд. </w:t>
      </w:r>
      <w:proofErr w:type="spellStart"/>
      <w:r w:rsidRPr="00DB77C5">
        <w:rPr>
          <w:color w:val="000000"/>
          <w:lang w:val="uk-UA"/>
        </w:rPr>
        <w:t>екон</w:t>
      </w:r>
      <w:proofErr w:type="spellEnd"/>
      <w:r w:rsidRPr="00DB77C5">
        <w:rPr>
          <w:color w:val="000000"/>
          <w:lang w:val="uk-UA"/>
        </w:rPr>
        <w:t xml:space="preserve">. н., проф. </w:t>
      </w:r>
      <w:proofErr w:type="spellStart"/>
      <w:r w:rsidRPr="00DB77C5">
        <w:rPr>
          <w:color w:val="000000"/>
          <w:lang w:val="uk-UA"/>
        </w:rPr>
        <w:t>Карпінський</w:t>
      </w:r>
      <w:proofErr w:type="spellEnd"/>
      <w:r w:rsidRPr="00092E77">
        <w:rPr>
          <w:color w:val="000000"/>
          <w:lang w:val="uk-UA"/>
        </w:rPr>
        <w:t xml:space="preserve"> Б.А.). </w:t>
      </w:r>
    </w:p>
    <w:p w:rsidR="00092E77" w:rsidRPr="00092E77" w:rsidRDefault="00092E77" w:rsidP="00092E77">
      <w:pPr>
        <w:pStyle w:val="Style25"/>
        <w:widowControl/>
        <w:tabs>
          <w:tab w:val="left" w:pos="259"/>
        </w:tabs>
        <w:spacing w:line="240" w:lineRule="auto"/>
        <w:ind w:firstLine="709"/>
        <w:jc w:val="both"/>
        <w:rPr>
          <w:rStyle w:val="FontStyle83"/>
          <w:color w:val="000000"/>
          <w:sz w:val="24"/>
          <w:szCs w:val="24"/>
          <w:lang w:val="uk-UA"/>
        </w:rPr>
      </w:pPr>
      <w:r w:rsidRPr="00092E77">
        <w:rPr>
          <w:color w:val="000000"/>
          <w:lang w:val="uk-UA"/>
        </w:rPr>
        <w:t xml:space="preserve">Обсяг фінансування за повний період: </w:t>
      </w:r>
      <w:r w:rsidR="00DB77C5">
        <w:rPr>
          <w:color w:val="000000"/>
          <w:lang w:val="uk-UA"/>
        </w:rPr>
        <w:t>6</w:t>
      </w:r>
      <w:r>
        <w:rPr>
          <w:color w:val="000000"/>
          <w:lang w:val="uk-UA"/>
        </w:rPr>
        <w:t>00</w:t>
      </w:r>
      <w:r w:rsidRPr="00092E77">
        <w:rPr>
          <w:color w:val="000000"/>
          <w:lang w:val="uk-UA"/>
        </w:rPr>
        <w:t xml:space="preserve"> тис. грн., зокрема на 201</w:t>
      </w:r>
      <w:r>
        <w:rPr>
          <w:color w:val="000000"/>
          <w:lang w:val="uk-UA"/>
        </w:rPr>
        <w:t>7</w:t>
      </w:r>
      <w:r w:rsidRPr="00092E77">
        <w:rPr>
          <w:color w:val="000000"/>
          <w:lang w:val="uk-UA"/>
        </w:rPr>
        <w:t xml:space="preserve"> </w:t>
      </w:r>
      <w:proofErr w:type="spellStart"/>
      <w:r w:rsidRPr="00092E77">
        <w:rPr>
          <w:color w:val="000000"/>
          <w:lang w:val="uk-UA"/>
        </w:rPr>
        <w:t>рiк</w:t>
      </w:r>
      <w:proofErr w:type="spellEnd"/>
      <w:r w:rsidRPr="00092E77">
        <w:rPr>
          <w:color w:val="000000"/>
          <w:lang w:val="uk-UA"/>
        </w:rPr>
        <w:t xml:space="preserve">: </w:t>
      </w:r>
      <w:r w:rsidR="00DB77C5">
        <w:rPr>
          <w:color w:val="000000"/>
          <w:lang w:val="uk-UA"/>
        </w:rPr>
        <w:t>200</w:t>
      </w:r>
      <w:r w:rsidRPr="00092E77">
        <w:rPr>
          <w:color w:val="000000"/>
          <w:lang w:val="uk-UA"/>
        </w:rPr>
        <w:t xml:space="preserve"> тис. грн.</w:t>
      </w:r>
    </w:p>
    <w:p w:rsidR="00092E77" w:rsidRPr="00E413FF" w:rsidRDefault="00092E77" w:rsidP="00092E77">
      <w:pPr>
        <w:autoSpaceDE w:val="0"/>
        <w:autoSpaceDN w:val="0"/>
        <w:adjustRightInd w:val="0"/>
        <w:ind w:firstLine="709"/>
        <w:jc w:val="both"/>
        <w:rPr>
          <w:lang w:val="uk-UA"/>
        </w:rPr>
      </w:pPr>
      <w:r w:rsidRPr="00E413FF">
        <w:rPr>
          <w:bCs/>
          <w:lang w:val="uk-UA"/>
        </w:rPr>
        <w:t xml:space="preserve">Виділено характерні ідентифікаційні характеристики державотворчого патріотизму нації в якісній та кількісній домінантах, які можуть через взаємодію впливати на його рівень, виходячи з засад формування сучасної управлінської доктрини, можливостей оцінювання та порівняння в динамічному і територіальному розрізах. На основі запропонованого </w:t>
      </w:r>
      <w:proofErr w:type="spellStart"/>
      <w:r w:rsidRPr="00E413FF">
        <w:rPr>
          <w:bCs/>
          <w:lang w:val="uk-UA"/>
        </w:rPr>
        <w:t>стратегіологічного</w:t>
      </w:r>
      <w:proofErr w:type="spellEnd"/>
      <w:r w:rsidRPr="00E413FF">
        <w:rPr>
          <w:bCs/>
          <w:lang w:val="uk-UA"/>
        </w:rPr>
        <w:t xml:space="preserve"> підходу щодо </w:t>
      </w:r>
      <w:proofErr w:type="spellStart"/>
      <w:r w:rsidRPr="00E413FF">
        <w:rPr>
          <w:bCs/>
          <w:lang w:val="uk-UA"/>
        </w:rPr>
        <w:t>інструментарного</w:t>
      </w:r>
      <w:proofErr w:type="spellEnd"/>
      <w:r w:rsidRPr="00E413FF">
        <w:rPr>
          <w:bCs/>
          <w:lang w:val="uk-UA"/>
        </w:rPr>
        <w:t xml:space="preserve"> апарату проведено оцінювання з окремих блоків даного патріотизму, а саме: інтегровані підприємницькі структури, агропромисловий комплекс та захист врожайності, інвестиційне зростання, виходячи з формування фінансового механізму в ньому. Синтезовано </w:t>
      </w:r>
      <w:proofErr w:type="spellStart"/>
      <w:r w:rsidRPr="00E413FF">
        <w:rPr>
          <w:bCs/>
          <w:lang w:val="uk-UA"/>
        </w:rPr>
        <w:t>критеріальні</w:t>
      </w:r>
      <w:proofErr w:type="spellEnd"/>
      <w:r w:rsidRPr="00E413FF">
        <w:rPr>
          <w:bCs/>
          <w:lang w:val="uk-UA"/>
        </w:rPr>
        <w:t xml:space="preserve"> ознаки за якими можливо оцінювати та порівнювати державотворчий патріотизм нації на регіональному рівні, а саме: кількість підприємств на 10 000 осіб; кількість зайнятих працівників; ВРП на одного працюючого; обсяги інвестицій на одного працюючого тощо. Розроблено новий підхід до оцінювання освітян і науковців на основі індексу Гірша, що впливатиме на </w:t>
      </w:r>
      <w:proofErr w:type="spellStart"/>
      <w:r>
        <w:rPr>
          <w:bCs/>
          <w:lang w:val="uk-UA"/>
        </w:rPr>
        <w:t>проявність</w:t>
      </w:r>
      <w:proofErr w:type="spellEnd"/>
      <w:r>
        <w:rPr>
          <w:bCs/>
          <w:lang w:val="uk-UA"/>
        </w:rPr>
        <w:t xml:space="preserve"> </w:t>
      </w:r>
      <w:r w:rsidRPr="00E413FF">
        <w:rPr>
          <w:bCs/>
          <w:lang w:val="uk-UA"/>
        </w:rPr>
        <w:t>державотворч</w:t>
      </w:r>
      <w:r>
        <w:rPr>
          <w:bCs/>
          <w:lang w:val="uk-UA"/>
        </w:rPr>
        <w:t>ого</w:t>
      </w:r>
      <w:r w:rsidRPr="00E413FF">
        <w:rPr>
          <w:bCs/>
          <w:lang w:val="uk-UA"/>
        </w:rPr>
        <w:t xml:space="preserve"> патріотизм</w:t>
      </w:r>
      <w:r>
        <w:rPr>
          <w:bCs/>
          <w:lang w:val="uk-UA"/>
        </w:rPr>
        <w:t>у</w:t>
      </w:r>
      <w:r w:rsidRPr="00E413FF">
        <w:rPr>
          <w:bCs/>
          <w:lang w:val="uk-UA"/>
        </w:rPr>
        <w:t xml:space="preserve"> нації.</w:t>
      </w:r>
    </w:p>
    <w:p w:rsidR="00092E77" w:rsidRDefault="00092E77" w:rsidP="00092E77">
      <w:pPr>
        <w:pStyle w:val="a4"/>
        <w:rPr>
          <w:i/>
        </w:rPr>
      </w:pPr>
    </w:p>
    <w:p w:rsidR="0074379A" w:rsidRPr="00110964" w:rsidRDefault="008C184C" w:rsidP="00227AC0">
      <w:pPr>
        <w:pStyle w:val="a4"/>
        <w:spacing w:after="120"/>
        <w:rPr>
          <w:b/>
        </w:rPr>
      </w:pPr>
      <w:r w:rsidRPr="00110964">
        <w:rPr>
          <w:b/>
        </w:rPr>
        <w:tab/>
      </w:r>
      <w:r w:rsidR="00227AC0">
        <w:rPr>
          <w:b/>
        </w:rPr>
        <w:t>3</w:t>
      </w:r>
      <w:r w:rsidR="0074379A" w:rsidRPr="00110964">
        <w:rPr>
          <w:b/>
        </w:rPr>
        <w:t>.</w:t>
      </w:r>
      <w:r w:rsidRPr="00110964">
        <w:t> </w:t>
      </w:r>
      <w:r w:rsidR="0074379A" w:rsidRPr="00110964">
        <w:rPr>
          <w:b/>
        </w:rPr>
        <w:t>Найважливіші результати прикладних досліджень, конкурентоспроможні прикладні розробки та новітні технології за пріоритетними напрямами розвитку науки і техніки</w:t>
      </w:r>
      <w:r w:rsidR="00B66691" w:rsidRPr="004E59E7">
        <w:rPr>
          <w:b/>
        </w:rPr>
        <w:t>;</w:t>
      </w:r>
      <w:r w:rsidR="0074379A" w:rsidRPr="00110964">
        <w:rPr>
          <w:b/>
        </w:rPr>
        <w:t xml:space="preserve"> обов’язково зазначити підприємства </w:t>
      </w:r>
      <w:r w:rsidR="00B66691">
        <w:rPr>
          <w:b/>
        </w:rPr>
        <w:t>та</w:t>
      </w:r>
      <w:r w:rsidR="0074379A" w:rsidRPr="00110964">
        <w:rPr>
          <w:b/>
        </w:rPr>
        <w:t xml:space="preserve"> організації, як</w:t>
      </w:r>
      <w:r w:rsidR="00B66691">
        <w:rPr>
          <w:b/>
        </w:rPr>
        <w:t>і</w:t>
      </w:r>
      <w:r w:rsidR="0074379A" w:rsidRPr="00110964">
        <w:rPr>
          <w:b/>
        </w:rPr>
        <w:t xml:space="preserve"> здійснювал</w:t>
      </w:r>
      <w:r w:rsidR="00B66691">
        <w:rPr>
          <w:b/>
        </w:rPr>
        <w:t>и</w:t>
      </w:r>
      <w:r w:rsidR="0074379A" w:rsidRPr="00110964">
        <w:rPr>
          <w:b/>
        </w:rPr>
        <w:t xml:space="preserve"> апробаці</w:t>
      </w:r>
      <w:r w:rsidR="00B66691">
        <w:rPr>
          <w:b/>
        </w:rPr>
        <w:t>ю</w:t>
      </w:r>
      <w:r w:rsidR="0074379A" w:rsidRPr="00110964">
        <w:rPr>
          <w:b/>
        </w:rPr>
        <w:t>, випробування, та які можуть бути зацікавлені у їх</w:t>
      </w:r>
      <w:r w:rsidRPr="00110964">
        <w:rPr>
          <w:b/>
        </w:rPr>
        <w:t>ньому використанні:</w:t>
      </w:r>
    </w:p>
    <w:p w:rsidR="0074379A" w:rsidRPr="00110964" w:rsidRDefault="008C184C" w:rsidP="00B66691">
      <w:pPr>
        <w:pStyle w:val="a4"/>
        <w:spacing w:after="120"/>
        <w:rPr>
          <w:i/>
        </w:rPr>
      </w:pPr>
      <w:r w:rsidRPr="00110964">
        <w:tab/>
      </w:r>
      <w:r w:rsidR="0074379A" w:rsidRPr="00110964">
        <w:t>а)</w:t>
      </w:r>
      <w:r w:rsidRPr="00110964">
        <w:t> </w:t>
      </w:r>
      <w:r w:rsidR="0074379A" w:rsidRPr="00110964">
        <w:t>важливі результати за усіма закінченими у 201</w:t>
      </w:r>
      <w:r w:rsidR="00056A4B">
        <w:t>7</w:t>
      </w:r>
      <w:r w:rsidR="0074379A" w:rsidRPr="00110964">
        <w:t xml:space="preserve"> році прикладними науково-дослідними роботами, які виконували за рахунок коштів державного бюджету (якщо таких не виконувал</w:t>
      </w:r>
      <w:r w:rsidRPr="00110964">
        <w:t>и</w:t>
      </w:r>
      <w:r w:rsidR="0074379A" w:rsidRPr="00110964">
        <w:t>, то зазначити наукові результати прикладних науково-дослідних робіт, які виконували за кошти з інших джерел)</w:t>
      </w:r>
      <w:r w:rsidR="0074379A" w:rsidRPr="00110964">
        <w:rPr>
          <w:i/>
        </w:rPr>
        <w:t xml:space="preserve"> (зазначити пріоритетний напрям, визначений Законом України </w:t>
      </w:r>
      <w:r w:rsidRPr="00110964">
        <w:rPr>
          <w:i/>
        </w:rPr>
        <w:t>“Про пріоритетні напрями розвитку науки і техніки”,</w:t>
      </w:r>
      <w:r w:rsidR="0074379A" w:rsidRPr="00110964">
        <w:rPr>
          <w:i/>
        </w:rPr>
        <w:t xml:space="preserve"> пріоритетний тематичний напрям, згідно з постановою Кабінету Міністрі</w:t>
      </w:r>
      <w:r w:rsidR="00907ED0" w:rsidRPr="00110964">
        <w:rPr>
          <w:i/>
        </w:rPr>
        <w:t xml:space="preserve">в України від 07.09.2011 </w:t>
      </w:r>
      <w:r w:rsidR="00B66691">
        <w:rPr>
          <w:i/>
        </w:rPr>
        <w:t xml:space="preserve">р. </w:t>
      </w:r>
      <w:r w:rsidR="00907ED0" w:rsidRPr="00110964">
        <w:rPr>
          <w:i/>
        </w:rPr>
        <w:t>№ 942</w:t>
      </w:r>
      <w:r w:rsidRPr="00110964">
        <w:rPr>
          <w:i/>
        </w:rPr>
        <w:t>,</w:t>
      </w:r>
      <w:r w:rsidR="0074379A" w:rsidRPr="00110964">
        <w:rPr>
          <w:i/>
        </w:rPr>
        <w:t xml:space="preserve"> назву роботи, наукового керівника, фактичний обсяг фінансування за повний період, зокрема на 201</w:t>
      </w:r>
      <w:r w:rsidR="00056A4B">
        <w:rPr>
          <w:i/>
        </w:rPr>
        <w:t>7</w:t>
      </w:r>
      <w:r w:rsidR="0074379A" w:rsidRPr="00110964">
        <w:rPr>
          <w:i/>
        </w:rPr>
        <w:t xml:space="preserve"> рік; коротко описати одержаний науковий результат, </w:t>
      </w:r>
      <w:r w:rsidR="00907ED0" w:rsidRPr="00110964">
        <w:rPr>
          <w:i/>
        </w:rPr>
        <w:t xml:space="preserve">його новизну, науковий рівень, </w:t>
      </w:r>
      <w:r w:rsidR="0074379A" w:rsidRPr="00110964">
        <w:rPr>
          <w:i/>
        </w:rPr>
        <w:t xml:space="preserve">значимість </w:t>
      </w:r>
      <w:r w:rsidR="00B66691">
        <w:rPr>
          <w:i/>
        </w:rPr>
        <w:t>і</w:t>
      </w:r>
      <w:r w:rsidR="0074379A" w:rsidRPr="00110964">
        <w:rPr>
          <w:i/>
        </w:rPr>
        <w:t xml:space="preserve"> практичне застосування, </w:t>
      </w:r>
      <w:r w:rsidRPr="00110964">
        <w:rPr>
          <w:i/>
        </w:rPr>
        <w:t>виконані</w:t>
      </w:r>
      <w:r w:rsidR="0074379A" w:rsidRPr="00110964">
        <w:rPr>
          <w:i/>
        </w:rPr>
        <w:t xml:space="preserve"> </w:t>
      </w:r>
      <w:proofErr w:type="spellStart"/>
      <w:r w:rsidR="0074379A" w:rsidRPr="00110964">
        <w:rPr>
          <w:i/>
        </w:rPr>
        <w:t>госпдоговірні</w:t>
      </w:r>
      <w:proofErr w:type="spellEnd"/>
      <w:r w:rsidR="0074379A" w:rsidRPr="00110964">
        <w:rPr>
          <w:i/>
        </w:rPr>
        <w:t xml:space="preserve"> роботи та обсяг коштів, отриманих від їх</w:t>
      </w:r>
      <w:r w:rsidRPr="00110964">
        <w:rPr>
          <w:i/>
        </w:rPr>
        <w:t>нього</w:t>
      </w:r>
      <w:r w:rsidR="0074379A" w:rsidRPr="00110964">
        <w:rPr>
          <w:i/>
        </w:rPr>
        <w:t xml:space="preserve"> виконання)</w:t>
      </w:r>
      <w:r w:rsidR="0074379A" w:rsidRPr="00B66691">
        <w:rPr>
          <w:iCs/>
        </w:rPr>
        <w:t>;</w:t>
      </w:r>
    </w:p>
    <w:p w:rsidR="0074379A" w:rsidRPr="00110964" w:rsidRDefault="008C184C" w:rsidP="00755CC8">
      <w:pPr>
        <w:pStyle w:val="a4"/>
        <w:rPr>
          <w:iCs/>
        </w:rPr>
      </w:pPr>
      <w:r w:rsidRPr="00110964">
        <w:tab/>
      </w:r>
      <w:r w:rsidR="0074379A" w:rsidRPr="00110964">
        <w:t>б)</w:t>
      </w:r>
      <w:r w:rsidRPr="00110964">
        <w:t> </w:t>
      </w:r>
      <w:r w:rsidR="0074379A" w:rsidRPr="00110964">
        <w:t>найважливіші наукові результати</w:t>
      </w:r>
      <w:r w:rsidRPr="00110964">
        <w:t>,</w:t>
      </w:r>
      <w:r w:rsidR="0074379A" w:rsidRPr="00110964">
        <w:t xml:space="preserve"> отримані в результаті виконання перехідних науково-дослідних робіт </w:t>
      </w:r>
      <w:r w:rsidRPr="00110964">
        <w:rPr>
          <w:i/>
        </w:rPr>
        <w:t>(</w:t>
      </w:r>
      <w:r w:rsidR="00755CC8" w:rsidRPr="00110964">
        <w:rPr>
          <w:i/>
        </w:rPr>
        <w:t>зазначити назву роботи, наукового керівника, обсяг фінансування за повний період, зокрема на 201</w:t>
      </w:r>
      <w:r w:rsidR="00056A4B">
        <w:rPr>
          <w:i/>
        </w:rPr>
        <w:t>7</w:t>
      </w:r>
      <w:r w:rsidR="00755CC8" w:rsidRPr="00110964">
        <w:rPr>
          <w:i/>
        </w:rPr>
        <w:t xml:space="preserve"> рік; коротко описати одержаний науковий результат, його </w:t>
      </w:r>
      <w:r w:rsidR="00755CC8" w:rsidRPr="00110964">
        <w:rPr>
          <w:i/>
        </w:rPr>
        <w:lastRenderedPageBreak/>
        <w:t xml:space="preserve">новизну, науковий рівень, значимість </w:t>
      </w:r>
      <w:r w:rsidR="00755CC8">
        <w:rPr>
          <w:i/>
        </w:rPr>
        <w:t>і</w:t>
      </w:r>
      <w:r w:rsidR="00755CC8" w:rsidRPr="00110964">
        <w:rPr>
          <w:i/>
        </w:rPr>
        <w:t xml:space="preserve"> практичне застосування</w:t>
      </w:r>
      <w:r w:rsidRPr="00110964">
        <w:rPr>
          <w:i/>
        </w:rPr>
        <w:t xml:space="preserve">, виконані </w:t>
      </w:r>
      <w:proofErr w:type="spellStart"/>
      <w:r w:rsidRPr="00110964">
        <w:rPr>
          <w:i/>
        </w:rPr>
        <w:t>госпдоговірні</w:t>
      </w:r>
      <w:proofErr w:type="spellEnd"/>
      <w:r w:rsidRPr="00110964">
        <w:rPr>
          <w:i/>
        </w:rPr>
        <w:t xml:space="preserve"> роботи та обсяг коштів, отриманих від їхнього виконання)</w:t>
      </w:r>
      <w:r w:rsidRPr="00110964">
        <w:rPr>
          <w:iCs/>
        </w:rPr>
        <w:t>.</w:t>
      </w:r>
    </w:p>
    <w:p w:rsidR="008C184C" w:rsidRDefault="008C184C" w:rsidP="008C184C">
      <w:pPr>
        <w:pStyle w:val="a4"/>
        <w:rPr>
          <w:i/>
        </w:rPr>
      </w:pPr>
    </w:p>
    <w:p w:rsidR="00630754" w:rsidRPr="000A7FD6" w:rsidRDefault="00630754" w:rsidP="008C184C">
      <w:pPr>
        <w:pStyle w:val="a4"/>
      </w:pPr>
    </w:p>
    <w:p w:rsidR="0074379A" w:rsidRPr="00110964" w:rsidRDefault="008C184C" w:rsidP="00227AC0">
      <w:pPr>
        <w:pStyle w:val="a4"/>
        <w:spacing w:after="120"/>
        <w:rPr>
          <w:i/>
        </w:rPr>
      </w:pPr>
      <w:r w:rsidRPr="00110964">
        <w:rPr>
          <w:b/>
        </w:rPr>
        <w:tab/>
      </w:r>
      <w:r w:rsidR="00227AC0">
        <w:rPr>
          <w:b/>
        </w:rPr>
        <w:t>4</w:t>
      </w:r>
      <w:r w:rsidR="0074379A" w:rsidRPr="00110964">
        <w:rPr>
          <w:b/>
        </w:rPr>
        <w:t>.</w:t>
      </w:r>
      <w:r w:rsidRPr="00110964">
        <w:rPr>
          <w:b/>
        </w:rPr>
        <w:t> </w:t>
      </w:r>
      <w:r w:rsidR="0074379A" w:rsidRPr="00110964">
        <w:rPr>
          <w:b/>
        </w:rPr>
        <w:t>Розробки, які впроваджено у 201</w:t>
      </w:r>
      <w:r w:rsidR="00056A4B">
        <w:rPr>
          <w:b/>
        </w:rPr>
        <w:t>7</w:t>
      </w:r>
      <w:r w:rsidR="0074379A" w:rsidRPr="00110964">
        <w:rPr>
          <w:b/>
        </w:rPr>
        <w:t xml:space="preserve"> році за межами </w:t>
      </w:r>
      <w:r w:rsidR="00755CC8">
        <w:rPr>
          <w:b/>
        </w:rPr>
        <w:t>Університету</w:t>
      </w:r>
      <w:r w:rsidR="0074379A" w:rsidRPr="00110964">
        <w:rPr>
          <w:b/>
        </w:rPr>
        <w:t xml:space="preserve"> </w:t>
      </w:r>
      <w:r w:rsidR="0074379A" w:rsidRPr="00110964">
        <w:rPr>
          <w:i/>
        </w:rPr>
        <w:t>(відповідно до таблиці)</w:t>
      </w:r>
      <w:r w:rsidR="0074379A" w:rsidRPr="00755CC8">
        <w:rPr>
          <w:iCs/>
        </w:rPr>
        <w:t>:</w:t>
      </w:r>
    </w:p>
    <w:tbl>
      <w:tblPr>
        <w:tblW w:w="49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
        <w:gridCol w:w="2336"/>
        <w:gridCol w:w="2125"/>
        <w:gridCol w:w="1708"/>
        <w:gridCol w:w="1680"/>
        <w:gridCol w:w="1682"/>
      </w:tblGrid>
      <w:tr w:rsidR="005D66D4" w:rsidRPr="00110964" w:rsidTr="00387652">
        <w:trPr>
          <w:jc w:val="center"/>
        </w:trPr>
        <w:tc>
          <w:tcPr>
            <w:tcW w:w="252" w:type="pct"/>
            <w:shd w:val="clear" w:color="auto" w:fill="auto"/>
          </w:tcPr>
          <w:p w:rsidR="0074379A" w:rsidRPr="00110964" w:rsidRDefault="0074379A" w:rsidP="008C184C">
            <w:pPr>
              <w:pStyle w:val="a4"/>
              <w:jc w:val="center"/>
            </w:pPr>
            <w:r w:rsidRPr="00110964">
              <w:t>№ з/п</w:t>
            </w:r>
          </w:p>
        </w:tc>
        <w:tc>
          <w:tcPr>
            <w:tcW w:w="1068" w:type="pct"/>
            <w:shd w:val="clear" w:color="auto" w:fill="auto"/>
          </w:tcPr>
          <w:p w:rsidR="0074379A" w:rsidRPr="00110964" w:rsidRDefault="0074379A" w:rsidP="008C184C">
            <w:pPr>
              <w:pStyle w:val="a4"/>
              <w:jc w:val="center"/>
            </w:pPr>
            <w:r w:rsidRPr="00110964">
              <w:t>Назва та автори розробки</w:t>
            </w:r>
          </w:p>
        </w:tc>
        <w:tc>
          <w:tcPr>
            <w:tcW w:w="1113" w:type="pct"/>
            <w:shd w:val="clear" w:color="auto" w:fill="auto"/>
          </w:tcPr>
          <w:p w:rsidR="0074379A" w:rsidRPr="00110964" w:rsidRDefault="0074379A" w:rsidP="008C184C">
            <w:pPr>
              <w:pStyle w:val="a4"/>
              <w:jc w:val="center"/>
            </w:pPr>
            <w:r w:rsidRPr="00110964">
              <w:t>Важливі показники, які характеризують рівень отриманого наукового результату; переваги над аналогами, економічний, соціальний ефект</w:t>
            </w:r>
          </w:p>
        </w:tc>
        <w:tc>
          <w:tcPr>
            <w:tcW w:w="838" w:type="pct"/>
            <w:shd w:val="clear" w:color="auto" w:fill="auto"/>
          </w:tcPr>
          <w:p w:rsidR="0074379A" w:rsidRPr="00110964" w:rsidRDefault="0074379A" w:rsidP="008C184C">
            <w:pPr>
              <w:pStyle w:val="a4"/>
              <w:jc w:val="center"/>
            </w:pPr>
            <w:r w:rsidRPr="00110964">
              <w:t>Місце впровадження (назва організації, відомча належність, адреса)</w:t>
            </w:r>
          </w:p>
        </w:tc>
        <w:tc>
          <w:tcPr>
            <w:tcW w:w="837" w:type="pct"/>
            <w:shd w:val="clear" w:color="auto" w:fill="auto"/>
          </w:tcPr>
          <w:p w:rsidR="0074379A" w:rsidRPr="00110964" w:rsidRDefault="0074379A" w:rsidP="008C184C">
            <w:pPr>
              <w:pStyle w:val="a4"/>
              <w:jc w:val="center"/>
            </w:pPr>
            <w:r w:rsidRPr="00110964">
              <w:t>Дата акту впровадження</w:t>
            </w:r>
          </w:p>
        </w:tc>
        <w:tc>
          <w:tcPr>
            <w:tcW w:w="892" w:type="pct"/>
            <w:shd w:val="clear" w:color="auto" w:fill="auto"/>
          </w:tcPr>
          <w:p w:rsidR="0074379A" w:rsidRPr="00110964" w:rsidRDefault="0074379A" w:rsidP="008C184C">
            <w:pPr>
              <w:pStyle w:val="a4"/>
              <w:jc w:val="center"/>
            </w:pPr>
            <w:r w:rsidRPr="00110964">
              <w:t>Практичні результати, які отримано від впровадження</w:t>
            </w:r>
            <w:r w:rsidR="008C184C" w:rsidRPr="00110964">
              <w:t xml:space="preserve"> </w:t>
            </w:r>
            <w:r w:rsidRPr="00110964">
              <w:t>(обладнання, обсяг отриманих коштів, налагоджено співпрацю для подальшої роботи тощо)</w:t>
            </w:r>
          </w:p>
        </w:tc>
      </w:tr>
      <w:tr w:rsidR="005D66D4" w:rsidRPr="00110964" w:rsidTr="00387652">
        <w:trPr>
          <w:jc w:val="center"/>
        </w:trPr>
        <w:tc>
          <w:tcPr>
            <w:tcW w:w="252" w:type="pct"/>
            <w:shd w:val="clear" w:color="auto" w:fill="auto"/>
          </w:tcPr>
          <w:p w:rsidR="0074379A" w:rsidRPr="00110964" w:rsidRDefault="0074379A" w:rsidP="008C184C">
            <w:pPr>
              <w:pStyle w:val="a4"/>
              <w:jc w:val="center"/>
            </w:pPr>
            <w:r w:rsidRPr="00110964">
              <w:t>1</w:t>
            </w:r>
          </w:p>
        </w:tc>
        <w:tc>
          <w:tcPr>
            <w:tcW w:w="1068" w:type="pct"/>
            <w:shd w:val="clear" w:color="auto" w:fill="auto"/>
          </w:tcPr>
          <w:p w:rsidR="0074379A" w:rsidRPr="00110964" w:rsidRDefault="0074379A" w:rsidP="008C184C">
            <w:pPr>
              <w:pStyle w:val="a4"/>
              <w:jc w:val="center"/>
            </w:pPr>
            <w:r w:rsidRPr="00110964">
              <w:t>2</w:t>
            </w:r>
          </w:p>
        </w:tc>
        <w:tc>
          <w:tcPr>
            <w:tcW w:w="1113" w:type="pct"/>
            <w:shd w:val="clear" w:color="auto" w:fill="auto"/>
          </w:tcPr>
          <w:p w:rsidR="0074379A" w:rsidRPr="00110964" w:rsidRDefault="0074379A" w:rsidP="008C184C">
            <w:pPr>
              <w:pStyle w:val="a4"/>
              <w:jc w:val="center"/>
            </w:pPr>
            <w:r w:rsidRPr="00110964">
              <w:t>3</w:t>
            </w:r>
          </w:p>
        </w:tc>
        <w:tc>
          <w:tcPr>
            <w:tcW w:w="838" w:type="pct"/>
            <w:shd w:val="clear" w:color="auto" w:fill="auto"/>
          </w:tcPr>
          <w:p w:rsidR="0074379A" w:rsidRPr="00110964" w:rsidRDefault="0074379A" w:rsidP="008C184C">
            <w:pPr>
              <w:pStyle w:val="a4"/>
              <w:jc w:val="center"/>
            </w:pPr>
            <w:r w:rsidRPr="00110964">
              <w:t>4</w:t>
            </w:r>
          </w:p>
        </w:tc>
        <w:tc>
          <w:tcPr>
            <w:tcW w:w="837" w:type="pct"/>
            <w:shd w:val="clear" w:color="auto" w:fill="auto"/>
          </w:tcPr>
          <w:p w:rsidR="0074379A" w:rsidRPr="00110964" w:rsidRDefault="0074379A" w:rsidP="008C184C">
            <w:pPr>
              <w:pStyle w:val="a4"/>
              <w:jc w:val="center"/>
            </w:pPr>
            <w:r w:rsidRPr="00110964">
              <w:t>5</w:t>
            </w:r>
          </w:p>
        </w:tc>
        <w:tc>
          <w:tcPr>
            <w:tcW w:w="892" w:type="pct"/>
            <w:shd w:val="clear" w:color="auto" w:fill="auto"/>
          </w:tcPr>
          <w:p w:rsidR="0074379A" w:rsidRPr="00110964" w:rsidRDefault="0074379A" w:rsidP="008C184C">
            <w:pPr>
              <w:pStyle w:val="a4"/>
              <w:jc w:val="center"/>
            </w:pPr>
            <w:r w:rsidRPr="00110964">
              <w:t>6</w:t>
            </w:r>
          </w:p>
        </w:tc>
      </w:tr>
      <w:tr w:rsidR="00387652" w:rsidRPr="00110964" w:rsidTr="007B63D6">
        <w:trPr>
          <w:jc w:val="center"/>
        </w:trPr>
        <w:tc>
          <w:tcPr>
            <w:tcW w:w="252" w:type="pct"/>
            <w:shd w:val="clear" w:color="auto" w:fill="auto"/>
          </w:tcPr>
          <w:p w:rsidR="00387652" w:rsidRPr="007B63D6" w:rsidRDefault="00387652" w:rsidP="00387652">
            <w:pPr>
              <w:pStyle w:val="a4"/>
              <w:rPr>
                <w:sz w:val="22"/>
                <w:szCs w:val="22"/>
              </w:rPr>
            </w:pPr>
            <w:r w:rsidRPr="007B63D6">
              <w:rPr>
                <w:sz w:val="22"/>
                <w:szCs w:val="22"/>
              </w:rPr>
              <w:t>1</w:t>
            </w:r>
          </w:p>
        </w:tc>
        <w:tc>
          <w:tcPr>
            <w:tcW w:w="1068" w:type="pct"/>
            <w:shd w:val="clear" w:color="auto" w:fill="auto"/>
          </w:tcPr>
          <w:p w:rsidR="00387652" w:rsidRPr="007B63D6" w:rsidRDefault="00387652" w:rsidP="00431422">
            <w:pPr>
              <w:spacing w:before="100" w:beforeAutospacing="1" w:after="100" w:afterAutospacing="1"/>
              <w:contextualSpacing/>
              <w:rPr>
                <w:sz w:val="22"/>
                <w:szCs w:val="22"/>
                <w:lang w:val="uk-UA"/>
              </w:rPr>
            </w:pPr>
            <w:r w:rsidRPr="007B63D6">
              <w:rPr>
                <w:sz w:val="22"/>
                <w:szCs w:val="22"/>
                <w:lang w:val="uk-UA"/>
              </w:rPr>
              <w:t>Впровадження науково-прикладних розробок з дослідження міжнародного трансферу технологій у системі зовнішньоекономічної діяльності України, які виконані в рамках дисертаційного дослідження (</w:t>
            </w:r>
            <w:proofErr w:type="spellStart"/>
            <w:r w:rsidRPr="007B63D6">
              <w:rPr>
                <w:sz w:val="22"/>
                <w:szCs w:val="22"/>
                <w:lang w:val="uk-UA"/>
              </w:rPr>
              <w:t>к.е.н</w:t>
            </w:r>
            <w:proofErr w:type="spellEnd"/>
            <w:r w:rsidRPr="007B63D6">
              <w:rPr>
                <w:sz w:val="22"/>
                <w:szCs w:val="22"/>
                <w:lang w:val="uk-UA"/>
              </w:rPr>
              <w:t xml:space="preserve">., асистент кафедри державних та місцевих фінансів </w:t>
            </w:r>
            <w:bookmarkStart w:id="1" w:name="bookmark3"/>
            <w:r w:rsidRPr="007B63D6">
              <w:rPr>
                <w:sz w:val="22"/>
                <w:szCs w:val="22"/>
                <w:lang w:val="uk-UA"/>
              </w:rPr>
              <w:t>Когут М.В.</w:t>
            </w:r>
            <w:bookmarkEnd w:id="1"/>
            <w:r w:rsidRPr="007B63D6">
              <w:rPr>
                <w:sz w:val="22"/>
                <w:szCs w:val="22"/>
                <w:lang w:val="uk-UA"/>
              </w:rPr>
              <w:t>)</w:t>
            </w:r>
          </w:p>
          <w:p w:rsidR="00387652" w:rsidRPr="007B63D6" w:rsidRDefault="00387652" w:rsidP="00431422">
            <w:pPr>
              <w:spacing w:before="100" w:beforeAutospacing="1" w:after="100" w:afterAutospacing="1"/>
              <w:contextualSpacing/>
              <w:rPr>
                <w:sz w:val="22"/>
                <w:szCs w:val="22"/>
                <w:lang w:val="uk-UA"/>
              </w:rPr>
            </w:pPr>
          </w:p>
        </w:tc>
        <w:tc>
          <w:tcPr>
            <w:tcW w:w="1113" w:type="pct"/>
            <w:shd w:val="clear" w:color="auto" w:fill="auto"/>
          </w:tcPr>
          <w:p w:rsidR="00387652" w:rsidRPr="007B63D6" w:rsidRDefault="00387652" w:rsidP="00431422">
            <w:pPr>
              <w:spacing w:before="100" w:beforeAutospacing="1" w:after="100" w:afterAutospacing="1"/>
              <w:contextualSpacing/>
              <w:rPr>
                <w:sz w:val="22"/>
                <w:szCs w:val="22"/>
                <w:lang w:val="uk-UA"/>
              </w:rPr>
            </w:pPr>
            <w:r w:rsidRPr="007B63D6">
              <w:rPr>
                <w:sz w:val="22"/>
                <w:szCs w:val="22"/>
                <w:lang w:val="uk-UA"/>
              </w:rPr>
              <w:t>За рахунок імплементації у практичну діяльність підприємства наукових розробок підвищено ефективність управління витратами та адаптивність підприємства до зміни умов зовнішнього і внутрішнього середовища комерційної господарської діяльності.</w:t>
            </w:r>
          </w:p>
        </w:tc>
        <w:tc>
          <w:tcPr>
            <w:tcW w:w="838" w:type="pct"/>
            <w:shd w:val="clear" w:color="auto" w:fill="auto"/>
            <w:vAlign w:val="center"/>
          </w:tcPr>
          <w:p w:rsidR="00387652" w:rsidRPr="007B63D6" w:rsidRDefault="00387652" w:rsidP="007B63D6">
            <w:pPr>
              <w:spacing w:before="100" w:beforeAutospacing="1" w:after="100" w:afterAutospacing="1"/>
              <w:contextualSpacing/>
              <w:jc w:val="center"/>
              <w:rPr>
                <w:sz w:val="22"/>
                <w:szCs w:val="22"/>
              </w:rPr>
            </w:pPr>
            <w:r w:rsidRPr="007B63D6">
              <w:rPr>
                <w:sz w:val="22"/>
                <w:szCs w:val="22"/>
                <w:lang w:val="uk-UA"/>
              </w:rPr>
              <w:t xml:space="preserve">«Фірма Т.С.Б.» м. Трускавець, вул. </w:t>
            </w:r>
            <w:proofErr w:type="spellStart"/>
            <w:r w:rsidRPr="007B63D6">
              <w:rPr>
                <w:sz w:val="22"/>
                <w:szCs w:val="22"/>
              </w:rPr>
              <w:t>Помірецька</w:t>
            </w:r>
            <w:proofErr w:type="spellEnd"/>
            <w:r w:rsidRPr="007B63D6">
              <w:rPr>
                <w:sz w:val="22"/>
                <w:szCs w:val="22"/>
              </w:rPr>
              <w:t>, 74</w:t>
            </w:r>
          </w:p>
        </w:tc>
        <w:tc>
          <w:tcPr>
            <w:tcW w:w="837" w:type="pct"/>
            <w:shd w:val="clear" w:color="auto" w:fill="auto"/>
            <w:vAlign w:val="center"/>
          </w:tcPr>
          <w:p w:rsidR="00387652" w:rsidRPr="007B63D6" w:rsidRDefault="00387652" w:rsidP="007B63D6">
            <w:pPr>
              <w:spacing w:before="100" w:beforeAutospacing="1" w:after="100" w:afterAutospacing="1"/>
              <w:contextualSpacing/>
              <w:jc w:val="center"/>
              <w:rPr>
                <w:sz w:val="22"/>
                <w:szCs w:val="22"/>
              </w:rPr>
            </w:pPr>
            <w:proofErr w:type="spellStart"/>
            <w:r w:rsidRPr="007B63D6">
              <w:rPr>
                <w:sz w:val="22"/>
                <w:szCs w:val="22"/>
              </w:rPr>
              <w:t>Довідка</w:t>
            </w:r>
            <w:proofErr w:type="spellEnd"/>
            <w:r w:rsidRPr="007B63D6">
              <w:rPr>
                <w:sz w:val="22"/>
                <w:szCs w:val="22"/>
              </w:rPr>
              <w:t xml:space="preserve"> № 30 </w:t>
            </w:r>
            <w:proofErr w:type="spellStart"/>
            <w:r w:rsidRPr="007B63D6">
              <w:rPr>
                <w:sz w:val="22"/>
                <w:szCs w:val="22"/>
              </w:rPr>
              <w:t>від</w:t>
            </w:r>
            <w:proofErr w:type="spellEnd"/>
            <w:r w:rsidRPr="007B63D6">
              <w:rPr>
                <w:sz w:val="22"/>
                <w:szCs w:val="22"/>
              </w:rPr>
              <w:t xml:space="preserve"> 20.02. 2017</w:t>
            </w:r>
          </w:p>
        </w:tc>
        <w:tc>
          <w:tcPr>
            <w:tcW w:w="892" w:type="pct"/>
            <w:shd w:val="clear" w:color="auto" w:fill="auto"/>
            <w:vAlign w:val="center"/>
          </w:tcPr>
          <w:p w:rsidR="00387652" w:rsidRPr="007B63D6" w:rsidRDefault="00387652" w:rsidP="007B63D6">
            <w:pPr>
              <w:spacing w:before="100" w:beforeAutospacing="1" w:after="100" w:afterAutospacing="1"/>
              <w:contextualSpacing/>
              <w:jc w:val="center"/>
              <w:rPr>
                <w:sz w:val="22"/>
                <w:szCs w:val="22"/>
              </w:rPr>
            </w:pPr>
            <w:proofErr w:type="spellStart"/>
            <w:r w:rsidRPr="007B63D6">
              <w:rPr>
                <w:sz w:val="22"/>
                <w:szCs w:val="22"/>
              </w:rPr>
              <w:t>Налагоджено</w:t>
            </w:r>
            <w:proofErr w:type="spellEnd"/>
            <w:r w:rsidRPr="007B63D6">
              <w:rPr>
                <w:sz w:val="22"/>
                <w:szCs w:val="22"/>
              </w:rPr>
              <w:t xml:space="preserve"> </w:t>
            </w:r>
            <w:proofErr w:type="spellStart"/>
            <w:r w:rsidRPr="007B63D6">
              <w:rPr>
                <w:sz w:val="22"/>
                <w:szCs w:val="22"/>
              </w:rPr>
              <w:t>співпрацю</w:t>
            </w:r>
            <w:proofErr w:type="spellEnd"/>
            <w:r w:rsidRPr="007B63D6">
              <w:rPr>
                <w:sz w:val="22"/>
                <w:szCs w:val="22"/>
              </w:rPr>
              <w:t xml:space="preserve"> для </w:t>
            </w:r>
            <w:proofErr w:type="spellStart"/>
            <w:r w:rsidRPr="007B63D6">
              <w:rPr>
                <w:sz w:val="22"/>
                <w:szCs w:val="22"/>
              </w:rPr>
              <w:t>подальшої</w:t>
            </w:r>
            <w:proofErr w:type="spellEnd"/>
            <w:r w:rsidRPr="007B63D6">
              <w:rPr>
                <w:sz w:val="22"/>
                <w:szCs w:val="22"/>
              </w:rPr>
              <w:t xml:space="preserve"> </w:t>
            </w:r>
            <w:proofErr w:type="spellStart"/>
            <w:r w:rsidRPr="007B63D6">
              <w:rPr>
                <w:sz w:val="22"/>
                <w:szCs w:val="22"/>
              </w:rPr>
              <w:t>роботи</w:t>
            </w:r>
            <w:proofErr w:type="spellEnd"/>
          </w:p>
        </w:tc>
      </w:tr>
      <w:tr w:rsidR="00387652" w:rsidRPr="00110964" w:rsidTr="007B63D6">
        <w:trPr>
          <w:jc w:val="center"/>
        </w:trPr>
        <w:tc>
          <w:tcPr>
            <w:tcW w:w="252" w:type="pct"/>
            <w:shd w:val="clear" w:color="auto" w:fill="auto"/>
          </w:tcPr>
          <w:p w:rsidR="00387652" w:rsidRPr="007B63D6" w:rsidRDefault="007B63D6" w:rsidP="00387652">
            <w:pPr>
              <w:pStyle w:val="a4"/>
              <w:rPr>
                <w:sz w:val="22"/>
                <w:szCs w:val="22"/>
              </w:rPr>
            </w:pPr>
            <w:r>
              <w:rPr>
                <w:sz w:val="22"/>
                <w:szCs w:val="22"/>
              </w:rPr>
              <w:t>2</w:t>
            </w:r>
          </w:p>
        </w:tc>
        <w:tc>
          <w:tcPr>
            <w:tcW w:w="1068" w:type="pct"/>
            <w:shd w:val="clear" w:color="auto" w:fill="auto"/>
          </w:tcPr>
          <w:p w:rsidR="00387652" w:rsidRPr="007B63D6" w:rsidRDefault="00387652" w:rsidP="00431422">
            <w:pPr>
              <w:spacing w:before="100" w:beforeAutospacing="1" w:after="100" w:afterAutospacing="1"/>
              <w:contextualSpacing/>
              <w:rPr>
                <w:sz w:val="22"/>
                <w:szCs w:val="22"/>
              </w:rPr>
            </w:pPr>
          </w:p>
        </w:tc>
        <w:tc>
          <w:tcPr>
            <w:tcW w:w="1113" w:type="pct"/>
            <w:shd w:val="clear" w:color="auto" w:fill="auto"/>
          </w:tcPr>
          <w:p w:rsidR="00387652" w:rsidRDefault="00387652" w:rsidP="00431422">
            <w:pPr>
              <w:spacing w:before="100" w:beforeAutospacing="1" w:after="100" w:afterAutospacing="1"/>
              <w:contextualSpacing/>
              <w:rPr>
                <w:sz w:val="22"/>
                <w:szCs w:val="22"/>
                <w:lang w:val="uk-UA"/>
              </w:rPr>
            </w:pPr>
            <w:r w:rsidRPr="007B63D6">
              <w:rPr>
                <w:sz w:val="22"/>
                <w:szCs w:val="22"/>
                <w:lang w:val="uk-UA"/>
              </w:rPr>
              <w:t>Практичні р</w:t>
            </w:r>
            <w:proofErr w:type="spellStart"/>
            <w:r w:rsidRPr="007B63D6">
              <w:rPr>
                <w:sz w:val="22"/>
                <w:szCs w:val="22"/>
              </w:rPr>
              <w:t>екомендації</w:t>
            </w:r>
            <w:proofErr w:type="spellEnd"/>
            <w:r w:rsidRPr="007B63D6">
              <w:rPr>
                <w:sz w:val="22"/>
                <w:szCs w:val="22"/>
              </w:rPr>
              <w:t xml:space="preserve"> </w:t>
            </w:r>
            <w:proofErr w:type="spellStart"/>
            <w:r w:rsidRPr="007B63D6">
              <w:rPr>
                <w:sz w:val="22"/>
                <w:szCs w:val="22"/>
              </w:rPr>
              <w:t>знайшли</w:t>
            </w:r>
            <w:proofErr w:type="spellEnd"/>
            <w:r w:rsidRPr="007B63D6">
              <w:rPr>
                <w:sz w:val="22"/>
                <w:szCs w:val="22"/>
              </w:rPr>
              <w:t xml:space="preserve"> </w:t>
            </w:r>
            <w:proofErr w:type="spellStart"/>
            <w:r w:rsidRPr="007B63D6">
              <w:rPr>
                <w:sz w:val="22"/>
                <w:szCs w:val="22"/>
              </w:rPr>
              <w:t>застосування</w:t>
            </w:r>
            <w:proofErr w:type="spellEnd"/>
            <w:r w:rsidRPr="007B63D6">
              <w:rPr>
                <w:sz w:val="22"/>
                <w:szCs w:val="22"/>
              </w:rPr>
              <w:t xml:space="preserve"> при </w:t>
            </w:r>
            <w:proofErr w:type="spellStart"/>
            <w:r w:rsidRPr="007B63D6">
              <w:rPr>
                <w:sz w:val="22"/>
                <w:szCs w:val="22"/>
              </w:rPr>
              <w:t>підготовці</w:t>
            </w:r>
            <w:proofErr w:type="spellEnd"/>
            <w:r w:rsidRPr="007B63D6">
              <w:rPr>
                <w:sz w:val="22"/>
                <w:szCs w:val="22"/>
              </w:rPr>
              <w:t xml:space="preserve"> </w:t>
            </w:r>
            <w:proofErr w:type="spellStart"/>
            <w:r w:rsidRPr="007B63D6">
              <w:rPr>
                <w:sz w:val="22"/>
                <w:szCs w:val="22"/>
              </w:rPr>
              <w:t>перспективних</w:t>
            </w:r>
            <w:proofErr w:type="spellEnd"/>
            <w:r w:rsidRPr="007B63D6">
              <w:rPr>
                <w:sz w:val="22"/>
                <w:szCs w:val="22"/>
              </w:rPr>
              <w:t xml:space="preserve"> </w:t>
            </w:r>
            <w:proofErr w:type="spellStart"/>
            <w:r w:rsidRPr="007B63D6">
              <w:rPr>
                <w:sz w:val="22"/>
                <w:szCs w:val="22"/>
              </w:rPr>
              <w:t>планів</w:t>
            </w:r>
            <w:proofErr w:type="spellEnd"/>
            <w:r w:rsidRPr="007B63D6">
              <w:rPr>
                <w:sz w:val="22"/>
                <w:szCs w:val="22"/>
              </w:rPr>
              <w:t xml:space="preserve"> </w:t>
            </w:r>
            <w:proofErr w:type="spellStart"/>
            <w:r w:rsidRPr="007B63D6">
              <w:rPr>
                <w:sz w:val="22"/>
                <w:szCs w:val="22"/>
              </w:rPr>
              <w:t>розвитку</w:t>
            </w:r>
            <w:proofErr w:type="spellEnd"/>
            <w:r w:rsidRPr="007B63D6">
              <w:rPr>
                <w:sz w:val="22"/>
                <w:szCs w:val="22"/>
              </w:rPr>
              <w:t xml:space="preserve"> </w:t>
            </w:r>
            <w:proofErr w:type="spellStart"/>
            <w:r w:rsidRPr="007B63D6">
              <w:rPr>
                <w:sz w:val="22"/>
                <w:szCs w:val="22"/>
              </w:rPr>
              <w:t>Львівської</w:t>
            </w:r>
            <w:proofErr w:type="spellEnd"/>
            <w:r w:rsidRPr="007B63D6">
              <w:rPr>
                <w:sz w:val="22"/>
                <w:szCs w:val="22"/>
              </w:rPr>
              <w:t xml:space="preserve"> </w:t>
            </w:r>
            <w:proofErr w:type="spellStart"/>
            <w:r w:rsidRPr="007B63D6">
              <w:rPr>
                <w:sz w:val="22"/>
                <w:szCs w:val="22"/>
              </w:rPr>
              <w:t>області</w:t>
            </w:r>
            <w:proofErr w:type="spellEnd"/>
          </w:p>
          <w:p w:rsidR="007B63D6" w:rsidRPr="007B63D6" w:rsidRDefault="007B63D6" w:rsidP="00431422">
            <w:pPr>
              <w:spacing w:before="100" w:beforeAutospacing="1" w:after="100" w:afterAutospacing="1"/>
              <w:contextualSpacing/>
              <w:rPr>
                <w:sz w:val="22"/>
                <w:szCs w:val="22"/>
                <w:lang w:val="uk-UA"/>
              </w:rPr>
            </w:pPr>
          </w:p>
        </w:tc>
        <w:tc>
          <w:tcPr>
            <w:tcW w:w="838" w:type="pct"/>
            <w:shd w:val="clear" w:color="auto" w:fill="auto"/>
            <w:vAlign w:val="center"/>
          </w:tcPr>
          <w:p w:rsidR="007B63D6" w:rsidRDefault="00387652" w:rsidP="007B63D6">
            <w:pPr>
              <w:spacing w:before="100" w:beforeAutospacing="1" w:after="100" w:afterAutospacing="1"/>
              <w:contextualSpacing/>
              <w:jc w:val="center"/>
              <w:rPr>
                <w:sz w:val="22"/>
                <w:szCs w:val="22"/>
                <w:lang w:val="uk-UA"/>
              </w:rPr>
            </w:pPr>
            <w:r w:rsidRPr="007B63D6">
              <w:rPr>
                <w:sz w:val="22"/>
                <w:szCs w:val="22"/>
              </w:rPr>
              <w:t xml:space="preserve">Департамент </w:t>
            </w:r>
            <w:proofErr w:type="spellStart"/>
            <w:r w:rsidRPr="007B63D6">
              <w:rPr>
                <w:sz w:val="22"/>
                <w:szCs w:val="22"/>
              </w:rPr>
              <w:t>внутрішньої</w:t>
            </w:r>
            <w:proofErr w:type="spellEnd"/>
            <w:r w:rsidRPr="007B63D6">
              <w:rPr>
                <w:sz w:val="22"/>
                <w:szCs w:val="22"/>
              </w:rPr>
              <w:t xml:space="preserve"> та </w:t>
            </w:r>
            <w:proofErr w:type="spellStart"/>
            <w:r w:rsidRPr="007B63D6">
              <w:rPr>
                <w:sz w:val="22"/>
                <w:szCs w:val="22"/>
              </w:rPr>
              <w:t>інформаційної</w:t>
            </w:r>
            <w:proofErr w:type="spellEnd"/>
            <w:r w:rsidRPr="007B63D6">
              <w:rPr>
                <w:sz w:val="22"/>
                <w:szCs w:val="22"/>
              </w:rPr>
              <w:t xml:space="preserve"> </w:t>
            </w:r>
            <w:proofErr w:type="spellStart"/>
            <w:r w:rsidRPr="007B63D6">
              <w:rPr>
                <w:sz w:val="22"/>
                <w:szCs w:val="22"/>
              </w:rPr>
              <w:t>політики</w:t>
            </w:r>
            <w:proofErr w:type="spellEnd"/>
            <w:r w:rsidRPr="007B63D6">
              <w:rPr>
                <w:sz w:val="22"/>
                <w:szCs w:val="22"/>
                <w:lang w:val="uk-UA"/>
              </w:rPr>
              <w:t xml:space="preserve"> </w:t>
            </w:r>
            <w:r w:rsidR="007B63D6">
              <w:rPr>
                <w:sz w:val="22"/>
                <w:szCs w:val="22"/>
                <w:lang w:val="uk-UA"/>
              </w:rPr>
              <w:t xml:space="preserve">ЛОДА </w:t>
            </w:r>
          </w:p>
          <w:p w:rsidR="00387652" w:rsidRPr="007B63D6" w:rsidRDefault="00387652" w:rsidP="007B63D6">
            <w:pPr>
              <w:spacing w:before="100" w:beforeAutospacing="1" w:after="100" w:afterAutospacing="1"/>
              <w:contextualSpacing/>
              <w:jc w:val="center"/>
              <w:rPr>
                <w:sz w:val="22"/>
                <w:szCs w:val="22"/>
              </w:rPr>
            </w:pPr>
            <w:r w:rsidRPr="007B63D6">
              <w:rPr>
                <w:sz w:val="22"/>
                <w:szCs w:val="22"/>
              </w:rPr>
              <w:t xml:space="preserve">м. </w:t>
            </w:r>
            <w:proofErr w:type="spellStart"/>
            <w:r w:rsidRPr="007B63D6">
              <w:rPr>
                <w:sz w:val="22"/>
                <w:szCs w:val="22"/>
              </w:rPr>
              <w:t>Львів</w:t>
            </w:r>
            <w:proofErr w:type="spellEnd"/>
            <w:r w:rsidRPr="007B63D6">
              <w:rPr>
                <w:sz w:val="22"/>
                <w:szCs w:val="22"/>
              </w:rPr>
              <w:t xml:space="preserve">, </w:t>
            </w:r>
            <w:proofErr w:type="spellStart"/>
            <w:r w:rsidRPr="007B63D6">
              <w:rPr>
                <w:sz w:val="22"/>
                <w:szCs w:val="22"/>
              </w:rPr>
              <w:t>вул</w:t>
            </w:r>
            <w:proofErr w:type="spellEnd"/>
            <w:r w:rsidRPr="007B63D6">
              <w:rPr>
                <w:sz w:val="22"/>
                <w:szCs w:val="22"/>
              </w:rPr>
              <w:t xml:space="preserve">. </w:t>
            </w:r>
            <w:proofErr w:type="spellStart"/>
            <w:r w:rsidRPr="007B63D6">
              <w:rPr>
                <w:sz w:val="22"/>
                <w:szCs w:val="22"/>
              </w:rPr>
              <w:t>Винниченка</w:t>
            </w:r>
            <w:proofErr w:type="spellEnd"/>
            <w:r w:rsidRPr="007B63D6">
              <w:rPr>
                <w:sz w:val="22"/>
                <w:szCs w:val="22"/>
              </w:rPr>
              <w:t xml:space="preserve"> 18</w:t>
            </w:r>
          </w:p>
        </w:tc>
        <w:tc>
          <w:tcPr>
            <w:tcW w:w="837" w:type="pct"/>
            <w:shd w:val="clear" w:color="auto" w:fill="auto"/>
            <w:vAlign w:val="center"/>
          </w:tcPr>
          <w:p w:rsidR="00387652" w:rsidRPr="007B63D6" w:rsidRDefault="00387652" w:rsidP="007B63D6">
            <w:pPr>
              <w:contextualSpacing/>
              <w:jc w:val="center"/>
              <w:rPr>
                <w:sz w:val="22"/>
                <w:szCs w:val="22"/>
                <w:lang w:val="uk-UA"/>
              </w:rPr>
            </w:pPr>
            <w:proofErr w:type="spellStart"/>
            <w:r w:rsidRPr="007B63D6">
              <w:rPr>
                <w:sz w:val="22"/>
                <w:szCs w:val="22"/>
              </w:rPr>
              <w:t>Довідка</w:t>
            </w:r>
            <w:proofErr w:type="spellEnd"/>
          </w:p>
          <w:p w:rsidR="00387652" w:rsidRPr="007B63D6" w:rsidRDefault="00387652" w:rsidP="007B63D6">
            <w:pPr>
              <w:contextualSpacing/>
              <w:jc w:val="center"/>
              <w:rPr>
                <w:sz w:val="22"/>
                <w:szCs w:val="22"/>
              </w:rPr>
            </w:pPr>
            <w:r w:rsidRPr="007B63D6">
              <w:rPr>
                <w:sz w:val="22"/>
                <w:szCs w:val="22"/>
              </w:rPr>
              <w:t xml:space="preserve">№ 23211-22 </w:t>
            </w:r>
            <w:proofErr w:type="spellStart"/>
            <w:r w:rsidRPr="007B63D6">
              <w:rPr>
                <w:sz w:val="22"/>
                <w:szCs w:val="22"/>
              </w:rPr>
              <w:t>від</w:t>
            </w:r>
            <w:proofErr w:type="spellEnd"/>
            <w:r w:rsidRPr="007B63D6">
              <w:rPr>
                <w:sz w:val="22"/>
                <w:szCs w:val="22"/>
              </w:rPr>
              <w:t xml:space="preserve"> 20.02. 2017</w:t>
            </w:r>
          </w:p>
        </w:tc>
        <w:tc>
          <w:tcPr>
            <w:tcW w:w="892" w:type="pct"/>
            <w:shd w:val="clear" w:color="auto" w:fill="auto"/>
            <w:vAlign w:val="center"/>
          </w:tcPr>
          <w:p w:rsidR="00387652" w:rsidRPr="007B63D6" w:rsidRDefault="00387652" w:rsidP="007B63D6">
            <w:pPr>
              <w:spacing w:before="100" w:beforeAutospacing="1" w:after="100" w:afterAutospacing="1"/>
              <w:ind w:left="20" w:right="40"/>
              <w:contextualSpacing/>
              <w:jc w:val="center"/>
              <w:rPr>
                <w:sz w:val="22"/>
                <w:szCs w:val="22"/>
                <w:lang w:val="uk-UA"/>
              </w:rPr>
            </w:pPr>
            <w:proofErr w:type="spellStart"/>
            <w:r w:rsidRPr="007B63D6">
              <w:rPr>
                <w:sz w:val="22"/>
                <w:szCs w:val="22"/>
              </w:rPr>
              <w:t>Налагоджено</w:t>
            </w:r>
            <w:proofErr w:type="spellEnd"/>
            <w:r w:rsidRPr="007B63D6">
              <w:rPr>
                <w:sz w:val="22"/>
                <w:szCs w:val="22"/>
              </w:rPr>
              <w:t xml:space="preserve"> </w:t>
            </w:r>
            <w:proofErr w:type="spellStart"/>
            <w:r w:rsidRPr="007B63D6">
              <w:rPr>
                <w:sz w:val="22"/>
                <w:szCs w:val="22"/>
              </w:rPr>
              <w:t>співпрацю</w:t>
            </w:r>
            <w:proofErr w:type="spellEnd"/>
            <w:r w:rsidRPr="007B63D6">
              <w:rPr>
                <w:sz w:val="22"/>
                <w:szCs w:val="22"/>
              </w:rPr>
              <w:t xml:space="preserve"> для </w:t>
            </w:r>
            <w:proofErr w:type="spellStart"/>
            <w:r w:rsidRPr="007B63D6">
              <w:rPr>
                <w:sz w:val="22"/>
                <w:szCs w:val="22"/>
              </w:rPr>
              <w:t>подальшої</w:t>
            </w:r>
            <w:proofErr w:type="spellEnd"/>
            <w:r w:rsidRPr="007B63D6">
              <w:rPr>
                <w:sz w:val="22"/>
                <w:szCs w:val="22"/>
              </w:rPr>
              <w:t xml:space="preserve"> </w:t>
            </w:r>
            <w:proofErr w:type="spellStart"/>
            <w:r w:rsidRPr="007B63D6">
              <w:rPr>
                <w:sz w:val="22"/>
                <w:szCs w:val="22"/>
              </w:rPr>
              <w:t>роботи</w:t>
            </w:r>
            <w:proofErr w:type="spellEnd"/>
          </w:p>
        </w:tc>
      </w:tr>
      <w:tr w:rsidR="00387652" w:rsidRPr="00110964" w:rsidTr="007B63D6">
        <w:trPr>
          <w:jc w:val="center"/>
        </w:trPr>
        <w:tc>
          <w:tcPr>
            <w:tcW w:w="252" w:type="pct"/>
            <w:shd w:val="clear" w:color="auto" w:fill="auto"/>
          </w:tcPr>
          <w:p w:rsidR="00387652" w:rsidRPr="007B63D6" w:rsidRDefault="007B63D6" w:rsidP="00387652">
            <w:pPr>
              <w:pStyle w:val="a4"/>
              <w:rPr>
                <w:sz w:val="22"/>
                <w:szCs w:val="22"/>
              </w:rPr>
            </w:pPr>
            <w:r>
              <w:rPr>
                <w:sz w:val="22"/>
                <w:szCs w:val="22"/>
              </w:rPr>
              <w:t>3</w:t>
            </w:r>
          </w:p>
        </w:tc>
        <w:tc>
          <w:tcPr>
            <w:tcW w:w="1068" w:type="pct"/>
            <w:shd w:val="clear" w:color="auto" w:fill="auto"/>
          </w:tcPr>
          <w:p w:rsidR="00387652" w:rsidRPr="007B63D6" w:rsidRDefault="00387652" w:rsidP="00431422">
            <w:pPr>
              <w:pStyle w:val="a4"/>
              <w:jc w:val="left"/>
              <w:rPr>
                <w:sz w:val="22"/>
                <w:szCs w:val="22"/>
              </w:rPr>
            </w:pPr>
            <w:r w:rsidRPr="007B63D6">
              <w:rPr>
                <w:sz w:val="22"/>
                <w:szCs w:val="22"/>
              </w:rPr>
              <w:t xml:space="preserve">Результати наукового аналізу впливу податків на господарську комерційну діяльність </w:t>
            </w:r>
            <w:r w:rsidRPr="007B63D6">
              <w:rPr>
                <w:sz w:val="22"/>
                <w:szCs w:val="22"/>
              </w:rPr>
              <w:lastRenderedPageBreak/>
              <w:t xml:space="preserve">підприємств Автор </w:t>
            </w:r>
            <w:proofErr w:type="spellStart"/>
            <w:r w:rsidRPr="007B63D6">
              <w:rPr>
                <w:sz w:val="22"/>
                <w:szCs w:val="22"/>
              </w:rPr>
              <w:t>к.е.н</w:t>
            </w:r>
            <w:proofErr w:type="spellEnd"/>
            <w:r w:rsidRPr="007B63D6">
              <w:rPr>
                <w:sz w:val="22"/>
                <w:szCs w:val="22"/>
              </w:rPr>
              <w:t xml:space="preserve">. </w:t>
            </w:r>
            <w:proofErr w:type="spellStart"/>
            <w:r w:rsidRPr="007B63D6">
              <w:rPr>
                <w:sz w:val="22"/>
                <w:szCs w:val="22"/>
              </w:rPr>
              <w:t>Клепанчук</w:t>
            </w:r>
            <w:proofErr w:type="spellEnd"/>
            <w:r w:rsidRPr="007B63D6">
              <w:rPr>
                <w:sz w:val="22"/>
                <w:szCs w:val="22"/>
              </w:rPr>
              <w:t xml:space="preserve"> О.Ю.</w:t>
            </w:r>
          </w:p>
        </w:tc>
        <w:tc>
          <w:tcPr>
            <w:tcW w:w="1113" w:type="pct"/>
            <w:shd w:val="clear" w:color="auto" w:fill="auto"/>
          </w:tcPr>
          <w:p w:rsidR="00387652" w:rsidRPr="007B63D6" w:rsidRDefault="00387652" w:rsidP="00431422">
            <w:pPr>
              <w:pStyle w:val="a4"/>
              <w:jc w:val="left"/>
              <w:rPr>
                <w:sz w:val="22"/>
                <w:szCs w:val="22"/>
              </w:rPr>
            </w:pPr>
            <w:proofErr w:type="spellStart"/>
            <w:r w:rsidRPr="007B63D6">
              <w:rPr>
                <w:sz w:val="22"/>
                <w:szCs w:val="22"/>
              </w:rPr>
              <w:lastRenderedPageBreak/>
              <w:t>Використовєються</w:t>
            </w:r>
            <w:proofErr w:type="spellEnd"/>
            <w:r w:rsidRPr="007B63D6">
              <w:rPr>
                <w:sz w:val="22"/>
                <w:szCs w:val="22"/>
              </w:rPr>
              <w:t xml:space="preserve"> спеціалістами роздрібної торгівлі. (Розроблений науково-</w:t>
            </w:r>
            <w:r w:rsidRPr="007B63D6">
              <w:rPr>
                <w:sz w:val="22"/>
                <w:szCs w:val="22"/>
              </w:rPr>
              <w:lastRenderedPageBreak/>
              <w:t>методичний підхід до інтегральної оцінки загального рівня фіскального навантаження на платників податків – суб’єктів малого бізнесу в контексті оптимізації об’єктів і джерел оподаткування з метою запобігання додатковому вилученню оборотного капіталу фірм, підприємств на виконання податкових зобов’язань шляхом реструктуризації системи податків, зборів, платежів, що відносяться на валові витрати).</w:t>
            </w:r>
          </w:p>
        </w:tc>
        <w:tc>
          <w:tcPr>
            <w:tcW w:w="838" w:type="pct"/>
            <w:shd w:val="clear" w:color="auto" w:fill="auto"/>
            <w:vAlign w:val="center"/>
          </w:tcPr>
          <w:p w:rsidR="00387652" w:rsidRPr="007B63D6" w:rsidRDefault="00387652" w:rsidP="007B63D6">
            <w:pPr>
              <w:pStyle w:val="a4"/>
              <w:jc w:val="center"/>
              <w:rPr>
                <w:sz w:val="22"/>
                <w:szCs w:val="22"/>
              </w:rPr>
            </w:pPr>
            <w:r w:rsidRPr="007B63D6">
              <w:rPr>
                <w:sz w:val="22"/>
                <w:szCs w:val="22"/>
              </w:rPr>
              <w:lastRenderedPageBreak/>
              <w:t>Спілка споживчих товариств Львівської області</w:t>
            </w:r>
          </w:p>
        </w:tc>
        <w:tc>
          <w:tcPr>
            <w:tcW w:w="837" w:type="pct"/>
            <w:shd w:val="clear" w:color="auto" w:fill="auto"/>
            <w:vAlign w:val="center"/>
          </w:tcPr>
          <w:p w:rsidR="00387652" w:rsidRPr="007B63D6" w:rsidRDefault="00387652" w:rsidP="007B63D6">
            <w:pPr>
              <w:pStyle w:val="a4"/>
              <w:jc w:val="center"/>
              <w:rPr>
                <w:sz w:val="22"/>
                <w:szCs w:val="22"/>
              </w:rPr>
            </w:pPr>
            <w:r w:rsidRPr="007B63D6">
              <w:rPr>
                <w:sz w:val="22"/>
                <w:szCs w:val="22"/>
              </w:rPr>
              <w:t>Довідка Спілки споживчих товариств № 01\87-04/14</w:t>
            </w:r>
          </w:p>
        </w:tc>
        <w:tc>
          <w:tcPr>
            <w:tcW w:w="892" w:type="pct"/>
            <w:shd w:val="clear" w:color="auto" w:fill="auto"/>
            <w:vAlign w:val="center"/>
          </w:tcPr>
          <w:p w:rsidR="00387652" w:rsidRPr="007B63D6" w:rsidRDefault="00387652" w:rsidP="007B63D6">
            <w:pPr>
              <w:pStyle w:val="a4"/>
              <w:jc w:val="center"/>
              <w:rPr>
                <w:sz w:val="22"/>
                <w:szCs w:val="22"/>
              </w:rPr>
            </w:pPr>
            <w:r w:rsidRPr="007B63D6">
              <w:rPr>
                <w:sz w:val="22"/>
                <w:szCs w:val="22"/>
              </w:rPr>
              <w:t>Налагоджено співпрацю для подальшої роботи</w:t>
            </w:r>
          </w:p>
        </w:tc>
      </w:tr>
      <w:tr w:rsidR="00387652" w:rsidRPr="00110964" w:rsidTr="007B63D6">
        <w:trPr>
          <w:jc w:val="center"/>
        </w:trPr>
        <w:tc>
          <w:tcPr>
            <w:tcW w:w="252" w:type="pct"/>
            <w:shd w:val="clear" w:color="auto" w:fill="auto"/>
          </w:tcPr>
          <w:p w:rsidR="00387652" w:rsidRPr="007B63D6" w:rsidRDefault="007B63D6" w:rsidP="00387652">
            <w:pPr>
              <w:pStyle w:val="a4"/>
              <w:rPr>
                <w:sz w:val="22"/>
                <w:szCs w:val="22"/>
              </w:rPr>
            </w:pPr>
            <w:r>
              <w:rPr>
                <w:sz w:val="22"/>
                <w:szCs w:val="22"/>
              </w:rPr>
              <w:lastRenderedPageBreak/>
              <w:t>4</w:t>
            </w:r>
          </w:p>
        </w:tc>
        <w:tc>
          <w:tcPr>
            <w:tcW w:w="1068" w:type="pct"/>
            <w:shd w:val="clear" w:color="auto" w:fill="auto"/>
          </w:tcPr>
          <w:p w:rsidR="00387652" w:rsidRPr="007B63D6" w:rsidRDefault="00387652" w:rsidP="007B63D6">
            <w:pPr>
              <w:pStyle w:val="a4"/>
              <w:jc w:val="left"/>
              <w:rPr>
                <w:sz w:val="22"/>
                <w:szCs w:val="22"/>
              </w:rPr>
            </w:pPr>
            <w:r w:rsidRPr="007B63D6">
              <w:rPr>
                <w:sz w:val="22"/>
                <w:szCs w:val="22"/>
              </w:rPr>
              <w:t>Практичні рекомендації щодо вдосконалення фінансового забезпечення соціального захисту населення в Україні,</w:t>
            </w:r>
          </w:p>
          <w:p w:rsidR="00387652" w:rsidRPr="007B63D6" w:rsidRDefault="00387652" w:rsidP="007B63D6">
            <w:pPr>
              <w:pStyle w:val="a4"/>
              <w:jc w:val="left"/>
              <w:rPr>
                <w:sz w:val="22"/>
                <w:szCs w:val="22"/>
              </w:rPr>
            </w:pPr>
            <w:r w:rsidRPr="007B63D6">
              <w:rPr>
                <w:sz w:val="22"/>
                <w:szCs w:val="22"/>
              </w:rPr>
              <w:t>Жук О. Б.</w:t>
            </w:r>
          </w:p>
        </w:tc>
        <w:tc>
          <w:tcPr>
            <w:tcW w:w="1113" w:type="pct"/>
            <w:shd w:val="clear" w:color="auto" w:fill="auto"/>
            <w:vAlign w:val="center"/>
          </w:tcPr>
          <w:p w:rsidR="00387652" w:rsidRPr="007B63D6" w:rsidRDefault="00387652" w:rsidP="00431422">
            <w:pPr>
              <w:pStyle w:val="a4"/>
              <w:jc w:val="left"/>
              <w:rPr>
                <w:sz w:val="22"/>
                <w:szCs w:val="22"/>
              </w:rPr>
            </w:pPr>
            <w:r w:rsidRPr="007B63D6">
              <w:rPr>
                <w:sz w:val="22"/>
                <w:szCs w:val="22"/>
              </w:rPr>
              <w:t>Розроблення заходів, спрямованих на посилення принципу адресності соціальної допомоги, реформування системи соціального захисту населення в контексті подолання бідності в Україні</w:t>
            </w:r>
          </w:p>
        </w:tc>
        <w:tc>
          <w:tcPr>
            <w:tcW w:w="838" w:type="pct"/>
            <w:shd w:val="clear" w:color="auto" w:fill="auto"/>
            <w:vAlign w:val="center"/>
          </w:tcPr>
          <w:p w:rsidR="00387652" w:rsidRPr="007B63D6" w:rsidRDefault="00387652" w:rsidP="007B63D6">
            <w:pPr>
              <w:pStyle w:val="a4"/>
              <w:jc w:val="center"/>
              <w:rPr>
                <w:sz w:val="22"/>
                <w:szCs w:val="22"/>
              </w:rPr>
            </w:pPr>
            <w:r w:rsidRPr="007B63D6">
              <w:rPr>
                <w:sz w:val="22"/>
                <w:szCs w:val="22"/>
              </w:rPr>
              <w:t>Управління соціального обслуговування та захисту населення Департаменту соціального захисту населення Львівської обласної державної адміністрації</w:t>
            </w:r>
          </w:p>
        </w:tc>
        <w:tc>
          <w:tcPr>
            <w:tcW w:w="837" w:type="pct"/>
            <w:shd w:val="clear" w:color="auto" w:fill="auto"/>
            <w:vAlign w:val="center"/>
          </w:tcPr>
          <w:p w:rsidR="00387652" w:rsidRPr="007B63D6" w:rsidRDefault="00387652" w:rsidP="007B63D6">
            <w:pPr>
              <w:pStyle w:val="a4"/>
              <w:jc w:val="center"/>
              <w:rPr>
                <w:sz w:val="22"/>
                <w:szCs w:val="22"/>
              </w:rPr>
            </w:pPr>
            <w:r w:rsidRPr="007B63D6">
              <w:rPr>
                <w:sz w:val="22"/>
                <w:szCs w:val="22"/>
              </w:rPr>
              <w:t>Довідка</w:t>
            </w:r>
          </w:p>
          <w:p w:rsidR="00387652" w:rsidRPr="007B63D6" w:rsidRDefault="00387652" w:rsidP="007B63D6">
            <w:pPr>
              <w:pStyle w:val="a4"/>
              <w:jc w:val="center"/>
              <w:rPr>
                <w:sz w:val="22"/>
                <w:szCs w:val="22"/>
              </w:rPr>
            </w:pPr>
            <w:r w:rsidRPr="007B63D6">
              <w:rPr>
                <w:sz w:val="22"/>
                <w:szCs w:val="22"/>
              </w:rPr>
              <w:t>№ 05-1568 від 22.02.2017 р.</w:t>
            </w:r>
          </w:p>
        </w:tc>
        <w:tc>
          <w:tcPr>
            <w:tcW w:w="892" w:type="pct"/>
            <w:shd w:val="clear" w:color="auto" w:fill="auto"/>
            <w:vAlign w:val="center"/>
          </w:tcPr>
          <w:p w:rsidR="00387652" w:rsidRPr="007B63D6" w:rsidRDefault="00387652" w:rsidP="007B63D6">
            <w:pPr>
              <w:pStyle w:val="a4"/>
              <w:jc w:val="center"/>
              <w:rPr>
                <w:sz w:val="22"/>
                <w:szCs w:val="22"/>
              </w:rPr>
            </w:pPr>
            <w:r w:rsidRPr="007B63D6">
              <w:rPr>
                <w:sz w:val="22"/>
                <w:szCs w:val="22"/>
              </w:rPr>
              <w:t>Налагоджено співпрацю для подальшої роботи</w:t>
            </w:r>
          </w:p>
        </w:tc>
      </w:tr>
      <w:tr w:rsidR="00387652" w:rsidRPr="00110964" w:rsidTr="007B63D6">
        <w:trPr>
          <w:jc w:val="center"/>
        </w:trPr>
        <w:tc>
          <w:tcPr>
            <w:tcW w:w="252" w:type="pct"/>
            <w:shd w:val="clear" w:color="auto" w:fill="auto"/>
          </w:tcPr>
          <w:p w:rsidR="00387652" w:rsidRPr="007B63D6" w:rsidRDefault="007B63D6" w:rsidP="00387652">
            <w:pPr>
              <w:pStyle w:val="a4"/>
              <w:rPr>
                <w:sz w:val="22"/>
                <w:szCs w:val="22"/>
              </w:rPr>
            </w:pPr>
            <w:r>
              <w:rPr>
                <w:sz w:val="22"/>
                <w:szCs w:val="22"/>
              </w:rPr>
              <w:t>5</w:t>
            </w:r>
          </w:p>
        </w:tc>
        <w:tc>
          <w:tcPr>
            <w:tcW w:w="1068" w:type="pct"/>
            <w:shd w:val="clear" w:color="auto" w:fill="auto"/>
          </w:tcPr>
          <w:p w:rsidR="00387652" w:rsidRPr="007B63D6" w:rsidRDefault="00387652" w:rsidP="007B63D6">
            <w:pPr>
              <w:pStyle w:val="a4"/>
              <w:jc w:val="left"/>
              <w:rPr>
                <w:sz w:val="22"/>
                <w:szCs w:val="22"/>
              </w:rPr>
            </w:pPr>
            <w:r w:rsidRPr="007B63D6">
              <w:rPr>
                <w:sz w:val="22"/>
                <w:szCs w:val="22"/>
              </w:rPr>
              <w:t>Практичні рекомендації щодо реформування вітчизняної пенсійної системи,</w:t>
            </w:r>
          </w:p>
          <w:p w:rsidR="00387652" w:rsidRPr="007B63D6" w:rsidRDefault="00387652" w:rsidP="007B63D6">
            <w:pPr>
              <w:pStyle w:val="a4"/>
              <w:jc w:val="left"/>
              <w:rPr>
                <w:sz w:val="22"/>
                <w:szCs w:val="22"/>
              </w:rPr>
            </w:pPr>
            <w:r w:rsidRPr="007B63D6">
              <w:rPr>
                <w:sz w:val="22"/>
                <w:szCs w:val="22"/>
              </w:rPr>
              <w:t>Жук О. Б.</w:t>
            </w:r>
          </w:p>
        </w:tc>
        <w:tc>
          <w:tcPr>
            <w:tcW w:w="1113" w:type="pct"/>
            <w:shd w:val="clear" w:color="auto" w:fill="auto"/>
            <w:vAlign w:val="center"/>
          </w:tcPr>
          <w:p w:rsidR="00387652" w:rsidRPr="007B63D6" w:rsidRDefault="00387652" w:rsidP="00431422">
            <w:pPr>
              <w:pStyle w:val="a4"/>
              <w:jc w:val="left"/>
              <w:rPr>
                <w:sz w:val="22"/>
                <w:szCs w:val="22"/>
              </w:rPr>
            </w:pPr>
            <w:r w:rsidRPr="007B63D6">
              <w:rPr>
                <w:sz w:val="22"/>
                <w:szCs w:val="22"/>
              </w:rPr>
              <w:t xml:space="preserve">Обґрунтовано доцільність підвищення пенсійного віку до 62 років віку для обох статей, починаючи з 2022 р., що дасть змогу не тільки значно покращити фінансовий стан Пенсійного фонду України, а й забезпечити збалансованість бюджету у близькій перспективі та його </w:t>
            </w:r>
            <w:r w:rsidRPr="007B63D6">
              <w:rPr>
                <w:sz w:val="22"/>
                <w:szCs w:val="22"/>
              </w:rPr>
              <w:lastRenderedPageBreak/>
              <w:t>профіцит до 2045 р.</w:t>
            </w:r>
          </w:p>
        </w:tc>
        <w:tc>
          <w:tcPr>
            <w:tcW w:w="838" w:type="pct"/>
            <w:shd w:val="clear" w:color="auto" w:fill="auto"/>
            <w:vAlign w:val="center"/>
          </w:tcPr>
          <w:p w:rsidR="00387652" w:rsidRPr="007B63D6" w:rsidRDefault="00387652" w:rsidP="007B63D6">
            <w:pPr>
              <w:pStyle w:val="a4"/>
              <w:jc w:val="center"/>
              <w:rPr>
                <w:sz w:val="22"/>
                <w:szCs w:val="22"/>
              </w:rPr>
            </w:pPr>
            <w:r w:rsidRPr="007B63D6">
              <w:rPr>
                <w:sz w:val="22"/>
                <w:szCs w:val="22"/>
              </w:rPr>
              <w:lastRenderedPageBreak/>
              <w:t>Головне управління Пенсійного фонду України у Львівській області</w:t>
            </w:r>
          </w:p>
        </w:tc>
        <w:tc>
          <w:tcPr>
            <w:tcW w:w="837" w:type="pct"/>
            <w:shd w:val="clear" w:color="auto" w:fill="auto"/>
            <w:vAlign w:val="center"/>
          </w:tcPr>
          <w:p w:rsidR="00387652" w:rsidRPr="007B63D6" w:rsidRDefault="00387652" w:rsidP="007B63D6">
            <w:pPr>
              <w:pStyle w:val="a4"/>
              <w:jc w:val="center"/>
              <w:rPr>
                <w:sz w:val="22"/>
                <w:szCs w:val="22"/>
              </w:rPr>
            </w:pPr>
            <w:r w:rsidRPr="007B63D6">
              <w:rPr>
                <w:sz w:val="22"/>
                <w:szCs w:val="22"/>
              </w:rPr>
              <w:t>Довідка № 4524/01 від 25.04.2017 р.</w:t>
            </w:r>
          </w:p>
        </w:tc>
        <w:tc>
          <w:tcPr>
            <w:tcW w:w="892" w:type="pct"/>
            <w:shd w:val="clear" w:color="auto" w:fill="auto"/>
            <w:vAlign w:val="center"/>
          </w:tcPr>
          <w:p w:rsidR="00387652" w:rsidRPr="007B63D6" w:rsidRDefault="00387652" w:rsidP="007B63D6">
            <w:pPr>
              <w:pStyle w:val="a4"/>
              <w:jc w:val="center"/>
              <w:rPr>
                <w:sz w:val="22"/>
                <w:szCs w:val="22"/>
              </w:rPr>
            </w:pPr>
            <w:r w:rsidRPr="007B63D6">
              <w:rPr>
                <w:sz w:val="22"/>
                <w:szCs w:val="22"/>
              </w:rPr>
              <w:t>Налагоджено співпрацю для подальшої роботи</w:t>
            </w:r>
          </w:p>
        </w:tc>
      </w:tr>
      <w:tr w:rsidR="00387652" w:rsidRPr="00110964" w:rsidTr="007B63D6">
        <w:trPr>
          <w:jc w:val="center"/>
        </w:trPr>
        <w:tc>
          <w:tcPr>
            <w:tcW w:w="252" w:type="pct"/>
            <w:shd w:val="clear" w:color="auto" w:fill="auto"/>
          </w:tcPr>
          <w:p w:rsidR="00387652" w:rsidRPr="007B63D6" w:rsidRDefault="007B63D6" w:rsidP="00387652">
            <w:pPr>
              <w:pStyle w:val="a4"/>
              <w:rPr>
                <w:sz w:val="22"/>
                <w:szCs w:val="22"/>
              </w:rPr>
            </w:pPr>
            <w:r>
              <w:rPr>
                <w:sz w:val="22"/>
                <w:szCs w:val="22"/>
              </w:rPr>
              <w:lastRenderedPageBreak/>
              <w:t>6</w:t>
            </w:r>
          </w:p>
        </w:tc>
        <w:tc>
          <w:tcPr>
            <w:tcW w:w="1068" w:type="pct"/>
            <w:shd w:val="clear" w:color="auto" w:fill="auto"/>
          </w:tcPr>
          <w:p w:rsidR="00387652" w:rsidRPr="007B63D6" w:rsidRDefault="00387652" w:rsidP="007B63D6">
            <w:pPr>
              <w:pStyle w:val="a4"/>
              <w:jc w:val="left"/>
              <w:rPr>
                <w:sz w:val="22"/>
                <w:szCs w:val="22"/>
                <w:lang w:val="ru-RU"/>
              </w:rPr>
            </w:pPr>
            <w:r w:rsidRPr="007B63D6">
              <w:rPr>
                <w:sz w:val="22"/>
                <w:szCs w:val="22"/>
              </w:rPr>
              <w:t>Практичні рекомендації щодо детінізації вітчизняного ринку праці, Жук О. Б.</w:t>
            </w:r>
          </w:p>
        </w:tc>
        <w:tc>
          <w:tcPr>
            <w:tcW w:w="1113" w:type="pct"/>
            <w:shd w:val="clear" w:color="auto" w:fill="auto"/>
            <w:vAlign w:val="center"/>
          </w:tcPr>
          <w:p w:rsidR="00387652" w:rsidRPr="007B63D6" w:rsidRDefault="00387652" w:rsidP="00431422">
            <w:pPr>
              <w:pStyle w:val="a4"/>
              <w:jc w:val="left"/>
              <w:rPr>
                <w:sz w:val="22"/>
                <w:szCs w:val="22"/>
                <w:lang w:val="ru-RU"/>
              </w:rPr>
            </w:pPr>
            <w:r w:rsidRPr="007B63D6">
              <w:rPr>
                <w:sz w:val="22"/>
                <w:szCs w:val="22"/>
              </w:rPr>
              <w:t>Розроблення заходів, спрямованих на подолання та попередження виплати заробітної плати в «конвертах»</w:t>
            </w:r>
          </w:p>
        </w:tc>
        <w:tc>
          <w:tcPr>
            <w:tcW w:w="838" w:type="pct"/>
            <w:shd w:val="clear" w:color="auto" w:fill="auto"/>
            <w:vAlign w:val="center"/>
          </w:tcPr>
          <w:p w:rsidR="00387652" w:rsidRPr="007B63D6" w:rsidRDefault="00387652" w:rsidP="007B63D6">
            <w:pPr>
              <w:pStyle w:val="a4"/>
              <w:jc w:val="center"/>
              <w:rPr>
                <w:sz w:val="22"/>
                <w:szCs w:val="22"/>
              </w:rPr>
            </w:pPr>
            <w:r w:rsidRPr="007B63D6">
              <w:rPr>
                <w:sz w:val="22"/>
                <w:szCs w:val="22"/>
              </w:rPr>
              <w:t>Головне управління Державної фіскальної служби України у Тернопільській області</w:t>
            </w:r>
          </w:p>
        </w:tc>
        <w:tc>
          <w:tcPr>
            <w:tcW w:w="837" w:type="pct"/>
            <w:shd w:val="clear" w:color="auto" w:fill="auto"/>
            <w:vAlign w:val="center"/>
          </w:tcPr>
          <w:p w:rsidR="00387652" w:rsidRPr="007B63D6" w:rsidRDefault="00387652" w:rsidP="007B63D6">
            <w:pPr>
              <w:pStyle w:val="a4"/>
              <w:jc w:val="center"/>
              <w:rPr>
                <w:sz w:val="22"/>
                <w:szCs w:val="22"/>
              </w:rPr>
            </w:pPr>
            <w:r w:rsidRPr="007B63D6">
              <w:rPr>
                <w:sz w:val="22"/>
                <w:szCs w:val="22"/>
              </w:rPr>
              <w:t>Довідка № 182/10/19-00-05-33 від 26.09.2017 р.</w:t>
            </w:r>
          </w:p>
        </w:tc>
        <w:tc>
          <w:tcPr>
            <w:tcW w:w="892" w:type="pct"/>
            <w:shd w:val="clear" w:color="auto" w:fill="auto"/>
            <w:vAlign w:val="center"/>
          </w:tcPr>
          <w:p w:rsidR="00387652" w:rsidRPr="007B63D6" w:rsidRDefault="00387652" w:rsidP="007B63D6">
            <w:pPr>
              <w:pStyle w:val="a4"/>
              <w:jc w:val="center"/>
              <w:rPr>
                <w:sz w:val="22"/>
                <w:szCs w:val="22"/>
              </w:rPr>
            </w:pPr>
            <w:r w:rsidRPr="007B63D6">
              <w:rPr>
                <w:sz w:val="22"/>
                <w:szCs w:val="22"/>
              </w:rPr>
              <w:t>Налагоджено співпрацю для подальшої роботи</w:t>
            </w:r>
          </w:p>
        </w:tc>
      </w:tr>
    </w:tbl>
    <w:p w:rsidR="0074379A" w:rsidRPr="00110964" w:rsidRDefault="0074379A" w:rsidP="00234952">
      <w:pPr>
        <w:pStyle w:val="a4"/>
      </w:pPr>
    </w:p>
    <w:p w:rsidR="0074379A" w:rsidRDefault="00AF394A" w:rsidP="00227AC0">
      <w:pPr>
        <w:jc w:val="both"/>
        <w:rPr>
          <w:bCs/>
          <w:iCs/>
          <w:lang w:val="uk-UA"/>
        </w:rPr>
      </w:pPr>
      <w:r w:rsidRPr="00110964">
        <w:rPr>
          <w:b/>
          <w:lang w:val="uk-UA"/>
        </w:rPr>
        <w:tab/>
      </w:r>
      <w:r w:rsidR="00227AC0">
        <w:rPr>
          <w:b/>
          <w:lang w:val="uk-UA"/>
        </w:rPr>
        <w:t>5</w:t>
      </w:r>
      <w:r w:rsidR="0074379A" w:rsidRPr="00110964">
        <w:rPr>
          <w:b/>
          <w:lang w:val="uk-UA"/>
        </w:rPr>
        <w:t>.</w:t>
      </w:r>
      <w:r w:rsidR="00CA1B53" w:rsidRPr="00CA1B53">
        <w:rPr>
          <w:b/>
          <w:lang w:val="uk-UA"/>
        </w:rPr>
        <w:t xml:space="preserve"> </w:t>
      </w:r>
      <w:r w:rsidR="0074379A" w:rsidRPr="00110964">
        <w:rPr>
          <w:b/>
          <w:lang w:val="uk-UA"/>
        </w:rPr>
        <w:t xml:space="preserve">Інформація про діяльність </w:t>
      </w:r>
      <w:r w:rsidR="00755CC8">
        <w:rPr>
          <w:b/>
          <w:lang w:val="uk-UA"/>
        </w:rPr>
        <w:t>факультету (науково</w:t>
      </w:r>
      <w:r w:rsidR="005F57FF">
        <w:rPr>
          <w:b/>
          <w:lang w:val="uk-UA"/>
        </w:rPr>
        <w:t>го</w:t>
      </w:r>
      <w:r w:rsidR="00755CC8">
        <w:rPr>
          <w:b/>
          <w:lang w:val="uk-UA"/>
        </w:rPr>
        <w:t xml:space="preserve"> </w:t>
      </w:r>
      <w:r w:rsidR="005F57FF">
        <w:rPr>
          <w:b/>
          <w:lang w:val="uk-UA"/>
        </w:rPr>
        <w:t>підрозділу</w:t>
      </w:r>
      <w:r w:rsidR="00755CC8">
        <w:rPr>
          <w:b/>
          <w:lang w:val="uk-UA"/>
        </w:rPr>
        <w:t>)</w:t>
      </w:r>
      <w:r w:rsidR="0074379A" w:rsidRPr="00110964">
        <w:rPr>
          <w:b/>
          <w:lang w:val="uk-UA"/>
        </w:rPr>
        <w:t xml:space="preserve"> з комерціалізації науково-технічних розробок </w:t>
      </w:r>
      <w:r w:rsidR="0074379A" w:rsidRPr="00110964">
        <w:rPr>
          <w:i/>
          <w:lang w:val="uk-UA"/>
        </w:rPr>
        <w:t>(коротко описати результати діяльності у 201</w:t>
      </w:r>
      <w:r w:rsidR="00387652">
        <w:rPr>
          <w:i/>
          <w:lang w:val="uk-UA"/>
        </w:rPr>
        <w:t>7</w:t>
      </w:r>
      <w:r w:rsidR="0074379A" w:rsidRPr="00110964">
        <w:rPr>
          <w:i/>
          <w:lang w:val="uk-UA"/>
        </w:rPr>
        <w:t xml:space="preserve"> році, застосовані методи, підходи в організації роботи</w:t>
      </w:r>
      <w:r w:rsidRPr="00110964">
        <w:rPr>
          <w:i/>
          <w:lang w:val="uk-UA"/>
        </w:rPr>
        <w:t xml:space="preserve"> – </w:t>
      </w:r>
      <w:r w:rsidR="0074379A" w:rsidRPr="00110964">
        <w:rPr>
          <w:i/>
          <w:lang w:val="uk-UA"/>
        </w:rPr>
        <w:t>до 15 рядків)</w:t>
      </w:r>
      <w:r w:rsidR="00755CC8" w:rsidRPr="00755CC8">
        <w:rPr>
          <w:bCs/>
          <w:iCs/>
          <w:lang w:val="uk-UA"/>
        </w:rPr>
        <w:t>.</w:t>
      </w:r>
    </w:p>
    <w:p w:rsidR="001C6667" w:rsidRPr="001C6667" w:rsidRDefault="001C6667" w:rsidP="00227AC0">
      <w:pPr>
        <w:jc w:val="both"/>
        <w:rPr>
          <w:u w:val="single"/>
          <w:lang w:val="uk-UA"/>
        </w:rPr>
      </w:pPr>
      <w:r w:rsidRPr="001C6667">
        <w:rPr>
          <w:u w:val="single"/>
          <w:lang w:val="uk-UA"/>
        </w:rPr>
        <w:t xml:space="preserve">У </w:t>
      </w:r>
      <w:r>
        <w:rPr>
          <w:u w:val="single"/>
          <w:lang w:val="uk-UA"/>
        </w:rPr>
        <w:t>звітному періоді на факультеті не передбачено діяльність наукового підрозділу з комерціалізації науково-технічних розробок.</w:t>
      </w:r>
    </w:p>
    <w:p w:rsidR="00554374" w:rsidRDefault="00554374" w:rsidP="00234952">
      <w:pPr>
        <w:jc w:val="both"/>
        <w:rPr>
          <w:bCs/>
          <w:lang w:val="uk-UA"/>
        </w:rPr>
      </w:pPr>
    </w:p>
    <w:p w:rsidR="001C6667" w:rsidRPr="00110964" w:rsidRDefault="001C6667" w:rsidP="00234952">
      <w:pPr>
        <w:jc w:val="both"/>
        <w:rPr>
          <w:bCs/>
          <w:lang w:val="uk-UA"/>
        </w:rPr>
      </w:pPr>
    </w:p>
    <w:p w:rsidR="00387652" w:rsidRPr="002514A8" w:rsidRDefault="00387652" w:rsidP="00387652">
      <w:pPr>
        <w:spacing w:after="120"/>
        <w:jc w:val="both"/>
        <w:rPr>
          <w:b/>
          <w:lang w:val="uk-UA"/>
        </w:rPr>
      </w:pPr>
      <w:r w:rsidRPr="00110964">
        <w:rPr>
          <w:b/>
          <w:lang w:val="uk-UA"/>
        </w:rPr>
        <w:tab/>
      </w:r>
      <w:r w:rsidRPr="002514A8">
        <w:rPr>
          <w:b/>
          <w:lang w:val="uk-UA"/>
        </w:rPr>
        <w:t xml:space="preserve">6. Список наукових праць, опублікованих і прийнятих редакціями до друку у 2017 році у зарубіжних виданнях, які мають </w:t>
      </w:r>
      <w:proofErr w:type="spellStart"/>
      <w:r w:rsidRPr="002514A8">
        <w:rPr>
          <w:b/>
          <w:lang w:val="uk-UA"/>
        </w:rPr>
        <w:t>імпакт</w:t>
      </w:r>
      <w:proofErr w:type="spellEnd"/>
      <w:r w:rsidRPr="002514A8">
        <w:rPr>
          <w:b/>
          <w:lang w:val="uk-UA"/>
        </w:rPr>
        <w:t>-фактор, за формою: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
        <w:gridCol w:w="1020"/>
        <w:gridCol w:w="1693"/>
        <w:gridCol w:w="2415"/>
        <w:gridCol w:w="2411"/>
        <w:gridCol w:w="10"/>
        <w:gridCol w:w="2076"/>
      </w:tblGrid>
      <w:tr w:rsidR="00387652" w:rsidRPr="002514A8" w:rsidTr="00431422">
        <w:trPr>
          <w:jc w:val="center"/>
        </w:trPr>
        <w:tc>
          <w:tcPr>
            <w:tcW w:w="253" w:type="pct"/>
            <w:shd w:val="clear" w:color="auto" w:fill="auto"/>
          </w:tcPr>
          <w:p w:rsidR="00387652" w:rsidRPr="002514A8" w:rsidRDefault="00387652" w:rsidP="00431422">
            <w:pPr>
              <w:jc w:val="center"/>
              <w:rPr>
                <w:lang w:val="uk-UA"/>
              </w:rPr>
            </w:pPr>
            <w:r w:rsidRPr="002514A8">
              <w:rPr>
                <w:lang w:val="uk-UA"/>
              </w:rPr>
              <w:t>№ з/п</w:t>
            </w:r>
          </w:p>
        </w:tc>
        <w:tc>
          <w:tcPr>
            <w:tcW w:w="503" w:type="pct"/>
            <w:shd w:val="clear" w:color="auto" w:fill="auto"/>
          </w:tcPr>
          <w:p w:rsidR="00387652" w:rsidRPr="002514A8" w:rsidRDefault="00387652" w:rsidP="00431422">
            <w:pPr>
              <w:jc w:val="center"/>
              <w:rPr>
                <w:lang w:val="uk-UA"/>
              </w:rPr>
            </w:pPr>
            <w:r w:rsidRPr="002514A8">
              <w:rPr>
                <w:lang w:val="uk-UA"/>
              </w:rPr>
              <w:t>Автори</w:t>
            </w:r>
          </w:p>
        </w:tc>
        <w:tc>
          <w:tcPr>
            <w:tcW w:w="835" w:type="pct"/>
          </w:tcPr>
          <w:p w:rsidR="00387652" w:rsidRPr="002514A8" w:rsidRDefault="00387652" w:rsidP="00431422">
            <w:pPr>
              <w:jc w:val="center"/>
              <w:rPr>
                <w:lang w:val="uk-UA"/>
              </w:rPr>
            </w:pPr>
            <w:r w:rsidRPr="002514A8">
              <w:t>Посади автор</w:t>
            </w:r>
            <w:r w:rsidRPr="002514A8">
              <w:rPr>
                <w:lang w:val="uk-UA"/>
              </w:rPr>
              <w:t>і</w:t>
            </w:r>
            <w:r w:rsidRPr="002514A8">
              <w:t>в</w:t>
            </w:r>
            <w:r w:rsidRPr="002514A8">
              <w:rPr>
                <w:lang w:val="uk-UA"/>
              </w:rPr>
              <w:t>-працівникі</w:t>
            </w:r>
            <w:proofErr w:type="gramStart"/>
            <w:r w:rsidRPr="002514A8">
              <w:rPr>
                <w:lang w:val="uk-UA"/>
              </w:rPr>
              <w:t>в</w:t>
            </w:r>
            <w:proofErr w:type="gramEnd"/>
          </w:p>
          <w:p w:rsidR="00387652" w:rsidRPr="002514A8" w:rsidRDefault="00387652" w:rsidP="00431422">
            <w:pPr>
              <w:jc w:val="center"/>
              <w:rPr>
                <w:lang w:val="uk-UA"/>
              </w:rPr>
            </w:pPr>
            <w:r w:rsidRPr="002514A8">
              <w:rPr>
                <w:lang w:val="uk-UA"/>
              </w:rPr>
              <w:t>У</w:t>
            </w:r>
            <w:r w:rsidRPr="002514A8">
              <w:t>н</w:t>
            </w:r>
            <w:r w:rsidRPr="002514A8">
              <w:rPr>
                <w:lang w:val="uk-UA"/>
              </w:rPr>
              <w:t>і</w:t>
            </w:r>
            <w:r w:rsidRPr="002514A8">
              <w:t>вер</w:t>
            </w:r>
            <w:proofErr w:type="spellStart"/>
            <w:r w:rsidRPr="002514A8">
              <w:rPr>
                <w:lang w:val="uk-UA"/>
              </w:rPr>
              <w:t>ситету</w:t>
            </w:r>
            <w:proofErr w:type="spellEnd"/>
          </w:p>
        </w:tc>
        <w:tc>
          <w:tcPr>
            <w:tcW w:w="1191" w:type="pct"/>
            <w:shd w:val="clear" w:color="auto" w:fill="auto"/>
          </w:tcPr>
          <w:p w:rsidR="00387652" w:rsidRPr="002514A8" w:rsidRDefault="00387652" w:rsidP="00431422">
            <w:pPr>
              <w:jc w:val="center"/>
              <w:rPr>
                <w:lang w:val="uk-UA"/>
              </w:rPr>
            </w:pPr>
            <w:r w:rsidRPr="002514A8">
              <w:rPr>
                <w:lang w:val="uk-UA"/>
              </w:rPr>
              <w:t>Назва роботи (веб-посилання)</w:t>
            </w:r>
          </w:p>
        </w:tc>
        <w:tc>
          <w:tcPr>
            <w:tcW w:w="1189" w:type="pct"/>
            <w:shd w:val="clear" w:color="auto" w:fill="auto"/>
          </w:tcPr>
          <w:p w:rsidR="00387652" w:rsidRPr="002514A8" w:rsidRDefault="00387652" w:rsidP="00431422">
            <w:pPr>
              <w:jc w:val="center"/>
              <w:rPr>
                <w:lang w:val="uk-UA"/>
              </w:rPr>
            </w:pPr>
            <w:r w:rsidRPr="002514A8">
              <w:rPr>
                <w:lang w:val="uk-UA"/>
              </w:rPr>
              <w:t>Назва видання (повністю), де опубліковано роботу, SNIP, IF (</w:t>
            </w:r>
            <w:proofErr w:type="spellStart"/>
            <w:r w:rsidRPr="002514A8">
              <w:rPr>
                <w:lang w:val="uk-UA"/>
              </w:rPr>
              <w:t>імпакт</w:t>
            </w:r>
            <w:proofErr w:type="spellEnd"/>
            <w:r w:rsidRPr="002514A8">
              <w:rPr>
                <w:lang w:val="uk-UA"/>
              </w:rPr>
              <w:t>-фактор)</w:t>
            </w:r>
          </w:p>
        </w:tc>
        <w:tc>
          <w:tcPr>
            <w:tcW w:w="1029" w:type="pct"/>
            <w:gridSpan w:val="2"/>
            <w:shd w:val="clear" w:color="auto" w:fill="auto"/>
          </w:tcPr>
          <w:p w:rsidR="00387652" w:rsidRPr="002514A8" w:rsidRDefault="00387652" w:rsidP="00431422">
            <w:pPr>
              <w:jc w:val="center"/>
              <w:rPr>
                <w:lang w:val="uk-UA"/>
              </w:rPr>
            </w:pPr>
            <w:r w:rsidRPr="002514A8">
              <w:rPr>
                <w:lang w:val="uk-UA"/>
              </w:rPr>
              <w:t>Том, номер (випуск, перша-остання сторінки роботи)</w:t>
            </w:r>
          </w:p>
        </w:tc>
      </w:tr>
      <w:tr w:rsidR="00387652" w:rsidRPr="002514A8" w:rsidTr="00431422">
        <w:trPr>
          <w:jc w:val="center"/>
        </w:trPr>
        <w:tc>
          <w:tcPr>
            <w:tcW w:w="5000" w:type="pct"/>
            <w:gridSpan w:val="7"/>
          </w:tcPr>
          <w:p w:rsidR="00387652" w:rsidRPr="002514A8" w:rsidRDefault="00387652" w:rsidP="00431422">
            <w:pPr>
              <w:jc w:val="center"/>
              <w:rPr>
                <w:b/>
                <w:lang w:val="uk-UA"/>
              </w:rPr>
            </w:pPr>
            <w:r w:rsidRPr="002514A8">
              <w:rPr>
                <w:b/>
                <w:lang w:val="uk-UA"/>
              </w:rPr>
              <w:t>Статті</w:t>
            </w:r>
          </w:p>
        </w:tc>
      </w:tr>
      <w:tr w:rsidR="00387652" w:rsidRPr="00387652" w:rsidTr="004314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jc w:val="center"/>
        </w:trPr>
        <w:tc>
          <w:tcPr>
            <w:tcW w:w="25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87652" w:rsidRPr="00387652" w:rsidRDefault="00387652" w:rsidP="00431422">
            <w:pPr>
              <w:jc w:val="center"/>
              <w:rPr>
                <w:rFonts w:ascii="Arial" w:hAnsi="Arial" w:cs="Arial"/>
              </w:rPr>
            </w:pPr>
          </w:p>
        </w:tc>
        <w:tc>
          <w:tcPr>
            <w:tcW w:w="503" w:type="pct"/>
            <w:tcBorders>
              <w:top w:val="nil"/>
              <w:left w:val="nil"/>
              <w:bottom w:val="single" w:sz="8" w:space="0" w:color="auto"/>
              <w:right w:val="single" w:sz="8" w:space="0" w:color="auto"/>
            </w:tcBorders>
            <w:tcMar>
              <w:top w:w="0" w:type="dxa"/>
              <w:left w:w="108" w:type="dxa"/>
              <w:bottom w:w="0" w:type="dxa"/>
              <w:right w:w="108" w:type="dxa"/>
            </w:tcMar>
          </w:tcPr>
          <w:p w:rsidR="00387652" w:rsidRPr="00387652" w:rsidRDefault="00387652" w:rsidP="00431422">
            <w:pPr>
              <w:jc w:val="both"/>
              <w:rPr>
                <w:rFonts w:ascii="Arial" w:hAnsi="Arial" w:cs="Arial"/>
              </w:rPr>
            </w:pPr>
          </w:p>
        </w:tc>
        <w:tc>
          <w:tcPr>
            <w:tcW w:w="835" w:type="pct"/>
            <w:tcBorders>
              <w:top w:val="nil"/>
              <w:left w:val="nil"/>
              <w:bottom w:val="single" w:sz="8" w:space="0" w:color="auto"/>
              <w:right w:val="single" w:sz="8" w:space="0" w:color="auto"/>
            </w:tcBorders>
            <w:tcMar>
              <w:top w:w="0" w:type="dxa"/>
              <w:left w:w="108" w:type="dxa"/>
              <w:bottom w:w="0" w:type="dxa"/>
              <w:right w:w="108" w:type="dxa"/>
            </w:tcMar>
          </w:tcPr>
          <w:p w:rsidR="00387652" w:rsidRPr="00387652" w:rsidRDefault="00387652" w:rsidP="00431422">
            <w:pPr>
              <w:jc w:val="both"/>
              <w:rPr>
                <w:rFonts w:ascii="Arial" w:hAnsi="Arial" w:cs="Arial"/>
                <w:lang w:val="uk-UA"/>
              </w:rPr>
            </w:pPr>
          </w:p>
        </w:tc>
        <w:tc>
          <w:tcPr>
            <w:tcW w:w="1191" w:type="pct"/>
            <w:tcBorders>
              <w:top w:val="nil"/>
              <w:left w:val="nil"/>
              <w:bottom w:val="single" w:sz="8" w:space="0" w:color="auto"/>
              <w:right w:val="single" w:sz="8" w:space="0" w:color="auto"/>
            </w:tcBorders>
            <w:tcMar>
              <w:top w:w="0" w:type="dxa"/>
              <w:left w:w="108" w:type="dxa"/>
              <w:bottom w:w="0" w:type="dxa"/>
              <w:right w:w="108" w:type="dxa"/>
            </w:tcMar>
          </w:tcPr>
          <w:p w:rsidR="00387652" w:rsidRPr="00387652" w:rsidRDefault="00387652" w:rsidP="00431422">
            <w:pPr>
              <w:jc w:val="both"/>
              <w:rPr>
                <w:lang w:val="en-US"/>
              </w:rPr>
            </w:pPr>
          </w:p>
        </w:tc>
        <w:tc>
          <w:tcPr>
            <w:tcW w:w="1194" w:type="pct"/>
            <w:gridSpan w:val="2"/>
            <w:tcBorders>
              <w:top w:val="nil"/>
              <w:left w:val="nil"/>
              <w:bottom w:val="single" w:sz="8" w:space="0" w:color="auto"/>
              <w:right w:val="single" w:sz="8" w:space="0" w:color="auto"/>
            </w:tcBorders>
            <w:tcMar>
              <w:top w:w="0" w:type="dxa"/>
              <w:left w:w="108" w:type="dxa"/>
              <w:bottom w:w="0" w:type="dxa"/>
              <w:right w:w="108" w:type="dxa"/>
            </w:tcMar>
          </w:tcPr>
          <w:p w:rsidR="00387652" w:rsidRPr="00387652" w:rsidRDefault="00387652" w:rsidP="00431422">
            <w:pPr>
              <w:jc w:val="both"/>
              <w:rPr>
                <w:rFonts w:ascii="Arial" w:hAnsi="Arial" w:cs="Arial"/>
                <w:lang w:val="uk-UA"/>
              </w:rPr>
            </w:pPr>
          </w:p>
        </w:tc>
        <w:tc>
          <w:tcPr>
            <w:tcW w:w="1024" w:type="pct"/>
            <w:tcBorders>
              <w:top w:val="nil"/>
              <w:left w:val="nil"/>
              <w:bottom w:val="single" w:sz="8" w:space="0" w:color="auto"/>
              <w:right w:val="single" w:sz="8" w:space="0" w:color="auto"/>
            </w:tcBorders>
            <w:tcMar>
              <w:top w:w="0" w:type="dxa"/>
              <w:left w:w="108" w:type="dxa"/>
              <w:bottom w:w="0" w:type="dxa"/>
              <w:right w:w="108" w:type="dxa"/>
            </w:tcMar>
          </w:tcPr>
          <w:p w:rsidR="00387652" w:rsidRPr="00387652" w:rsidRDefault="00387652" w:rsidP="00431422">
            <w:pPr>
              <w:jc w:val="both"/>
              <w:rPr>
                <w:rFonts w:ascii="Arial" w:hAnsi="Arial" w:cs="Arial"/>
                <w:lang w:val="uk-UA"/>
              </w:rPr>
            </w:pPr>
          </w:p>
        </w:tc>
      </w:tr>
    </w:tbl>
    <w:p w:rsidR="00387652" w:rsidRDefault="00387652" w:rsidP="00387652">
      <w:pPr>
        <w:jc w:val="both"/>
        <w:rPr>
          <w:bCs/>
          <w:lang w:val="uk-UA"/>
        </w:rPr>
      </w:pPr>
    </w:p>
    <w:p w:rsidR="007B63D6" w:rsidRPr="00110964" w:rsidRDefault="007B63D6" w:rsidP="00387652">
      <w:pPr>
        <w:jc w:val="both"/>
        <w:rPr>
          <w:bCs/>
          <w:lang w:val="uk-UA"/>
        </w:rPr>
      </w:pPr>
    </w:p>
    <w:p w:rsidR="0074379A" w:rsidRDefault="00AF394A" w:rsidP="00227AC0">
      <w:pPr>
        <w:spacing w:after="120"/>
        <w:jc w:val="both"/>
        <w:rPr>
          <w:lang w:val="uk-UA"/>
        </w:rPr>
      </w:pPr>
      <w:r w:rsidRPr="00110964">
        <w:rPr>
          <w:b/>
          <w:lang w:val="uk-UA"/>
        </w:rPr>
        <w:tab/>
      </w:r>
      <w:r w:rsidR="00227AC0">
        <w:rPr>
          <w:b/>
          <w:lang w:val="uk-UA"/>
        </w:rPr>
        <w:t>7</w:t>
      </w:r>
      <w:r w:rsidR="0074379A" w:rsidRPr="00110964">
        <w:rPr>
          <w:b/>
          <w:lang w:val="uk-UA"/>
        </w:rPr>
        <w:t>.</w:t>
      </w:r>
      <w:r w:rsidRPr="00110964">
        <w:rPr>
          <w:b/>
          <w:lang w:val="uk-UA"/>
        </w:rPr>
        <w:t> </w:t>
      </w:r>
      <w:r w:rsidR="0074379A" w:rsidRPr="00110964">
        <w:rPr>
          <w:b/>
          <w:lang w:val="uk-UA"/>
        </w:rPr>
        <w:t>Відомості</w:t>
      </w:r>
      <w:r w:rsidR="0074379A" w:rsidRPr="00110964">
        <w:rPr>
          <w:lang w:val="uk-UA"/>
        </w:rPr>
        <w:t xml:space="preserve"> </w:t>
      </w:r>
      <w:r w:rsidR="0074379A" w:rsidRPr="00110964">
        <w:rPr>
          <w:b/>
          <w:lang w:val="uk-UA"/>
        </w:rPr>
        <w:t xml:space="preserve">про науково-дослідну роботу студентів, молодих учених </w:t>
      </w:r>
      <w:r w:rsidR="0074379A" w:rsidRPr="00110964">
        <w:rPr>
          <w:i/>
          <w:lang w:val="uk-UA"/>
        </w:rPr>
        <w:t xml:space="preserve">(коротко описати діяльність </w:t>
      </w:r>
      <w:r w:rsidR="00110964" w:rsidRPr="00110964">
        <w:rPr>
          <w:i/>
          <w:lang w:val="uk-UA"/>
        </w:rPr>
        <w:t>Наукового товариства студентів, аспірантів, докторантів і молодих вчених</w:t>
      </w:r>
      <w:r w:rsidR="0074379A" w:rsidRPr="00110964">
        <w:rPr>
          <w:i/>
          <w:lang w:val="uk-UA"/>
        </w:rPr>
        <w:t xml:space="preserve"> тощо – до 7 рядків)</w:t>
      </w:r>
      <w:r w:rsidR="0074379A" w:rsidRPr="00755CC8">
        <w:rPr>
          <w:iCs/>
          <w:lang w:val="uk-UA"/>
        </w:rPr>
        <w:t>.</w:t>
      </w:r>
      <w:r w:rsidRPr="00755CC8">
        <w:rPr>
          <w:iCs/>
          <w:lang w:val="uk-UA"/>
        </w:rPr>
        <w:t xml:space="preserve"> </w:t>
      </w:r>
      <w:r w:rsidR="0074379A" w:rsidRPr="00755CC8">
        <w:rPr>
          <w:lang w:val="uk-UA"/>
        </w:rPr>
        <w:t>Окремі статистичні дані навести відповідно до таблиці та побудувати діаграму:</w:t>
      </w:r>
    </w:p>
    <w:p w:rsidR="006D293D" w:rsidRPr="006D293D" w:rsidRDefault="006D293D" w:rsidP="006D293D">
      <w:pPr>
        <w:ind w:firstLine="708"/>
        <w:jc w:val="both"/>
        <w:rPr>
          <w:lang w:val="uk-UA"/>
        </w:rPr>
      </w:pPr>
      <w:r w:rsidRPr="006D293D">
        <w:rPr>
          <w:lang w:val="uk-UA"/>
        </w:rPr>
        <w:t xml:space="preserve">Науково-дослідна та інноваційна робота студентів і молодих вчених факультету управління фінансами та бізнесу організовується і спрямовується </w:t>
      </w:r>
      <w:r>
        <w:rPr>
          <w:lang w:val="uk-UA"/>
        </w:rPr>
        <w:t>6</w:t>
      </w:r>
      <w:r w:rsidRPr="006D293D">
        <w:rPr>
          <w:lang w:val="uk-UA"/>
        </w:rPr>
        <w:t>-ма кафедрами факультету. При кожній кафедрі функціонують студентські наукові гуртки.</w:t>
      </w:r>
    </w:p>
    <w:p w:rsidR="006D293D" w:rsidRDefault="006D293D" w:rsidP="006D293D">
      <w:pPr>
        <w:ind w:firstLine="708"/>
        <w:jc w:val="both"/>
        <w:rPr>
          <w:color w:val="000000"/>
          <w:lang w:val="uk-UA"/>
        </w:rPr>
      </w:pPr>
      <w:r w:rsidRPr="00633608">
        <w:rPr>
          <w:color w:val="000000"/>
          <w:lang w:val="uk-UA"/>
        </w:rPr>
        <w:t xml:space="preserve">На факультеті організована діяльність </w:t>
      </w:r>
      <w:r w:rsidR="00635ADE">
        <w:rPr>
          <w:color w:val="000000"/>
          <w:lang w:val="uk-UA"/>
        </w:rPr>
        <w:t>8</w:t>
      </w:r>
      <w:r w:rsidRPr="00633608">
        <w:rPr>
          <w:lang w:val="uk-UA"/>
        </w:rPr>
        <w:t>-ми</w:t>
      </w:r>
      <w:r w:rsidRPr="00633608">
        <w:rPr>
          <w:color w:val="000000"/>
          <w:lang w:val="uk-UA"/>
        </w:rPr>
        <w:t xml:space="preserve"> студентських наукових гуртків за</w:t>
      </w:r>
      <w:r w:rsidRPr="006D293D">
        <w:rPr>
          <w:color w:val="000000"/>
          <w:lang w:val="uk-UA"/>
        </w:rPr>
        <w:t xml:space="preserve"> відповідними напрямами та науковими інтересами. </w:t>
      </w:r>
      <w:proofErr w:type="spellStart"/>
      <w:r w:rsidRPr="00194CEE">
        <w:rPr>
          <w:color w:val="000000"/>
        </w:rPr>
        <w:t>Із</w:t>
      </w:r>
      <w:proofErr w:type="spellEnd"/>
      <w:r w:rsidRPr="00194CEE">
        <w:rPr>
          <w:color w:val="000000"/>
        </w:rPr>
        <w:t xml:space="preserve"> результатами </w:t>
      </w:r>
      <w:proofErr w:type="spellStart"/>
      <w:r w:rsidRPr="00194CEE">
        <w:rPr>
          <w:color w:val="000000"/>
        </w:rPr>
        <w:t>своїх</w:t>
      </w:r>
      <w:proofErr w:type="spellEnd"/>
      <w:r w:rsidRPr="00194CEE">
        <w:rPr>
          <w:color w:val="000000"/>
        </w:rPr>
        <w:t xml:space="preserve"> </w:t>
      </w:r>
      <w:proofErr w:type="spellStart"/>
      <w:r w:rsidRPr="00194CEE">
        <w:rPr>
          <w:color w:val="000000"/>
        </w:rPr>
        <w:t>наукових</w:t>
      </w:r>
      <w:proofErr w:type="spellEnd"/>
      <w:r w:rsidRPr="00194CEE">
        <w:rPr>
          <w:color w:val="000000"/>
        </w:rPr>
        <w:t xml:space="preserve"> </w:t>
      </w:r>
      <w:proofErr w:type="spellStart"/>
      <w:proofErr w:type="gramStart"/>
      <w:r w:rsidRPr="00194CEE">
        <w:rPr>
          <w:color w:val="000000"/>
        </w:rPr>
        <w:t>досл</w:t>
      </w:r>
      <w:proofErr w:type="gramEnd"/>
      <w:r w:rsidRPr="00194CEE">
        <w:rPr>
          <w:color w:val="000000"/>
        </w:rPr>
        <w:t>іджень</w:t>
      </w:r>
      <w:proofErr w:type="spellEnd"/>
      <w:r w:rsidRPr="00194CEE">
        <w:rPr>
          <w:color w:val="000000"/>
        </w:rPr>
        <w:t xml:space="preserve"> </w:t>
      </w:r>
      <w:proofErr w:type="spellStart"/>
      <w:r w:rsidRPr="00194CEE">
        <w:rPr>
          <w:color w:val="000000"/>
        </w:rPr>
        <w:t>студенти</w:t>
      </w:r>
      <w:proofErr w:type="spellEnd"/>
      <w:r w:rsidRPr="00194CEE">
        <w:rPr>
          <w:color w:val="000000"/>
        </w:rPr>
        <w:t xml:space="preserve"> </w:t>
      </w:r>
      <w:proofErr w:type="spellStart"/>
      <w:r w:rsidRPr="00194CEE">
        <w:rPr>
          <w:color w:val="000000"/>
        </w:rPr>
        <w:t>беруть</w:t>
      </w:r>
      <w:proofErr w:type="spellEnd"/>
      <w:r w:rsidRPr="00194CEE">
        <w:rPr>
          <w:color w:val="000000"/>
        </w:rPr>
        <w:t xml:space="preserve"> </w:t>
      </w:r>
      <w:proofErr w:type="spellStart"/>
      <w:r w:rsidRPr="00194CEE">
        <w:rPr>
          <w:color w:val="000000"/>
        </w:rPr>
        <w:t>активну</w:t>
      </w:r>
      <w:proofErr w:type="spellEnd"/>
      <w:r w:rsidRPr="00194CEE">
        <w:rPr>
          <w:color w:val="000000"/>
        </w:rPr>
        <w:t xml:space="preserve"> участь у </w:t>
      </w:r>
      <w:proofErr w:type="spellStart"/>
      <w:r w:rsidRPr="00194CEE">
        <w:rPr>
          <w:color w:val="000000"/>
        </w:rPr>
        <w:t>вузівських</w:t>
      </w:r>
      <w:proofErr w:type="spellEnd"/>
      <w:r w:rsidRPr="00194CEE">
        <w:rPr>
          <w:color w:val="000000"/>
        </w:rPr>
        <w:t xml:space="preserve">, </w:t>
      </w:r>
      <w:proofErr w:type="spellStart"/>
      <w:r w:rsidRPr="00194CEE">
        <w:rPr>
          <w:color w:val="000000"/>
        </w:rPr>
        <w:t>регіональних</w:t>
      </w:r>
      <w:proofErr w:type="spellEnd"/>
      <w:r w:rsidRPr="00194CEE">
        <w:rPr>
          <w:color w:val="000000"/>
        </w:rPr>
        <w:t xml:space="preserve">, </w:t>
      </w:r>
      <w:r w:rsidR="007B63D6">
        <w:rPr>
          <w:color w:val="000000"/>
          <w:lang w:val="uk-UA"/>
        </w:rPr>
        <w:t>В</w:t>
      </w:r>
      <w:proofErr w:type="spellStart"/>
      <w:r w:rsidRPr="00194CEE">
        <w:rPr>
          <w:color w:val="000000"/>
        </w:rPr>
        <w:t>сеукраїнських</w:t>
      </w:r>
      <w:proofErr w:type="spellEnd"/>
      <w:r w:rsidRPr="00194CEE">
        <w:rPr>
          <w:color w:val="000000"/>
        </w:rPr>
        <w:t xml:space="preserve"> та </w:t>
      </w:r>
      <w:r w:rsidR="007B63D6">
        <w:rPr>
          <w:color w:val="000000"/>
          <w:lang w:val="uk-UA"/>
        </w:rPr>
        <w:t>М</w:t>
      </w:r>
      <w:proofErr w:type="spellStart"/>
      <w:r w:rsidRPr="00194CEE">
        <w:rPr>
          <w:color w:val="000000"/>
        </w:rPr>
        <w:t>іжнародних</w:t>
      </w:r>
      <w:proofErr w:type="spellEnd"/>
      <w:r w:rsidRPr="00194CEE">
        <w:rPr>
          <w:color w:val="000000"/>
        </w:rPr>
        <w:t xml:space="preserve"> </w:t>
      </w:r>
      <w:proofErr w:type="spellStart"/>
      <w:r w:rsidRPr="00194CEE">
        <w:rPr>
          <w:color w:val="000000"/>
        </w:rPr>
        <w:t>конференціях</w:t>
      </w:r>
      <w:proofErr w:type="spellEnd"/>
      <w:r w:rsidRPr="00194CEE">
        <w:rPr>
          <w:color w:val="000000"/>
        </w:rPr>
        <w:t xml:space="preserve">, </w:t>
      </w:r>
      <w:proofErr w:type="spellStart"/>
      <w:r w:rsidRPr="00194CEE">
        <w:rPr>
          <w:color w:val="000000"/>
        </w:rPr>
        <w:t>семінарах</w:t>
      </w:r>
      <w:proofErr w:type="spellEnd"/>
      <w:r w:rsidRPr="00194CEE">
        <w:rPr>
          <w:color w:val="000000"/>
        </w:rPr>
        <w:t xml:space="preserve">, </w:t>
      </w:r>
      <w:proofErr w:type="spellStart"/>
      <w:r w:rsidRPr="00194CEE">
        <w:rPr>
          <w:color w:val="000000"/>
        </w:rPr>
        <w:t>круглих</w:t>
      </w:r>
      <w:proofErr w:type="spellEnd"/>
      <w:r w:rsidRPr="00194CEE">
        <w:rPr>
          <w:color w:val="000000"/>
        </w:rPr>
        <w:t xml:space="preserve"> столах, </w:t>
      </w:r>
      <w:proofErr w:type="spellStart"/>
      <w:r w:rsidRPr="00194CEE">
        <w:rPr>
          <w:color w:val="000000"/>
        </w:rPr>
        <w:t>наукових</w:t>
      </w:r>
      <w:proofErr w:type="spellEnd"/>
      <w:r w:rsidRPr="00194CEE">
        <w:rPr>
          <w:color w:val="000000"/>
        </w:rPr>
        <w:t xml:space="preserve"> диспутах та </w:t>
      </w:r>
      <w:proofErr w:type="spellStart"/>
      <w:r w:rsidRPr="00194CEE">
        <w:rPr>
          <w:color w:val="000000"/>
        </w:rPr>
        <w:t>інших</w:t>
      </w:r>
      <w:proofErr w:type="spellEnd"/>
      <w:r w:rsidRPr="00194CEE">
        <w:rPr>
          <w:color w:val="000000"/>
        </w:rPr>
        <w:t xml:space="preserve"> </w:t>
      </w:r>
      <w:proofErr w:type="spellStart"/>
      <w:r w:rsidRPr="00194CEE">
        <w:rPr>
          <w:color w:val="000000"/>
        </w:rPr>
        <w:t>наукових</w:t>
      </w:r>
      <w:proofErr w:type="spellEnd"/>
      <w:r w:rsidRPr="00194CEE">
        <w:rPr>
          <w:color w:val="000000"/>
        </w:rPr>
        <w:t xml:space="preserve"> заходах.</w:t>
      </w:r>
    </w:p>
    <w:p w:rsidR="004803B4" w:rsidRPr="004803B4" w:rsidRDefault="004803B4" w:rsidP="006D293D">
      <w:pPr>
        <w:ind w:firstLine="708"/>
        <w:jc w:val="both"/>
        <w:rPr>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A0" w:firstRow="1" w:lastRow="0" w:firstColumn="1" w:lastColumn="1" w:noHBand="0" w:noVBand="1"/>
      </w:tblPr>
      <w:tblGrid>
        <w:gridCol w:w="716"/>
        <w:gridCol w:w="3684"/>
        <w:gridCol w:w="2723"/>
        <w:gridCol w:w="3015"/>
      </w:tblGrid>
      <w:tr w:rsidR="0074379A" w:rsidRPr="004803B4" w:rsidTr="00755CC8">
        <w:trPr>
          <w:jc w:val="center"/>
        </w:trPr>
        <w:tc>
          <w:tcPr>
            <w:tcW w:w="353" w:type="pct"/>
            <w:shd w:val="clear" w:color="auto" w:fill="auto"/>
          </w:tcPr>
          <w:p w:rsidR="0074379A" w:rsidRPr="004803B4" w:rsidRDefault="0074379A" w:rsidP="00234952">
            <w:pPr>
              <w:jc w:val="center"/>
              <w:rPr>
                <w:sz w:val="22"/>
                <w:szCs w:val="22"/>
                <w:lang w:val="uk-UA"/>
              </w:rPr>
            </w:pPr>
            <w:r w:rsidRPr="004803B4">
              <w:rPr>
                <w:sz w:val="22"/>
                <w:szCs w:val="22"/>
                <w:lang w:val="uk-UA"/>
              </w:rPr>
              <w:t>Роки</w:t>
            </w:r>
          </w:p>
        </w:tc>
        <w:tc>
          <w:tcPr>
            <w:tcW w:w="1817" w:type="pct"/>
            <w:shd w:val="clear" w:color="auto" w:fill="auto"/>
          </w:tcPr>
          <w:p w:rsidR="0074379A" w:rsidRPr="004803B4" w:rsidRDefault="0074379A" w:rsidP="00234952">
            <w:pPr>
              <w:jc w:val="center"/>
              <w:rPr>
                <w:sz w:val="22"/>
                <w:szCs w:val="22"/>
                <w:lang w:val="uk-UA"/>
              </w:rPr>
            </w:pPr>
            <w:r w:rsidRPr="004803B4">
              <w:rPr>
                <w:sz w:val="22"/>
                <w:szCs w:val="22"/>
                <w:lang w:val="uk-UA"/>
              </w:rPr>
              <w:t>Кількість студентів, які беруть участь у наукових дослідженнях</w:t>
            </w:r>
            <w:r w:rsidR="00110964" w:rsidRPr="004803B4">
              <w:rPr>
                <w:sz w:val="22"/>
                <w:szCs w:val="22"/>
                <w:lang w:val="uk-UA"/>
              </w:rPr>
              <w:t xml:space="preserve"> </w:t>
            </w:r>
            <w:r w:rsidRPr="004803B4">
              <w:rPr>
                <w:sz w:val="22"/>
                <w:szCs w:val="22"/>
                <w:lang w:val="uk-UA"/>
              </w:rPr>
              <w:t>та відсоток від загальної кількості студентів</w:t>
            </w:r>
          </w:p>
        </w:tc>
        <w:tc>
          <w:tcPr>
            <w:tcW w:w="1343" w:type="pct"/>
            <w:shd w:val="clear" w:color="auto" w:fill="auto"/>
          </w:tcPr>
          <w:p w:rsidR="0074379A" w:rsidRPr="004803B4" w:rsidRDefault="0074379A" w:rsidP="00234952">
            <w:pPr>
              <w:jc w:val="center"/>
              <w:rPr>
                <w:sz w:val="22"/>
                <w:szCs w:val="22"/>
                <w:lang w:val="uk-UA"/>
              </w:rPr>
            </w:pPr>
            <w:r w:rsidRPr="004803B4">
              <w:rPr>
                <w:sz w:val="22"/>
                <w:szCs w:val="22"/>
                <w:lang w:val="uk-UA"/>
              </w:rPr>
              <w:t xml:space="preserve">Кількість молодих учених, які працюють </w:t>
            </w:r>
            <w:r w:rsidR="00110964" w:rsidRPr="004803B4">
              <w:rPr>
                <w:sz w:val="22"/>
                <w:szCs w:val="22"/>
                <w:lang w:val="uk-UA"/>
              </w:rPr>
              <w:t>на</w:t>
            </w:r>
            <w:r w:rsidRPr="004803B4">
              <w:rPr>
                <w:sz w:val="22"/>
                <w:szCs w:val="22"/>
                <w:lang w:val="uk-UA"/>
              </w:rPr>
              <w:t xml:space="preserve"> </w:t>
            </w:r>
            <w:r w:rsidR="00110964" w:rsidRPr="004803B4">
              <w:rPr>
                <w:sz w:val="22"/>
                <w:szCs w:val="22"/>
                <w:lang w:val="uk-UA"/>
              </w:rPr>
              <w:t>факультеті (</w:t>
            </w:r>
            <w:r w:rsidR="00755CC8" w:rsidRPr="004803B4">
              <w:rPr>
                <w:sz w:val="22"/>
                <w:szCs w:val="22"/>
                <w:lang w:val="uk-UA"/>
              </w:rPr>
              <w:t xml:space="preserve">у </w:t>
            </w:r>
            <w:r w:rsidRPr="004803B4">
              <w:rPr>
                <w:sz w:val="22"/>
                <w:szCs w:val="22"/>
                <w:lang w:val="uk-UA"/>
              </w:rPr>
              <w:t>науков</w:t>
            </w:r>
            <w:r w:rsidR="005F57FF" w:rsidRPr="004803B4">
              <w:rPr>
                <w:sz w:val="22"/>
                <w:szCs w:val="22"/>
                <w:lang w:val="uk-UA"/>
              </w:rPr>
              <w:t>ому</w:t>
            </w:r>
            <w:r w:rsidRPr="004803B4">
              <w:rPr>
                <w:sz w:val="22"/>
                <w:szCs w:val="22"/>
                <w:lang w:val="uk-UA"/>
              </w:rPr>
              <w:t xml:space="preserve"> </w:t>
            </w:r>
            <w:r w:rsidR="005F57FF" w:rsidRPr="004803B4">
              <w:rPr>
                <w:sz w:val="22"/>
                <w:szCs w:val="22"/>
                <w:lang w:val="uk-UA"/>
              </w:rPr>
              <w:t>підрозділі</w:t>
            </w:r>
            <w:r w:rsidR="00110964" w:rsidRPr="004803B4">
              <w:rPr>
                <w:sz w:val="22"/>
                <w:szCs w:val="22"/>
                <w:lang w:val="uk-UA"/>
              </w:rPr>
              <w:t>)</w:t>
            </w:r>
          </w:p>
        </w:tc>
        <w:tc>
          <w:tcPr>
            <w:tcW w:w="1487" w:type="pct"/>
            <w:shd w:val="clear" w:color="auto" w:fill="auto"/>
          </w:tcPr>
          <w:p w:rsidR="0074379A" w:rsidRPr="004803B4" w:rsidRDefault="0074379A" w:rsidP="00234952">
            <w:pPr>
              <w:jc w:val="center"/>
              <w:rPr>
                <w:sz w:val="22"/>
                <w:szCs w:val="22"/>
                <w:lang w:val="uk-UA"/>
              </w:rPr>
            </w:pPr>
            <w:r w:rsidRPr="004803B4">
              <w:rPr>
                <w:sz w:val="22"/>
                <w:szCs w:val="22"/>
                <w:lang w:val="uk-UA"/>
              </w:rPr>
              <w:t xml:space="preserve">Відсоток молодих учених, які залишаються </w:t>
            </w:r>
            <w:r w:rsidR="00755CC8" w:rsidRPr="004803B4">
              <w:rPr>
                <w:sz w:val="22"/>
                <w:szCs w:val="22"/>
                <w:lang w:val="uk-UA"/>
              </w:rPr>
              <w:t>в Університеті</w:t>
            </w:r>
            <w:r w:rsidRPr="004803B4">
              <w:rPr>
                <w:sz w:val="22"/>
                <w:szCs w:val="22"/>
                <w:lang w:val="uk-UA"/>
              </w:rPr>
              <w:t xml:space="preserve"> після закінчення аспірантури</w:t>
            </w:r>
          </w:p>
        </w:tc>
      </w:tr>
      <w:tr w:rsidR="008A17D2" w:rsidRPr="004803B4" w:rsidTr="0046757D">
        <w:trPr>
          <w:jc w:val="center"/>
        </w:trPr>
        <w:tc>
          <w:tcPr>
            <w:tcW w:w="353" w:type="pct"/>
            <w:shd w:val="clear" w:color="auto" w:fill="auto"/>
          </w:tcPr>
          <w:p w:rsidR="008A17D2" w:rsidRPr="004803B4" w:rsidRDefault="008A17D2" w:rsidP="00234952">
            <w:pPr>
              <w:jc w:val="center"/>
              <w:rPr>
                <w:sz w:val="22"/>
                <w:szCs w:val="22"/>
                <w:lang w:val="uk-UA"/>
              </w:rPr>
            </w:pPr>
            <w:r w:rsidRPr="004803B4">
              <w:rPr>
                <w:sz w:val="22"/>
                <w:szCs w:val="22"/>
                <w:lang w:val="uk-UA"/>
              </w:rPr>
              <w:t>2014</w:t>
            </w:r>
          </w:p>
        </w:tc>
        <w:tc>
          <w:tcPr>
            <w:tcW w:w="1817" w:type="pct"/>
            <w:shd w:val="clear" w:color="auto" w:fill="auto"/>
          </w:tcPr>
          <w:p w:rsidR="008A17D2" w:rsidRPr="004803B4" w:rsidRDefault="008A17D2" w:rsidP="0046757D">
            <w:pPr>
              <w:jc w:val="center"/>
              <w:rPr>
                <w:color w:val="000000"/>
                <w:sz w:val="22"/>
                <w:szCs w:val="22"/>
              </w:rPr>
            </w:pPr>
            <w:r w:rsidRPr="004803B4">
              <w:rPr>
                <w:color w:val="000000"/>
                <w:sz w:val="22"/>
                <w:szCs w:val="22"/>
              </w:rPr>
              <w:t>22,9</w:t>
            </w:r>
          </w:p>
        </w:tc>
        <w:tc>
          <w:tcPr>
            <w:tcW w:w="1343" w:type="pct"/>
            <w:shd w:val="clear" w:color="auto" w:fill="auto"/>
          </w:tcPr>
          <w:p w:rsidR="008A17D2" w:rsidRPr="004803B4" w:rsidRDefault="008A17D2" w:rsidP="0046757D">
            <w:pPr>
              <w:jc w:val="center"/>
              <w:rPr>
                <w:color w:val="000000"/>
                <w:sz w:val="22"/>
                <w:szCs w:val="22"/>
              </w:rPr>
            </w:pPr>
            <w:r w:rsidRPr="004803B4">
              <w:rPr>
                <w:color w:val="000000"/>
                <w:sz w:val="22"/>
                <w:szCs w:val="22"/>
              </w:rPr>
              <w:t>22</w:t>
            </w:r>
          </w:p>
        </w:tc>
        <w:tc>
          <w:tcPr>
            <w:tcW w:w="1487" w:type="pct"/>
            <w:shd w:val="clear" w:color="auto" w:fill="auto"/>
            <w:vAlign w:val="center"/>
          </w:tcPr>
          <w:p w:rsidR="008A17D2" w:rsidRPr="004803B4" w:rsidRDefault="008A17D2" w:rsidP="0046757D">
            <w:pPr>
              <w:jc w:val="center"/>
              <w:rPr>
                <w:color w:val="000000"/>
                <w:sz w:val="22"/>
                <w:szCs w:val="22"/>
              </w:rPr>
            </w:pPr>
            <w:r w:rsidRPr="004803B4">
              <w:rPr>
                <w:color w:val="000000"/>
                <w:sz w:val="22"/>
                <w:szCs w:val="22"/>
              </w:rPr>
              <w:t>37</w:t>
            </w:r>
          </w:p>
        </w:tc>
      </w:tr>
      <w:tr w:rsidR="008A17D2" w:rsidRPr="004803B4" w:rsidTr="0046757D">
        <w:trPr>
          <w:jc w:val="center"/>
        </w:trPr>
        <w:tc>
          <w:tcPr>
            <w:tcW w:w="353" w:type="pct"/>
            <w:shd w:val="clear" w:color="auto" w:fill="auto"/>
          </w:tcPr>
          <w:p w:rsidR="008A17D2" w:rsidRPr="004803B4" w:rsidRDefault="008A17D2" w:rsidP="00234952">
            <w:pPr>
              <w:jc w:val="center"/>
              <w:rPr>
                <w:sz w:val="22"/>
                <w:szCs w:val="22"/>
                <w:lang w:val="uk-UA"/>
              </w:rPr>
            </w:pPr>
            <w:r w:rsidRPr="004803B4">
              <w:rPr>
                <w:sz w:val="22"/>
                <w:szCs w:val="22"/>
                <w:lang w:val="uk-UA"/>
              </w:rPr>
              <w:t>2015</w:t>
            </w:r>
          </w:p>
        </w:tc>
        <w:tc>
          <w:tcPr>
            <w:tcW w:w="1817" w:type="pct"/>
            <w:shd w:val="clear" w:color="auto" w:fill="auto"/>
          </w:tcPr>
          <w:p w:rsidR="008A17D2" w:rsidRPr="004803B4" w:rsidRDefault="008A17D2" w:rsidP="0046757D">
            <w:pPr>
              <w:jc w:val="center"/>
              <w:rPr>
                <w:color w:val="000000"/>
                <w:sz w:val="22"/>
                <w:szCs w:val="22"/>
                <w:highlight w:val="yellow"/>
              </w:rPr>
            </w:pPr>
            <w:r w:rsidRPr="004803B4">
              <w:rPr>
                <w:color w:val="000000"/>
                <w:sz w:val="22"/>
                <w:szCs w:val="22"/>
              </w:rPr>
              <w:t>36,9</w:t>
            </w:r>
          </w:p>
        </w:tc>
        <w:tc>
          <w:tcPr>
            <w:tcW w:w="1343" w:type="pct"/>
            <w:shd w:val="clear" w:color="auto" w:fill="auto"/>
          </w:tcPr>
          <w:p w:rsidR="008A17D2" w:rsidRPr="004803B4" w:rsidRDefault="008A17D2" w:rsidP="0046757D">
            <w:pPr>
              <w:jc w:val="center"/>
              <w:rPr>
                <w:color w:val="000000"/>
                <w:sz w:val="22"/>
                <w:szCs w:val="22"/>
                <w:highlight w:val="yellow"/>
              </w:rPr>
            </w:pPr>
            <w:r w:rsidRPr="004803B4">
              <w:rPr>
                <w:color w:val="000000"/>
                <w:sz w:val="22"/>
                <w:szCs w:val="22"/>
              </w:rPr>
              <w:t>13</w:t>
            </w:r>
          </w:p>
        </w:tc>
        <w:tc>
          <w:tcPr>
            <w:tcW w:w="1487" w:type="pct"/>
            <w:shd w:val="clear" w:color="auto" w:fill="auto"/>
            <w:vAlign w:val="center"/>
          </w:tcPr>
          <w:p w:rsidR="008A17D2" w:rsidRPr="004803B4" w:rsidRDefault="008A17D2" w:rsidP="0046757D">
            <w:pPr>
              <w:jc w:val="center"/>
              <w:rPr>
                <w:color w:val="000000"/>
                <w:sz w:val="22"/>
                <w:szCs w:val="22"/>
                <w:highlight w:val="yellow"/>
              </w:rPr>
            </w:pPr>
            <w:r w:rsidRPr="004803B4">
              <w:rPr>
                <w:color w:val="000000"/>
                <w:sz w:val="22"/>
                <w:szCs w:val="22"/>
              </w:rPr>
              <w:t>23</w:t>
            </w:r>
          </w:p>
        </w:tc>
      </w:tr>
      <w:tr w:rsidR="0074379A" w:rsidRPr="004803B4" w:rsidTr="00755CC8">
        <w:trPr>
          <w:jc w:val="center"/>
        </w:trPr>
        <w:tc>
          <w:tcPr>
            <w:tcW w:w="353" w:type="pct"/>
            <w:shd w:val="clear" w:color="auto" w:fill="auto"/>
          </w:tcPr>
          <w:p w:rsidR="0074379A" w:rsidRPr="004803B4" w:rsidRDefault="0074379A" w:rsidP="00234952">
            <w:pPr>
              <w:jc w:val="center"/>
              <w:rPr>
                <w:sz w:val="22"/>
                <w:szCs w:val="22"/>
                <w:lang w:val="uk-UA"/>
              </w:rPr>
            </w:pPr>
            <w:r w:rsidRPr="004803B4">
              <w:rPr>
                <w:sz w:val="22"/>
                <w:szCs w:val="22"/>
                <w:lang w:val="uk-UA"/>
              </w:rPr>
              <w:t>201</w:t>
            </w:r>
            <w:r w:rsidR="00B66691" w:rsidRPr="004803B4">
              <w:rPr>
                <w:sz w:val="22"/>
                <w:szCs w:val="22"/>
                <w:lang w:val="uk-UA"/>
              </w:rPr>
              <w:t>6</w:t>
            </w:r>
          </w:p>
        </w:tc>
        <w:tc>
          <w:tcPr>
            <w:tcW w:w="1817" w:type="pct"/>
            <w:shd w:val="clear" w:color="auto" w:fill="auto"/>
          </w:tcPr>
          <w:p w:rsidR="0074379A" w:rsidRPr="004803B4" w:rsidRDefault="000A7FD6" w:rsidP="00234952">
            <w:pPr>
              <w:jc w:val="center"/>
              <w:rPr>
                <w:sz w:val="22"/>
                <w:szCs w:val="22"/>
              </w:rPr>
            </w:pPr>
            <w:r w:rsidRPr="004803B4">
              <w:rPr>
                <w:sz w:val="22"/>
                <w:szCs w:val="22"/>
              </w:rPr>
              <w:t>19</w:t>
            </w:r>
            <w:r w:rsidRPr="004803B4">
              <w:rPr>
                <w:sz w:val="22"/>
                <w:szCs w:val="22"/>
                <w:lang w:val="en-US"/>
              </w:rPr>
              <w:t>,</w:t>
            </w:r>
            <w:r w:rsidRPr="004803B4">
              <w:rPr>
                <w:sz w:val="22"/>
                <w:szCs w:val="22"/>
              </w:rPr>
              <w:t>8</w:t>
            </w:r>
          </w:p>
        </w:tc>
        <w:tc>
          <w:tcPr>
            <w:tcW w:w="1343" w:type="pct"/>
            <w:shd w:val="clear" w:color="auto" w:fill="auto"/>
          </w:tcPr>
          <w:p w:rsidR="0074379A" w:rsidRPr="004803B4" w:rsidRDefault="003650F1" w:rsidP="00234952">
            <w:pPr>
              <w:jc w:val="center"/>
              <w:rPr>
                <w:sz w:val="22"/>
                <w:szCs w:val="22"/>
                <w:lang w:val="uk-UA"/>
              </w:rPr>
            </w:pPr>
            <w:r w:rsidRPr="004803B4">
              <w:rPr>
                <w:sz w:val="22"/>
                <w:szCs w:val="22"/>
                <w:lang w:val="uk-UA"/>
              </w:rPr>
              <w:t>9</w:t>
            </w:r>
          </w:p>
        </w:tc>
        <w:tc>
          <w:tcPr>
            <w:tcW w:w="1487" w:type="pct"/>
            <w:shd w:val="clear" w:color="auto" w:fill="auto"/>
          </w:tcPr>
          <w:p w:rsidR="0074379A" w:rsidRPr="004803B4" w:rsidRDefault="000A7FD6" w:rsidP="003650F1">
            <w:pPr>
              <w:jc w:val="center"/>
              <w:rPr>
                <w:sz w:val="22"/>
                <w:szCs w:val="22"/>
                <w:lang w:val="en-US"/>
              </w:rPr>
            </w:pPr>
            <w:r w:rsidRPr="004803B4">
              <w:rPr>
                <w:sz w:val="22"/>
                <w:szCs w:val="22"/>
                <w:lang w:val="en-US"/>
              </w:rPr>
              <w:t>16</w:t>
            </w:r>
          </w:p>
        </w:tc>
      </w:tr>
      <w:tr w:rsidR="00387652" w:rsidRPr="004803B4" w:rsidTr="00755CC8">
        <w:trPr>
          <w:jc w:val="center"/>
        </w:trPr>
        <w:tc>
          <w:tcPr>
            <w:tcW w:w="353" w:type="pct"/>
            <w:shd w:val="clear" w:color="auto" w:fill="auto"/>
          </w:tcPr>
          <w:p w:rsidR="00387652" w:rsidRPr="004803B4" w:rsidRDefault="00387652" w:rsidP="00234952">
            <w:pPr>
              <w:jc w:val="center"/>
              <w:rPr>
                <w:sz w:val="22"/>
                <w:szCs w:val="22"/>
                <w:lang w:val="uk-UA"/>
              </w:rPr>
            </w:pPr>
            <w:r w:rsidRPr="004803B4">
              <w:rPr>
                <w:sz w:val="22"/>
                <w:szCs w:val="22"/>
                <w:lang w:val="uk-UA"/>
              </w:rPr>
              <w:t>2017</w:t>
            </w:r>
          </w:p>
        </w:tc>
        <w:tc>
          <w:tcPr>
            <w:tcW w:w="1817" w:type="pct"/>
            <w:shd w:val="clear" w:color="auto" w:fill="auto"/>
          </w:tcPr>
          <w:p w:rsidR="00387652" w:rsidRPr="004803B4" w:rsidRDefault="00387652" w:rsidP="00234952">
            <w:pPr>
              <w:jc w:val="center"/>
              <w:rPr>
                <w:sz w:val="22"/>
                <w:szCs w:val="22"/>
                <w:lang w:val="uk-UA"/>
              </w:rPr>
            </w:pPr>
            <w:r w:rsidRPr="004803B4">
              <w:rPr>
                <w:sz w:val="22"/>
                <w:szCs w:val="22"/>
                <w:lang w:val="uk-UA"/>
              </w:rPr>
              <w:t>22,4</w:t>
            </w:r>
          </w:p>
        </w:tc>
        <w:tc>
          <w:tcPr>
            <w:tcW w:w="1343" w:type="pct"/>
            <w:shd w:val="clear" w:color="auto" w:fill="auto"/>
          </w:tcPr>
          <w:p w:rsidR="00387652" w:rsidRPr="004803B4" w:rsidRDefault="008B4AF2" w:rsidP="00234952">
            <w:pPr>
              <w:jc w:val="center"/>
              <w:rPr>
                <w:sz w:val="22"/>
                <w:szCs w:val="22"/>
                <w:lang w:val="uk-UA"/>
              </w:rPr>
            </w:pPr>
            <w:r w:rsidRPr="004803B4">
              <w:rPr>
                <w:sz w:val="22"/>
                <w:szCs w:val="22"/>
                <w:lang w:val="uk-UA"/>
              </w:rPr>
              <w:t>11</w:t>
            </w:r>
          </w:p>
        </w:tc>
        <w:tc>
          <w:tcPr>
            <w:tcW w:w="1487" w:type="pct"/>
            <w:shd w:val="clear" w:color="auto" w:fill="auto"/>
          </w:tcPr>
          <w:p w:rsidR="00387652" w:rsidRPr="004803B4" w:rsidRDefault="00FB19C6" w:rsidP="003650F1">
            <w:pPr>
              <w:jc w:val="center"/>
              <w:rPr>
                <w:sz w:val="22"/>
                <w:szCs w:val="22"/>
                <w:lang w:val="uk-UA"/>
              </w:rPr>
            </w:pPr>
            <w:r w:rsidRPr="004803B4">
              <w:rPr>
                <w:sz w:val="22"/>
                <w:szCs w:val="22"/>
                <w:lang w:val="uk-UA"/>
              </w:rPr>
              <w:t>12</w:t>
            </w:r>
          </w:p>
        </w:tc>
      </w:tr>
    </w:tbl>
    <w:p w:rsidR="003650F1" w:rsidRPr="00F22315" w:rsidRDefault="003650F1" w:rsidP="007B63D6">
      <w:pPr>
        <w:pStyle w:val="Style50"/>
        <w:ind w:firstLine="720"/>
        <w:jc w:val="both"/>
        <w:rPr>
          <w:lang w:val="uk-UA"/>
        </w:rPr>
      </w:pPr>
      <w:r w:rsidRPr="00194CEE">
        <w:rPr>
          <w:rStyle w:val="FontStyle88"/>
          <w:sz w:val="24"/>
          <w:szCs w:val="24"/>
          <w:lang w:val="uk-UA"/>
        </w:rPr>
        <w:t xml:space="preserve">Кожного року організовуються конкурси наукових дипломних робіт спеціалістів і магістрів, переможці яких отримують дипломи та відзнаки. </w:t>
      </w:r>
      <w:r w:rsidRPr="00194CEE">
        <w:rPr>
          <w:lang w:val="uk-UA"/>
        </w:rPr>
        <w:t xml:space="preserve">Кращі студенти, з урахуванням майбутньої професійної спрямованості, залучаються до участі у науково-дослідній роботі кафедр факультету. </w:t>
      </w:r>
    </w:p>
    <w:p w:rsidR="00AF394A" w:rsidRPr="00110964" w:rsidRDefault="00AF394A" w:rsidP="00234952">
      <w:pPr>
        <w:jc w:val="both"/>
        <w:rPr>
          <w:lang w:val="uk-UA"/>
        </w:rPr>
      </w:pPr>
    </w:p>
    <w:p w:rsidR="0074379A" w:rsidRDefault="00B66691" w:rsidP="00227AC0">
      <w:pPr>
        <w:pStyle w:val="21"/>
        <w:autoSpaceDE/>
        <w:spacing w:before="0" w:line="240" w:lineRule="auto"/>
        <w:ind w:firstLine="0"/>
        <w:rPr>
          <w:i/>
          <w:sz w:val="24"/>
          <w:szCs w:val="24"/>
          <w:lang w:val="uk-UA"/>
        </w:rPr>
      </w:pPr>
      <w:r>
        <w:rPr>
          <w:b/>
          <w:sz w:val="24"/>
          <w:szCs w:val="24"/>
          <w:lang w:val="uk-UA"/>
        </w:rPr>
        <w:tab/>
      </w:r>
      <w:r w:rsidR="00227AC0">
        <w:rPr>
          <w:b/>
          <w:sz w:val="24"/>
          <w:szCs w:val="24"/>
          <w:lang w:val="uk-UA"/>
        </w:rPr>
        <w:t>8</w:t>
      </w:r>
      <w:r w:rsidR="0074379A" w:rsidRPr="00110964">
        <w:rPr>
          <w:b/>
          <w:sz w:val="24"/>
          <w:szCs w:val="24"/>
          <w:lang w:val="uk-UA"/>
        </w:rPr>
        <w:t>.</w:t>
      </w:r>
      <w:r w:rsidR="00CA1B53" w:rsidRPr="00CA1B53">
        <w:rPr>
          <w:b/>
          <w:sz w:val="24"/>
          <w:szCs w:val="24"/>
          <w:lang w:val="uk-UA"/>
        </w:rPr>
        <w:t xml:space="preserve"> </w:t>
      </w:r>
      <w:r w:rsidR="0074379A" w:rsidRPr="00110964">
        <w:rPr>
          <w:b/>
          <w:sz w:val="24"/>
          <w:szCs w:val="24"/>
          <w:lang w:val="uk-UA"/>
        </w:rPr>
        <w:t xml:space="preserve">Наукові підрозділи, напрями </w:t>
      </w:r>
      <w:r w:rsidRPr="00110964">
        <w:rPr>
          <w:b/>
          <w:sz w:val="24"/>
          <w:szCs w:val="24"/>
          <w:lang w:val="uk-UA"/>
        </w:rPr>
        <w:t>їх</w:t>
      </w:r>
      <w:r>
        <w:rPr>
          <w:b/>
          <w:sz w:val="24"/>
          <w:szCs w:val="24"/>
          <w:lang w:val="uk-UA"/>
        </w:rPr>
        <w:t>ньої</w:t>
      </w:r>
      <w:r w:rsidRPr="00110964">
        <w:rPr>
          <w:b/>
          <w:sz w:val="24"/>
          <w:szCs w:val="24"/>
          <w:lang w:val="uk-UA"/>
        </w:rPr>
        <w:t xml:space="preserve"> </w:t>
      </w:r>
      <w:r w:rsidR="0074379A" w:rsidRPr="00110964">
        <w:rPr>
          <w:b/>
          <w:sz w:val="24"/>
          <w:szCs w:val="24"/>
          <w:lang w:val="uk-UA"/>
        </w:rPr>
        <w:t xml:space="preserve">діяльності, робота </w:t>
      </w:r>
      <w:r>
        <w:rPr>
          <w:b/>
          <w:sz w:val="24"/>
          <w:szCs w:val="24"/>
          <w:lang w:val="uk-UA"/>
        </w:rPr>
        <w:t>і</w:t>
      </w:r>
      <w:r w:rsidR="0074379A" w:rsidRPr="00110964">
        <w:rPr>
          <w:b/>
          <w:sz w:val="24"/>
          <w:szCs w:val="24"/>
          <w:lang w:val="uk-UA"/>
        </w:rPr>
        <w:t>з замовниками</w:t>
      </w:r>
      <w:r w:rsidR="005F57FF" w:rsidRPr="004E59E7">
        <w:rPr>
          <w:b/>
          <w:sz w:val="24"/>
          <w:szCs w:val="24"/>
          <w:lang w:val="uk-UA"/>
        </w:rPr>
        <w:t>:</w:t>
      </w:r>
      <w:r w:rsidR="0074379A" w:rsidRPr="00110964">
        <w:rPr>
          <w:sz w:val="24"/>
          <w:szCs w:val="24"/>
          <w:lang w:val="uk-UA"/>
        </w:rPr>
        <w:t xml:space="preserve"> </w:t>
      </w:r>
      <w:r w:rsidR="0074379A" w:rsidRPr="005F57FF">
        <w:rPr>
          <w:b/>
          <w:bCs/>
          <w:iCs/>
          <w:sz w:val="24"/>
          <w:szCs w:val="24"/>
          <w:lang w:val="uk-UA"/>
        </w:rPr>
        <w:t xml:space="preserve">інститути, наукові лабораторії, центри колективного користування новітнім обладнанням, центри трансферу технологій тощо </w:t>
      </w:r>
      <w:r w:rsidR="0074379A" w:rsidRPr="00110964">
        <w:rPr>
          <w:i/>
          <w:sz w:val="24"/>
          <w:szCs w:val="24"/>
          <w:lang w:val="uk-UA"/>
        </w:rPr>
        <w:t>(зазначити назву підрозділу, стисло описати його діяльність та результативність роботи – до 30 рядків)</w:t>
      </w:r>
      <w:r w:rsidR="0074379A" w:rsidRPr="00422E0D">
        <w:rPr>
          <w:iCs/>
          <w:sz w:val="24"/>
          <w:szCs w:val="24"/>
          <w:lang w:val="uk-UA"/>
        </w:rPr>
        <w:t>.</w:t>
      </w:r>
    </w:p>
    <w:p w:rsidR="00B66691" w:rsidRDefault="00630754" w:rsidP="00630754">
      <w:pPr>
        <w:pStyle w:val="21"/>
        <w:autoSpaceDE/>
        <w:spacing w:before="0" w:line="240" w:lineRule="auto"/>
        <w:ind w:firstLine="709"/>
        <w:rPr>
          <w:color w:val="000000"/>
          <w:sz w:val="24"/>
          <w:szCs w:val="24"/>
          <w:lang w:val="uk-UA"/>
        </w:rPr>
      </w:pPr>
      <w:r w:rsidRPr="00630754">
        <w:rPr>
          <w:color w:val="000000"/>
          <w:sz w:val="24"/>
          <w:szCs w:val="24"/>
          <w:lang w:val="uk-UA"/>
        </w:rPr>
        <w:t>При кафедрі економіки та менеджменту факультету управління фінансами та бізнесу ЛНУ імені Івана Франка та Інституті економіки та управління Державної вищої технічно-економічної школи в Ярославі (Польща) функціонує Транскордонна науково-дослідна лабораторія з фінансово-економічних проблем державотворення.</w:t>
      </w:r>
    </w:p>
    <w:p w:rsidR="000754F9" w:rsidRPr="00E413FF" w:rsidRDefault="006D293D" w:rsidP="000754F9">
      <w:pPr>
        <w:ind w:firstLine="567"/>
        <w:jc w:val="both"/>
        <w:rPr>
          <w:lang w:val="uk-UA"/>
        </w:rPr>
      </w:pPr>
      <w:r>
        <w:rPr>
          <w:lang w:val="uk-UA"/>
        </w:rPr>
        <w:t xml:space="preserve">У звітному періоді </w:t>
      </w:r>
      <w:r w:rsidR="000754F9">
        <w:rPr>
          <w:lang w:val="uk-UA"/>
        </w:rPr>
        <w:t xml:space="preserve">виділено спільні напрямки досліджень та оціночно-порівняльні показники з проблематики на рівні Підкарпатського воєводства (Польща) та прикордонних районів Львівської області в рамках загального </w:t>
      </w:r>
      <w:r w:rsidR="000754F9" w:rsidRPr="00E413FF">
        <w:rPr>
          <w:lang w:val="uk-UA"/>
        </w:rPr>
        <w:t>проект</w:t>
      </w:r>
      <w:r w:rsidR="000754F9">
        <w:rPr>
          <w:lang w:val="uk-UA"/>
        </w:rPr>
        <w:t>у</w:t>
      </w:r>
      <w:r w:rsidR="000754F9" w:rsidRPr="00E413FF">
        <w:rPr>
          <w:lang w:val="uk-UA"/>
        </w:rPr>
        <w:t xml:space="preserve"> «Оцінка транскордонного суспільно-економічного потенціалу на польсько-українському прикордонні». </w:t>
      </w:r>
    </w:p>
    <w:p w:rsidR="000A7FD6" w:rsidRPr="000332C7" w:rsidRDefault="000A7FD6" w:rsidP="000754F9">
      <w:pPr>
        <w:ind w:firstLine="720"/>
        <w:jc w:val="both"/>
        <w:rPr>
          <w:lang w:val="uk-UA"/>
        </w:rPr>
      </w:pPr>
    </w:p>
    <w:p w:rsidR="0074379A" w:rsidRPr="00110964" w:rsidRDefault="00B66691" w:rsidP="00633608">
      <w:pPr>
        <w:pStyle w:val="21"/>
        <w:autoSpaceDE/>
        <w:spacing w:before="0" w:line="240" w:lineRule="auto"/>
        <w:ind w:firstLine="0"/>
        <w:rPr>
          <w:i/>
          <w:sz w:val="24"/>
          <w:szCs w:val="24"/>
          <w:lang w:val="uk-UA"/>
        </w:rPr>
      </w:pPr>
      <w:r>
        <w:rPr>
          <w:b/>
          <w:sz w:val="24"/>
          <w:szCs w:val="24"/>
          <w:lang w:val="uk-UA"/>
        </w:rPr>
        <w:tab/>
      </w:r>
      <w:r w:rsidR="00227AC0">
        <w:rPr>
          <w:b/>
          <w:sz w:val="24"/>
          <w:szCs w:val="24"/>
          <w:lang w:val="uk-UA"/>
        </w:rPr>
        <w:t>9</w:t>
      </w:r>
      <w:r w:rsidR="0074379A" w:rsidRPr="00110964">
        <w:rPr>
          <w:b/>
          <w:sz w:val="24"/>
          <w:szCs w:val="24"/>
          <w:lang w:val="uk-UA"/>
        </w:rPr>
        <w:t>.</w:t>
      </w:r>
      <w:r>
        <w:rPr>
          <w:sz w:val="24"/>
          <w:szCs w:val="24"/>
          <w:lang w:val="uk-UA"/>
        </w:rPr>
        <w:t> </w:t>
      </w:r>
      <w:r w:rsidR="0074379A" w:rsidRPr="00110964">
        <w:rPr>
          <w:b/>
          <w:sz w:val="24"/>
          <w:szCs w:val="24"/>
          <w:lang w:val="uk-UA"/>
        </w:rPr>
        <w:t xml:space="preserve">Наукове та науково-технічне співробітництво із закордонними організаціями </w:t>
      </w:r>
      <w:r w:rsidR="0074379A" w:rsidRPr="00110964">
        <w:rPr>
          <w:i/>
          <w:sz w:val="24"/>
          <w:szCs w:val="24"/>
          <w:lang w:val="uk-UA"/>
        </w:rPr>
        <w:t>(надати загальну інформацію про стан міжнародного наукового співробітництва: характеристику основних напрямів міжнародного наукового і науково-технічного співробітництва, приклади їх</w:t>
      </w:r>
      <w:r w:rsidR="00422E0D">
        <w:rPr>
          <w:i/>
          <w:sz w:val="24"/>
          <w:szCs w:val="24"/>
          <w:lang w:val="uk-UA"/>
        </w:rPr>
        <w:t>ньої</w:t>
      </w:r>
      <w:r w:rsidR="0074379A" w:rsidRPr="00110964">
        <w:rPr>
          <w:i/>
          <w:sz w:val="24"/>
          <w:szCs w:val="24"/>
          <w:lang w:val="uk-UA"/>
        </w:rPr>
        <w:t xml:space="preserve"> успішної реалізації та перспективи розвитку) (до 20 рядків)</w:t>
      </w:r>
      <w:r w:rsidR="0074379A" w:rsidRPr="00422E0D">
        <w:rPr>
          <w:iCs/>
          <w:sz w:val="24"/>
          <w:szCs w:val="24"/>
          <w:lang w:val="uk-UA"/>
        </w:rPr>
        <w:t>.</w:t>
      </w:r>
    </w:p>
    <w:p w:rsidR="00E91112" w:rsidRPr="00E91112" w:rsidRDefault="00E91112" w:rsidP="00CC63A0">
      <w:pPr>
        <w:ind w:firstLine="567"/>
        <w:jc w:val="both"/>
        <w:rPr>
          <w:lang w:val="uk-UA"/>
        </w:rPr>
      </w:pPr>
      <w:r w:rsidRPr="00E91112">
        <w:rPr>
          <w:lang w:val="uk-UA"/>
        </w:rPr>
        <w:t>Основна мета діяльності факультету управління фінансами та бізнесу у сфері міжнародної співпраці – інтеграція у сучасний єдиний європейський освітній простір, формування образу сучасного освітнього закладу європейс</w:t>
      </w:r>
      <w:r>
        <w:rPr>
          <w:lang w:val="uk-UA"/>
        </w:rPr>
        <w:t>ького рівня, що здійснює високо</w:t>
      </w:r>
      <w:r w:rsidRPr="00E91112">
        <w:rPr>
          <w:lang w:val="uk-UA"/>
        </w:rPr>
        <w:t xml:space="preserve">якісну підготовку студентів за економічними спеціальностями. </w:t>
      </w:r>
    </w:p>
    <w:p w:rsidR="00E91112" w:rsidRPr="00E91112" w:rsidRDefault="00E91112" w:rsidP="00CC63A0">
      <w:pPr>
        <w:pStyle w:val="21"/>
        <w:autoSpaceDE/>
        <w:spacing w:before="0" w:line="240" w:lineRule="auto"/>
        <w:ind w:firstLine="567"/>
        <w:rPr>
          <w:color w:val="000000"/>
          <w:sz w:val="24"/>
          <w:szCs w:val="24"/>
        </w:rPr>
      </w:pPr>
      <w:proofErr w:type="spellStart"/>
      <w:r w:rsidRPr="00E91112">
        <w:rPr>
          <w:color w:val="000000"/>
          <w:sz w:val="24"/>
          <w:szCs w:val="24"/>
        </w:rPr>
        <w:t>Міжнародна</w:t>
      </w:r>
      <w:proofErr w:type="spellEnd"/>
      <w:r w:rsidRPr="00E91112">
        <w:rPr>
          <w:color w:val="000000"/>
          <w:sz w:val="24"/>
          <w:szCs w:val="24"/>
        </w:rPr>
        <w:t xml:space="preserve"> </w:t>
      </w:r>
      <w:proofErr w:type="spellStart"/>
      <w:r w:rsidRPr="00E91112">
        <w:rPr>
          <w:color w:val="000000"/>
          <w:sz w:val="24"/>
          <w:szCs w:val="24"/>
        </w:rPr>
        <w:t>діяльність</w:t>
      </w:r>
      <w:proofErr w:type="spellEnd"/>
      <w:r w:rsidRPr="00E91112">
        <w:rPr>
          <w:color w:val="000000"/>
          <w:sz w:val="24"/>
          <w:szCs w:val="24"/>
        </w:rPr>
        <w:t xml:space="preserve"> </w:t>
      </w:r>
      <w:proofErr w:type="spellStart"/>
      <w:r w:rsidRPr="00E91112">
        <w:rPr>
          <w:color w:val="000000"/>
          <w:sz w:val="24"/>
          <w:szCs w:val="24"/>
        </w:rPr>
        <w:t>здійснюється</w:t>
      </w:r>
      <w:proofErr w:type="spellEnd"/>
      <w:r w:rsidRPr="00E91112">
        <w:rPr>
          <w:color w:val="000000"/>
          <w:sz w:val="24"/>
          <w:szCs w:val="24"/>
        </w:rPr>
        <w:t xml:space="preserve"> за такими </w:t>
      </w:r>
      <w:proofErr w:type="spellStart"/>
      <w:r w:rsidRPr="00E91112">
        <w:rPr>
          <w:color w:val="000000"/>
          <w:sz w:val="24"/>
          <w:szCs w:val="24"/>
        </w:rPr>
        <w:t>напрямками</w:t>
      </w:r>
      <w:proofErr w:type="spellEnd"/>
      <w:r w:rsidRPr="00E91112">
        <w:rPr>
          <w:color w:val="000000"/>
          <w:sz w:val="24"/>
          <w:szCs w:val="24"/>
        </w:rPr>
        <w:t>:</w:t>
      </w:r>
    </w:p>
    <w:p w:rsidR="00E91112" w:rsidRPr="00E91112" w:rsidRDefault="00E91112" w:rsidP="00CC63A0">
      <w:pPr>
        <w:pStyle w:val="21"/>
        <w:numPr>
          <w:ilvl w:val="0"/>
          <w:numId w:val="35"/>
        </w:numPr>
        <w:tabs>
          <w:tab w:val="clear" w:pos="1260"/>
          <w:tab w:val="num" w:pos="284"/>
        </w:tabs>
        <w:autoSpaceDE/>
        <w:spacing w:before="0" w:line="240" w:lineRule="auto"/>
        <w:ind w:left="0" w:firstLine="567"/>
        <w:rPr>
          <w:color w:val="000000"/>
          <w:sz w:val="24"/>
          <w:szCs w:val="24"/>
        </w:rPr>
      </w:pPr>
      <w:r w:rsidRPr="00E91112">
        <w:rPr>
          <w:color w:val="000000"/>
          <w:sz w:val="24"/>
          <w:szCs w:val="24"/>
        </w:rPr>
        <w:t xml:space="preserve">участь у </w:t>
      </w:r>
      <w:proofErr w:type="spellStart"/>
      <w:r w:rsidRPr="00E91112">
        <w:rPr>
          <w:color w:val="000000"/>
          <w:sz w:val="24"/>
          <w:szCs w:val="24"/>
        </w:rPr>
        <w:t>міжнародних</w:t>
      </w:r>
      <w:proofErr w:type="spellEnd"/>
      <w:r w:rsidRPr="00E91112">
        <w:rPr>
          <w:color w:val="000000"/>
          <w:sz w:val="24"/>
          <w:szCs w:val="24"/>
        </w:rPr>
        <w:t xml:space="preserve"> конкурсах, </w:t>
      </w:r>
      <w:proofErr w:type="spellStart"/>
      <w:r w:rsidRPr="00E91112">
        <w:rPr>
          <w:color w:val="000000"/>
          <w:sz w:val="24"/>
          <w:szCs w:val="24"/>
        </w:rPr>
        <w:t>що</w:t>
      </w:r>
      <w:proofErr w:type="spellEnd"/>
      <w:r w:rsidRPr="00E91112">
        <w:rPr>
          <w:color w:val="000000"/>
          <w:sz w:val="24"/>
          <w:szCs w:val="24"/>
        </w:rPr>
        <w:t xml:space="preserve"> </w:t>
      </w:r>
      <w:proofErr w:type="spellStart"/>
      <w:r w:rsidRPr="00E91112">
        <w:rPr>
          <w:color w:val="000000"/>
          <w:sz w:val="24"/>
          <w:szCs w:val="24"/>
        </w:rPr>
        <w:t>проводяться</w:t>
      </w:r>
      <w:proofErr w:type="spellEnd"/>
      <w:r w:rsidRPr="00E91112">
        <w:rPr>
          <w:color w:val="000000"/>
          <w:sz w:val="24"/>
          <w:szCs w:val="24"/>
        </w:rPr>
        <w:t xml:space="preserve"> </w:t>
      </w:r>
      <w:proofErr w:type="spellStart"/>
      <w:proofErr w:type="gramStart"/>
      <w:r w:rsidRPr="00E91112">
        <w:rPr>
          <w:color w:val="000000"/>
          <w:sz w:val="24"/>
          <w:szCs w:val="24"/>
        </w:rPr>
        <w:t>р</w:t>
      </w:r>
      <w:proofErr w:type="gramEnd"/>
      <w:r w:rsidRPr="00E91112">
        <w:rPr>
          <w:color w:val="000000"/>
          <w:sz w:val="24"/>
          <w:szCs w:val="24"/>
        </w:rPr>
        <w:t>ізними</w:t>
      </w:r>
      <w:proofErr w:type="spellEnd"/>
      <w:r w:rsidRPr="00E91112">
        <w:rPr>
          <w:color w:val="000000"/>
          <w:sz w:val="24"/>
          <w:szCs w:val="24"/>
        </w:rPr>
        <w:t xml:space="preserve"> фондами з метою </w:t>
      </w:r>
      <w:proofErr w:type="spellStart"/>
      <w:r w:rsidRPr="00E91112">
        <w:rPr>
          <w:color w:val="000000"/>
          <w:sz w:val="24"/>
          <w:szCs w:val="24"/>
        </w:rPr>
        <w:t>одержання</w:t>
      </w:r>
      <w:proofErr w:type="spellEnd"/>
      <w:r w:rsidRPr="00E91112">
        <w:rPr>
          <w:color w:val="000000"/>
          <w:sz w:val="24"/>
          <w:szCs w:val="24"/>
        </w:rPr>
        <w:t xml:space="preserve"> </w:t>
      </w:r>
      <w:proofErr w:type="spellStart"/>
      <w:r w:rsidRPr="00E91112">
        <w:rPr>
          <w:color w:val="000000"/>
          <w:sz w:val="24"/>
          <w:szCs w:val="24"/>
        </w:rPr>
        <w:t>грантів</w:t>
      </w:r>
      <w:proofErr w:type="spellEnd"/>
      <w:r w:rsidRPr="00E91112">
        <w:rPr>
          <w:color w:val="000000"/>
          <w:sz w:val="24"/>
          <w:szCs w:val="24"/>
        </w:rPr>
        <w:t>;</w:t>
      </w:r>
    </w:p>
    <w:p w:rsidR="00E91112" w:rsidRPr="00E91112" w:rsidRDefault="00E91112" w:rsidP="00CC63A0">
      <w:pPr>
        <w:pStyle w:val="21"/>
        <w:numPr>
          <w:ilvl w:val="0"/>
          <w:numId w:val="35"/>
        </w:numPr>
        <w:tabs>
          <w:tab w:val="clear" w:pos="1260"/>
          <w:tab w:val="num" w:pos="284"/>
        </w:tabs>
        <w:autoSpaceDE/>
        <w:spacing w:before="0" w:line="240" w:lineRule="auto"/>
        <w:ind w:left="0" w:firstLine="567"/>
        <w:rPr>
          <w:color w:val="000000"/>
          <w:sz w:val="24"/>
          <w:szCs w:val="24"/>
        </w:rPr>
      </w:pPr>
      <w:proofErr w:type="spellStart"/>
      <w:r w:rsidRPr="00E91112">
        <w:rPr>
          <w:color w:val="000000"/>
          <w:sz w:val="24"/>
          <w:szCs w:val="24"/>
        </w:rPr>
        <w:t>обмін</w:t>
      </w:r>
      <w:proofErr w:type="spellEnd"/>
      <w:r w:rsidRPr="00E91112">
        <w:rPr>
          <w:color w:val="000000"/>
          <w:sz w:val="24"/>
          <w:szCs w:val="24"/>
        </w:rPr>
        <w:t xml:space="preserve"> </w:t>
      </w:r>
      <w:proofErr w:type="spellStart"/>
      <w:r w:rsidRPr="00E91112">
        <w:rPr>
          <w:color w:val="000000"/>
          <w:sz w:val="24"/>
          <w:szCs w:val="24"/>
        </w:rPr>
        <w:t>інформацією</w:t>
      </w:r>
      <w:proofErr w:type="spellEnd"/>
      <w:r w:rsidRPr="00E91112">
        <w:rPr>
          <w:color w:val="000000"/>
          <w:sz w:val="24"/>
          <w:szCs w:val="24"/>
        </w:rPr>
        <w:t xml:space="preserve"> про </w:t>
      </w:r>
      <w:proofErr w:type="spellStart"/>
      <w:r w:rsidRPr="00E91112">
        <w:rPr>
          <w:color w:val="000000"/>
          <w:sz w:val="24"/>
          <w:szCs w:val="24"/>
        </w:rPr>
        <w:t>науково-методи</w:t>
      </w:r>
      <w:r>
        <w:rPr>
          <w:color w:val="000000"/>
          <w:sz w:val="24"/>
          <w:szCs w:val="24"/>
        </w:rPr>
        <w:t>чні</w:t>
      </w:r>
      <w:proofErr w:type="spellEnd"/>
      <w:r>
        <w:rPr>
          <w:color w:val="000000"/>
          <w:sz w:val="24"/>
          <w:szCs w:val="24"/>
        </w:rPr>
        <w:t xml:space="preserve"> </w:t>
      </w:r>
      <w:proofErr w:type="spellStart"/>
      <w:r>
        <w:rPr>
          <w:color w:val="000000"/>
          <w:sz w:val="24"/>
          <w:szCs w:val="24"/>
        </w:rPr>
        <w:t>розробки</w:t>
      </w:r>
      <w:proofErr w:type="spellEnd"/>
      <w:r>
        <w:rPr>
          <w:color w:val="000000"/>
          <w:sz w:val="24"/>
          <w:szCs w:val="24"/>
        </w:rPr>
        <w:t xml:space="preserve">, участь у </w:t>
      </w:r>
      <w:proofErr w:type="spellStart"/>
      <w:r>
        <w:rPr>
          <w:color w:val="000000"/>
          <w:sz w:val="24"/>
          <w:szCs w:val="24"/>
        </w:rPr>
        <w:t>конферен</w:t>
      </w:r>
      <w:r w:rsidRPr="00E91112">
        <w:rPr>
          <w:color w:val="000000"/>
          <w:sz w:val="24"/>
          <w:szCs w:val="24"/>
        </w:rPr>
        <w:t>ціях</w:t>
      </w:r>
      <w:proofErr w:type="spellEnd"/>
      <w:r w:rsidRPr="00E91112">
        <w:rPr>
          <w:color w:val="000000"/>
          <w:sz w:val="24"/>
          <w:szCs w:val="24"/>
        </w:rPr>
        <w:t xml:space="preserve">, </w:t>
      </w:r>
      <w:proofErr w:type="spellStart"/>
      <w:r w:rsidRPr="00E91112">
        <w:rPr>
          <w:color w:val="000000"/>
          <w:sz w:val="24"/>
          <w:szCs w:val="24"/>
        </w:rPr>
        <w:t>виставках</w:t>
      </w:r>
      <w:proofErr w:type="spellEnd"/>
      <w:r w:rsidRPr="00E91112">
        <w:rPr>
          <w:color w:val="000000"/>
          <w:sz w:val="24"/>
          <w:szCs w:val="24"/>
        </w:rPr>
        <w:t xml:space="preserve">, </w:t>
      </w:r>
      <w:proofErr w:type="spellStart"/>
      <w:r w:rsidRPr="00E91112">
        <w:rPr>
          <w:color w:val="000000"/>
          <w:sz w:val="24"/>
          <w:szCs w:val="24"/>
        </w:rPr>
        <w:t>семі</w:t>
      </w:r>
      <w:proofErr w:type="gramStart"/>
      <w:r w:rsidRPr="00E91112">
        <w:rPr>
          <w:color w:val="000000"/>
          <w:sz w:val="24"/>
          <w:szCs w:val="24"/>
        </w:rPr>
        <w:t>нарах</w:t>
      </w:r>
      <w:proofErr w:type="spellEnd"/>
      <w:proofErr w:type="gramEnd"/>
      <w:r w:rsidRPr="00E91112">
        <w:rPr>
          <w:color w:val="000000"/>
          <w:sz w:val="24"/>
          <w:szCs w:val="24"/>
        </w:rPr>
        <w:t xml:space="preserve">, </w:t>
      </w:r>
      <w:proofErr w:type="spellStart"/>
      <w:r w:rsidRPr="00E91112">
        <w:rPr>
          <w:color w:val="000000"/>
          <w:sz w:val="24"/>
          <w:szCs w:val="24"/>
        </w:rPr>
        <w:t>спільні</w:t>
      </w:r>
      <w:proofErr w:type="spellEnd"/>
      <w:r w:rsidRPr="00E91112">
        <w:rPr>
          <w:color w:val="000000"/>
          <w:sz w:val="24"/>
          <w:szCs w:val="24"/>
        </w:rPr>
        <w:t xml:space="preserve"> </w:t>
      </w:r>
      <w:proofErr w:type="spellStart"/>
      <w:r w:rsidRPr="00E91112">
        <w:rPr>
          <w:color w:val="000000"/>
          <w:sz w:val="24"/>
          <w:szCs w:val="24"/>
        </w:rPr>
        <w:t>публікації</w:t>
      </w:r>
      <w:proofErr w:type="spellEnd"/>
      <w:r w:rsidRPr="00E91112">
        <w:rPr>
          <w:color w:val="000000"/>
          <w:sz w:val="24"/>
          <w:szCs w:val="24"/>
        </w:rPr>
        <w:t xml:space="preserve"> </w:t>
      </w:r>
      <w:proofErr w:type="spellStart"/>
      <w:r w:rsidRPr="00E91112">
        <w:rPr>
          <w:color w:val="000000"/>
          <w:sz w:val="24"/>
          <w:szCs w:val="24"/>
        </w:rPr>
        <w:t>тощо</w:t>
      </w:r>
      <w:proofErr w:type="spellEnd"/>
      <w:r w:rsidRPr="00E91112">
        <w:rPr>
          <w:color w:val="000000"/>
          <w:sz w:val="24"/>
          <w:szCs w:val="24"/>
        </w:rPr>
        <w:t>;</w:t>
      </w:r>
    </w:p>
    <w:p w:rsidR="00E91112" w:rsidRPr="00E91112" w:rsidRDefault="00E91112" w:rsidP="00CC63A0">
      <w:pPr>
        <w:pStyle w:val="21"/>
        <w:numPr>
          <w:ilvl w:val="0"/>
          <w:numId w:val="35"/>
        </w:numPr>
        <w:tabs>
          <w:tab w:val="clear" w:pos="1260"/>
          <w:tab w:val="num" w:pos="284"/>
        </w:tabs>
        <w:autoSpaceDE/>
        <w:spacing w:before="0" w:line="240" w:lineRule="auto"/>
        <w:ind w:left="0" w:firstLine="567"/>
        <w:rPr>
          <w:color w:val="000000"/>
          <w:sz w:val="24"/>
          <w:szCs w:val="24"/>
        </w:rPr>
      </w:pPr>
      <w:proofErr w:type="spellStart"/>
      <w:r w:rsidRPr="00E91112">
        <w:rPr>
          <w:color w:val="000000"/>
          <w:sz w:val="24"/>
          <w:szCs w:val="24"/>
        </w:rPr>
        <w:t>співробітництво</w:t>
      </w:r>
      <w:proofErr w:type="spellEnd"/>
      <w:r w:rsidRPr="00E91112">
        <w:rPr>
          <w:color w:val="000000"/>
          <w:sz w:val="24"/>
          <w:szCs w:val="24"/>
        </w:rPr>
        <w:t xml:space="preserve"> з </w:t>
      </w:r>
      <w:proofErr w:type="spellStart"/>
      <w:r w:rsidRPr="00E91112">
        <w:rPr>
          <w:color w:val="000000"/>
          <w:sz w:val="24"/>
          <w:szCs w:val="24"/>
        </w:rPr>
        <w:t>закордонними</w:t>
      </w:r>
      <w:proofErr w:type="spellEnd"/>
      <w:r w:rsidRPr="00E91112">
        <w:rPr>
          <w:color w:val="000000"/>
          <w:sz w:val="24"/>
          <w:szCs w:val="24"/>
        </w:rPr>
        <w:t xml:space="preserve"> ВНЗ, </w:t>
      </w:r>
      <w:proofErr w:type="gramStart"/>
      <w:r w:rsidRPr="00E91112">
        <w:rPr>
          <w:color w:val="000000"/>
          <w:sz w:val="24"/>
          <w:szCs w:val="24"/>
        </w:rPr>
        <w:t>в</w:t>
      </w:r>
      <w:proofErr w:type="gramEnd"/>
      <w:r w:rsidRPr="00E91112">
        <w:rPr>
          <w:color w:val="000000"/>
          <w:sz w:val="24"/>
          <w:szCs w:val="24"/>
        </w:rPr>
        <w:t xml:space="preserve"> тому </w:t>
      </w:r>
      <w:proofErr w:type="spellStart"/>
      <w:r w:rsidRPr="00E91112">
        <w:rPr>
          <w:color w:val="000000"/>
          <w:sz w:val="24"/>
          <w:szCs w:val="24"/>
        </w:rPr>
        <w:t>числі</w:t>
      </w:r>
      <w:proofErr w:type="spellEnd"/>
      <w:r w:rsidRPr="00E91112">
        <w:rPr>
          <w:color w:val="000000"/>
          <w:sz w:val="24"/>
          <w:szCs w:val="24"/>
        </w:rPr>
        <w:t xml:space="preserve"> </w:t>
      </w:r>
      <w:proofErr w:type="spellStart"/>
      <w:r w:rsidRPr="00E91112">
        <w:rPr>
          <w:color w:val="000000"/>
          <w:sz w:val="24"/>
          <w:szCs w:val="24"/>
        </w:rPr>
        <w:t>обмін</w:t>
      </w:r>
      <w:proofErr w:type="spellEnd"/>
      <w:r w:rsidRPr="00E91112">
        <w:rPr>
          <w:color w:val="000000"/>
          <w:sz w:val="24"/>
          <w:szCs w:val="24"/>
        </w:rPr>
        <w:t xml:space="preserve"> </w:t>
      </w:r>
      <w:proofErr w:type="spellStart"/>
      <w:r w:rsidRPr="00E91112">
        <w:rPr>
          <w:color w:val="000000"/>
          <w:sz w:val="24"/>
          <w:szCs w:val="24"/>
        </w:rPr>
        <w:t>викладачами</w:t>
      </w:r>
      <w:proofErr w:type="spellEnd"/>
      <w:r w:rsidRPr="00E91112">
        <w:rPr>
          <w:color w:val="000000"/>
          <w:sz w:val="24"/>
          <w:szCs w:val="24"/>
        </w:rPr>
        <w:t xml:space="preserve"> та студентами</w:t>
      </w:r>
      <w:r w:rsidR="00B33DCF">
        <w:rPr>
          <w:color w:val="000000"/>
          <w:sz w:val="24"/>
          <w:szCs w:val="24"/>
          <w:lang w:val="uk-UA"/>
        </w:rPr>
        <w:t>, аспірантами</w:t>
      </w:r>
      <w:r w:rsidRPr="00E91112">
        <w:rPr>
          <w:color w:val="000000"/>
          <w:sz w:val="24"/>
          <w:szCs w:val="24"/>
        </w:rPr>
        <w:t>;</w:t>
      </w:r>
    </w:p>
    <w:p w:rsidR="00E91112" w:rsidRPr="00B33DCF" w:rsidRDefault="00E91112" w:rsidP="00CC63A0">
      <w:pPr>
        <w:pStyle w:val="21"/>
        <w:numPr>
          <w:ilvl w:val="0"/>
          <w:numId w:val="35"/>
        </w:numPr>
        <w:tabs>
          <w:tab w:val="clear" w:pos="1260"/>
          <w:tab w:val="num" w:pos="284"/>
        </w:tabs>
        <w:autoSpaceDE/>
        <w:spacing w:before="0" w:line="240" w:lineRule="auto"/>
        <w:ind w:left="0" w:firstLine="567"/>
        <w:rPr>
          <w:color w:val="000000"/>
          <w:sz w:val="24"/>
          <w:szCs w:val="24"/>
        </w:rPr>
      </w:pPr>
      <w:proofErr w:type="spellStart"/>
      <w:r w:rsidRPr="00E91112">
        <w:rPr>
          <w:color w:val="000000"/>
          <w:sz w:val="24"/>
          <w:szCs w:val="24"/>
        </w:rPr>
        <w:t>виконанн</w:t>
      </w:r>
      <w:r w:rsidR="00B33DCF">
        <w:rPr>
          <w:color w:val="000000"/>
          <w:sz w:val="24"/>
          <w:szCs w:val="24"/>
        </w:rPr>
        <w:t>я</w:t>
      </w:r>
      <w:proofErr w:type="spellEnd"/>
      <w:r w:rsidR="00B33DCF">
        <w:rPr>
          <w:color w:val="000000"/>
          <w:sz w:val="24"/>
          <w:szCs w:val="24"/>
        </w:rPr>
        <w:t xml:space="preserve"> </w:t>
      </w:r>
      <w:proofErr w:type="spellStart"/>
      <w:r w:rsidR="00B33DCF">
        <w:rPr>
          <w:color w:val="000000"/>
          <w:sz w:val="24"/>
          <w:szCs w:val="24"/>
        </w:rPr>
        <w:t>спільних</w:t>
      </w:r>
      <w:proofErr w:type="spellEnd"/>
      <w:r w:rsidR="00B33DCF">
        <w:rPr>
          <w:color w:val="000000"/>
          <w:sz w:val="24"/>
          <w:szCs w:val="24"/>
        </w:rPr>
        <w:t xml:space="preserve"> </w:t>
      </w:r>
      <w:proofErr w:type="spellStart"/>
      <w:r w:rsidR="00B33DCF">
        <w:rPr>
          <w:color w:val="000000"/>
          <w:sz w:val="24"/>
          <w:szCs w:val="24"/>
        </w:rPr>
        <w:t>міжнародних</w:t>
      </w:r>
      <w:proofErr w:type="spellEnd"/>
      <w:r w:rsidR="00B33DCF">
        <w:rPr>
          <w:color w:val="000000"/>
          <w:sz w:val="24"/>
          <w:szCs w:val="24"/>
        </w:rPr>
        <w:t xml:space="preserve"> </w:t>
      </w:r>
      <w:proofErr w:type="spellStart"/>
      <w:r w:rsidR="00B33DCF">
        <w:rPr>
          <w:color w:val="000000"/>
          <w:sz w:val="24"/>
          <w:szCs w:val="24"/>
        </w:rPr>
        <w:t>проекті</w:t>
      </w:r>
      <w:proofErr w:type="gramStart"/>
      <w:r w:rsidR="00B33DCF">
        <w:rPr>
          <w:color w:val="000000"/>
          <w:sz w:val="24"/>
          <w:szCs w:val="24"/>
        </w:rPr>
        <w:t>в</w:t>
      </w:r>
      <w:proofErr w:type="spellEnd"/>
      <w:proofErr w:type="gramEnd"/>
      <w:r w:rsidR="00B33DCF">
        <w:rPr>
          <w:color w:val="000000"/>
          <w:sz w:val="24"/>
          <w:szCs w:val="24"/>
          <w:lang w:val="uk-UA"/>
        </w:rPr>
        <w:t>;</w:t>
      </w:r>
    </w:p>
    <w:p w:rsidR="00B33DCF" w:rsidRPr="00B33DCF" w:rsidRDefault="00B33DCF" w:rsidP="00CC63A0">
      <w:pPr>
        <w:pStyle w:val="21"/>
        <w:numPr>
          <w:ilvl w:val="0"/>
          <w:numId w:val="35"/>
        </w:numPr>
        <w:tabs>
          <w:tab w:val="clear" w:pos="1260"/>
          <w:tab w:val="num" w:pos="284"/>
        </w:tabs>
        <w:autoSpaceDE/>
        <w:spacing w:before="0" w:line="240" w:lineRule="auto"/>
        <w:ind w:left="0" w:firstLine="567"/>
        <w:rPr>
          <w:color w:val="000000"/>
          <w:sz w:val="24"/>
          <w:szCs w:val="24"/>
        </w:rPr>
      </w:pPr>
      <w:proofErr w:type="spellStart"/>
      <w:r w:rsidRPr="00B33DCF">
        <w:rPr>
          <w:color w:val="000000"/>
          <w:sz w:val="24"/>
          <w:szCs w:val="24"/>
        </w:rPr>
        <w:t>публікаціях</w:t>
      </w:r>
      <w:proofErr w:type="spellEnd"/>
      <w:r w:rsidRPr="00B33DCF">
        <w:rPr>
          <w:color w:val="000000"/>
          <w:sz w:val="24"/>
          <w:szCs w:val="24"/>
        </w:rPr>
        <w:t xml:space="preserve"> </w:t>
      </w:r>
      <w:proofErr w:type="spellStart"/>
      <w:r w:rsidRPr="00B33DCF">
        <w:rPr>
          <w:color w:val="000000"/>
          <w:sz w:val="24"/>
          <w:szCs w:val="24"/>
        </w:rPr>
        <w:t>наукових</w:t>
      </w:r>
      <w:proofErr w:type="spellEnd"/>
      <w:r w:rsidRPr="00B33DCF">
        <w:rPr>
          <w:color w:val="000000"/>
          <w:sz w:val="24"/>
          <w:szCs w:val="24"/>
        </w:rPr>
        <w:t xml:space="preserve"> </w:t>
      </w:r>
      <w:proofErr w:type="spellStart"/>
      <w:r w:rsidRPr="00B33DCF">
        <w:rPr>
          <w:color w:val="000000"/>
          <w:sz w:val="24"/>
          <w:szCs w:val="24"/>
        </w:rPr>
        <w:t>праць</w:t>
      </w:r>
      <w:proofErr w:type="spellEnd"/>
      <w:r w:rsidRPr="00B33DCF">
        <w:rPr>
          <w:color w:val="000000"/>
          <w:sz w:val="24"/>
          <w:szCs w:val="24"/>
        </w:rPr>
        <w:t xml:space="preserve"> у </w:t>
      </w:r>
      <w:proofErr w:type="spellStart"/>
      <w:r w:rsidRPr="00B33DCF">
        <w:rPr>
          <w:color w:val="000000"/>
          <w:sz w:val="24"/>
          <w:szCs w:val="24"/>
        </w:rPr>
        <w:t>закордонних</w:t>
      </w:r>
      <w:proofErr w:type="spellEnd"/>
      <w:r w:rsidRPr="00B33DCF">
        <w:rPr>
          <w:color w:val="000000"/>
          <w:sz w:val="24"/>
          <w:szCs w:val="24"/>
        </w:rPr>
        <w:t xml:space="preserve"> </w:t>
      </w:r>
      <w:proofErr w:type="spellStart"/>
      <w:r w:rsidRPr="00B33DCF">
        <w:rPr>
          <w:color w:val="000000"/>
          <w:sz w:val="24"/>
          <w:szCs w:val="24"/>
        </w:rPr>
        <w:t>виданнях</w:t>
      </w:r>
      <w:proofErr w:type="spellEnd"/>
      <w:r>
        <w:rPr>
          <w:color w:val="000000"/>
          <w:sz w:val="24"/>
          <w:szCs w:val="24"/>
          <w:lang w:val="uk-UA"/>
        </w:rPr>
        <w:t>.</w:t>
      </w:r>
    </w:p>
    <w:p w:rsidR="00E91112" w:rsidRPr="00E91112" w:rsidRDefault="00E91112" w:rsidP="00CC63A0">
      <w:pPr>
        <w:ind w:firstLine="567"/>
        <w:jc w:val="both"/>
        <w:rPr>
          <w:lang w:val="uk-UA"/>
        </w:rPr>
      </w:pPr>
      <w:r w:rsidRPr="00E91112">
        <w:rPr>
          <w:lang w:val="uk-UA"/>
        </w:rPr>
        <w:t xml:space="preserve">За двосторонніми договорами факультет співпрацює з </w:t>
      </w:r>
      <w:r w:rsidR="0028126E" w:rsidRPr="0028126E">
        <w:rPr>
          <w:lang w:val="uk-UA"/>
        </w:rPr>
        <w:t>4</w:t>
      </w:r>
      <w:r w:rsidRPr="0028126E">
        <w:rPr>
          <w:lang w:val="uk-UA"/>
        </w:rPr>
        <w:t>-ма</w:t>
      </w:r>
      <w:r w:rsidRPr="00E91112">
        <w:rPr>
          <w:lang w:val="uk-UA"/>
        </w:rPr>
        <w:t xml:space="preserve"> зарубіжними вищими навчальними закладами у сфері науково-дослідної, навчально-методичної та освітньої діяльності.</w:t>
      </w:r>
    </w:p>
    <w:p w:rsidR="00E91112" w:rsidRPr="00E91112" w:rsidRDefault="00E91112" w:rsidP="00CC63A0">
      <w:pPr>
        <w:pStyle w:val="21"/>
        <w:autoSpaceDE/>
        <w:spacing w:before="0" w:line="240" w:lineRule="auto"/>
        <w:ind w:firstLine="567"/>
        <w:rPr>
          <w:sz w:val="24"/>
          <w:szCs w:val="24"/>
        </w:rPr>
      </w:pPr>
    </w:p>
    <w:tbl>
      <w:tblPr>
        <w:tblW w:w="4717" w:type="pct"/>
        <w:jc w:val="center"/>
        <w:tblInd w:w="1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1911"/>
        <w:gridCol w:w="1875"/>
        <w:gridCol w:w="1949"/>
        <w:gridCol w:w="2270"/>
      </w:tblGrid>
      <w:tr w:rsidR="0074379A" w:rsidRPr="0028126E" w:rsidTr="009E1910">
        <w:trPr>
          <w:jc w:val="center"/>
        </w:trPr>
        <w:tc>
          <w:tcPr>
            <w:tcW w:w="815" w:type="pct"/>
            <w:shd w:val="clear" w:color="auto" w:fill="auto"/>
          </w:tcPr>
          <w:p w:rsidR="0074379A" w:rsidRPr="0028126E" w:rsidRDefault="0074379A" w:rsidP="00422E0D">
            <w:pPr>
              <w:pStyle w:val="21"/>
              <w:autoSpaceDE/>
              <w:spacing w:before="0" w:line="240" w:lineRule="auto"/>
              <w:ind w:firstLine="0"/>
              <w:jc w:val="center"/>
              <w:rPr>
                <w:sz w:val="24"/>
                <w:szCs w:val="24"/>
                <w:lang w:val="uk-UA"/>
              </w:rPr>
            </w:pPr>
            <w:r w:rsidRPr="0028126E">
              <w:rPr>
                <w:sz w:val="24"/>
                <w:szCs w:val="24"/>
                <w:lang w:val="uk-UA"/>
              </w:rPr>
              <w:t>Країна партнер (за алфавітом)</w:t>
            </w:r>
          </w:p>
        </w:tc>
        <w:tc>
          <w:tcPr>
            <w:tcW w:w="999" w:type="pct"/>
            <w:shd w:val="clear" w:color="auto" w:fill="auto"/>
          </w:tcPr>
          <w:p w:rsidR="0074379A" w:rsidRPr="0028126E" w:rsidRDefault="0074379A" w:rsidP="00422E0D">
            <w:pPr>
              <w:pStyle w:val="21"/>
              <w:autoSpaceDE/>
              <w:spacing w:before="0" w:line="240" w:lineRule="auto"/>
              <w:ind w:firstLine="0"/>
              <w:jc w:val="center"/>
              <w:rPr>
                <w:sz w:val="24"/>
                <w:szCs w:val="24"/>
                <w:lang w:val="uk-UA"/>
              </w:rPr>
            </w:pPr>
            <w:r w:rsidRPr="0028126E">
              <w:rPr>
                <w:sz w:val="24"/>
                <w:szCs w:val="24"/>
                <w:lang w:val="uk-UA"/>
              </w:rPr>
              <w:t>Установа</w:t>
            </w:r>
            <w:r w:rsidR="00422E0D" w:rsidRPr="0028126E">
              <w:rPr>
                <w:sz w:val="24"/>
                <w:szCs w:val="24"/>
                <w:lang w:val="uk-UA"/>
              </w:rPr>
              <w:t>-</w:t>
            </w:r>
            <w:r w:rsidRPr="0028126E">
              <w:rPr>
                <w:sz w:val="24"/>
                <w:szCs w:val="24"/>
                <w:lang w:val="uk-UA"/>
              </w:rPr>
              <w:t>партнер</w:t>
            </w:r>
          </w:p>
        </w:tc>
        <w:tc>
          <w:tcPr>
            <w:tcW w:w="980" w:type="pct"/>
            <w:shd w:val="clear" w:color="auto" w:fill="auto"/>
          </w:tcPr>
          <w:p w:rsidR="0074379A" w:rsidRPr="0028126E" w:rsidRDefault="0074379A" w:rsidP="00422E0D">
            <w:pPr>
              <w:pStyle w:val="21"/>
              <w:autoSpaceDE/>
              <w:spacing w:before="0" w:line="240" w:lineRule="auto"/>
              <w:ind w:firstLine="0"/>
              <w:jc w:val="center"/>
              <w:rPr>
                <w:sz w:val="24"/>
                <w:szCs w:val="24"/>
                <w:lang w:val="uk-UA"/>
              </w:rPr>
            </w:pPr>
            <w:r w:rsidRPr="0028126E">
              <w:rPr>
                <w:sz w:val="24"/>
                <w:szCs w:val="24"/>
                <w:lang w:val="uk-UA"/>
              </w:rPr>
              <w:t>Тема співробітництва</w:t>
            </w:r>
          </w:p>
        </w:tc>
        <w:tc>
          <w:tcPr>
            <w:tcW w:w="1019" w:type="pct"/>
            <w:shd w:val="clear" w:color="auto" w:fill="auto"/>
          </w:tcPr>
          <w:p w:rsidR="0074379A" w:rsidRPr="0028126E" w:rsidRDefault="0074379A" w:rsidP="00422E0D">
            <w:pPr>
              <w:pStyle w:val="21"/>
              <w:autoSpaceDE/>
              <w:spacing w:before="0" w:line="240" w:lineRule="auto"/>
              <w:ind w:firstLine="0"/>
              <w:jc w:val="center"/>
              <w:rPr>
                <w:sz w:val="24"/>
                <w:szCs w:val="24"/>
                <w:lang w:val="uk-UA"/>
              </w:rPr>
            </w:pPr>
            <w:r w:rsidRPr="0028126E">
              <w:rPr>
                <w:sz w:val="24"/>
                <w:szCs w:val="24"/>
                <w:lang w:val="uk-UA"/>
              </w:rPr>
              <w:t>Документ, в рамках якого здійснюється співробітництво, термін його дії</w:t>
            </w:r>
          </w:p>
        </w:tc>
        <w:tc>
          <w:tcPr>
            <w:tcW w:w="1187" w:type="pct"/>
            <w:shd w:val="clear" w:color="auto" w:fill="auto"/>
          </w:tcPr>
          <w:p w:rsidR="0074379A" w:rsidRPr="0028126E" w:rsidRDefault="0074379A" w:rsidP="00422E0D">
            <w:pPr>
              <w:pStyle w:val="21"/>
              <w:autoSpaceDE/>
              <w:spacing w:before="0" w:line="240" w:lineRule="auto"/>
              <w:ind w:firstLine="0"/>
              <w:jc w:val="center"/>
              <w:rPr>
                <w:sz w:val="24"/>
                <w:szCs w:val="24"/>
                <w:lang w:val="uk-UA"/>
              </w:rPr>
            </w:pPr>
            <w:r w:rsidRPr="0028126E">
              <w:rPr>
                <w:sz w:val="24"/>
                <w:szCs w:val="24"/>
                <w:lang w:val="uk-UA"/>
              </w:rPr>
              <w:t>Практичні результати від співробітництва</w:t>
            </w:r>
          </w:p>
        </w:tc>
      </w:tr>
      <w:tr w:rsidR="0074379A" w:rsidRPr="0028126E" w:rsidTr="009E1910">
        <w:trPr>
          <w:jc w:val="center"/>
        </w:trPr>
        <w:tc>
          <w:tcPr>
            <w:tcW w:w="815" w:type="pct"/>
            <w:shd w:val="clear" w:color="auto" w:fill="auto"/>
          </w:tcPr>
          <w:p w:rsidR="0074379A" w:rsidRPr="0028126E" w:rsidRDefault="0074379A" w:rsidP="00422E0D">
            <w:pPr>
              <w:pStyle w:val="21"/>
              <w:autoSpaceDE/>
              <w:spacing w:before="0" w:line="240" w:lineRule="auto"/>
              <w:ind w:firstLine="0"/>
              <w:jc w:val="center"/>
              <w:rPr>
                <w:b/>
                <w:i/>
                <w:sz w:val="20"/>
                <w:szCs w:val="20"/>
                <w:lang w:val="uk-UA"/>
              </w:rPr>
            </w:pPr>
            <w:r w:rsidRPr="0028126E">
              <w:rPr>
                <w:b/>
                <w:i/>
                <w:sz w:val="20"/>
                <w:szCs w:val="20"/>
                <w:lang w:val="uk-UA"/>
              </w:rPr>
              <w:t>1</w:t>
            </w:r>
          </w:p>
        </w:tc>
        <w:tc>
          <w:tcPr>
            <w:tcW w:w="999" w:type="pct"/>
            <w:shd w:val="clear" w:color="auto" w:fill="auto"/>
          </w:tcPr>
          <w:p w:rsidR="0074379A" w:rsidRPr="0028126E" w:rsidRDefault="0074379A" w:rsidP="00422E0D">
            <w:pPr>
              <w:pStyle w:val="21"/>
              <w:autoSpaceDE/>
              <w:spacing w:before="0" w:line="240" w:lineRule="auto"/>
              <w:ind w:firstLine="0"/>
              <w:jc w:val="center"/>
              <w:rPr>
                <w:b/>
                <w:i/>
                <w:sz w:val="20"/>
                <w:szCs w:val="20"/>
                <w:lang w:val="uk-UA"/>
              </w:rPr>
            </w:pPr>
            <w:r w:rsidRPr="0028126E">
              <w:rPr>
                <w:b/>
                <w:i/>
                <w:sz w:val="20"/>
                <w:szCs w:val="20"/>
                <w:lang w:val="uk-UA"/>
              </w:rPr>
              <w:t>2</w:t>
            </w:r>
          </w:p>
        </w:tc>
        <w:tc>
          <w:tcPr>
            <w:tcW w:w="980" w:type="pct"/>
            <w:shd w:val="clear" w:color="auto" w:fill="auto"/>
          </w:tcPr>
          <w:p w:rsidR="0074379A" w:rsidRPr="0028126E" w:rsidRDefault="0074379A" w:rsidP="00422E0D">
            <w:pPr>
              <w:pStyle w:val="21"/>
              <w:autoSpaceDE/>
              <w:spacing w:before="0" w:line="240" w:lineRule="auto"/>
              <w:ind w:firstLine="0"/>
              <w:jc w:val="center"/>
              <w:rPr>
                <w:b/>
                <w:i/>
                <w:sz w:val="20"/>
                <w:szCs w:val="20"/>
                <w:lang w:val="uk-UA"/>
              </w:rPr>
            </w:pPr>
            <w:r w:rsidRPr="0028126E">
              <w:rPr>
                <w:b/>
                <w:i/>
                <w:sz w:val="20"/>
                <w:szCs w:val="20"/>
                <w:lang w:val="uk-UA"/>
              </w:rPr>
              <w:t>3</w:t>
            </w:r>
          </w:p>
        </w:tc>
        <w:tc>
          <w:tcPr>
            <w:tcW w:w="1019" w:type="pct"/>
            <w:shd w:val="clear" w:color="auto" w:fill="auto"/>
          </w:tcPr>
          <w:p w:rsidR="0074379A" w:rsidRPr="0028126E" w:rsidRDefault="0074379A" w:rsidP="00422E0D">
            <w:pPr>
              <w:pStyle w:val="21"/>
              <w:autoSpaceDE/>
              <w:spacing w:before="0" w:line="240" w:lineRule="auto"/>
              <w:ind w:firstLine="0"/>
              <w:jc w:val="center"/>
              <w:rPr>
                <w:b/>
                <w:i/>
                <w:sz w:val="20"/>
                <w:szCs w:val="20"/>
                <w:lang w:val="uk-UA"/>
              </w:rPr>
            </w:pPr>
            <w:r w:rsidRPr="0028126E">
              <w:rPr>
                <w:b/>
                <w:i/>
                <w:sz w:val="20"/>
                <w:szCs w:val="20"/>
                <w:lang w:val="uk-UA"/>
              </w:rPr>
              <w:t>4</w:t>
            </w:r>
          </w:p>
        </w:tc>
        <w:tc>
          <w:tcPr>
            <w:tcW w:w="1187" w:type="pct"/>
            <w:shd w:val="clear" w:color="auto" w:fill="auto"/>
          </w:tcPr>
          <w:p w:rsidR="0074379A" w:rsidRPr="0028126E" w:rsidRDefault="0074379A" w:rsidP="00422E0D">
            <w:pPr>
              <w:pStyle w:val="21"/>
              <w:autoSpaceDE/>
              <w:spacing w:before="0" w:line="240" w:lineRule="auto"/>
              <w:ind w:firstLine="0"/>
              <w:jc w:val="center"/>
              <w:rPr>
                <w:b/>
                <w:i/>
                <w:sz w:val="20"/>
                <w:szCs w:val="20"/>
                <w:lang w:val="uk-UA"/>
              </w:rPr>
            </w:pPr>
            <w:r w:rsidRPr="0028126E">
              <w:rPr>
                <w:b/>
                <w:i/>
                <w:sz w:val="20"/>
                <w:szCs w:val="20"/>
                <w:lang w:val="uk-UA"/>
              </w:rPr>
              <w:t>5</w:t>
            </w:r>
          </w:p>
        </w:tc>
      </w:tr>
      <w:tr w:rsidR="0048415E" w:rsidRPr="0028126E" w:rsidTr="009E1910">
        <w:trPr>
          <w:jc w:val="center"/>
        </w:trPr>
        <w:tc>
          <w:tcPr>
            <w:tcW w:w="815" w:type="pct"/>
            <w:shd w:val="clear" w:color="auto" w:fill="auto"/>
          </w:tcPr>
          <w:p w:rsidR="0048415E" w:rsidRPr="0028126E" w:rsidRDefault="00CC63A0" w:rsidP="0048415E">
            <w:pPr>
              <w:pStyle w:val="21"/>
              <w:autoSpaceDE/>
              <w:spacing w:before="0" w:line="240" w:lineRule="auto"/>
              <w:ind w:firstLine="0"/>
              <w:jc w:val="center"/>
              <w:rPr>
                <w:sz w:val="22"/>
                <w:szCs w:val="22"/>
                <w:lang w:val="uk-UA"/>
              </w:rPr>
            </w:pPr>
            <w:r w:rsidRPr="0028126E">
              <w:rPr>
                <w:sz w:val="22"/>
                <w:szCs w:val="22"/>
                <w:lang w:val="uk-UA"/>
              </w:rPr>
              <w:t>Польща</w:t>
            </w:r>
          </w:p>
        </w:tc>
        <w:tc>
          <w:tcPr>
            <w:tcW w:w="999" w:type="pct"/>
            <w:shd w:val="clear" w:color="auto" w:fill="auto"/>
          </w:tcPr>
          <w:p w:rsidR="00CC63A0" w:rsidRPr="0028126E" w:rsidRDefault="00CC63A0" w:rsidP="00CC63A0">
            <w:pPr>
              <w:jc w:val="center"/>
              <w:rPr>
                <w:sz w:val="22"/>
                <w:szCs w:val="22"/>
                <w:lang w:val="uk-UA"/>
              </w:rPr>
            </w:pPr>
            <w:r w:rsidRPr="0028126E">
              <w:rPr>
                <w:sz w:val="22"/>
                <w:szCs w:val="22"/>
                <w:lang w:val="uk-UA"/>
              </w:rPr>
              <w:t xml:space="preserve">Політехніка </w:t>
            </w:r>
            <w:proofErr w:type="spellStart"/>
            <w:r w:rsidRPr="0028126E">
              <w:rPr>
                <w:sz w:val="22"/>
                <w:szCs w:val="22"/>
                <w:lang w:val="uk-UA"/>
              </w:rPr>
              <w:t>Лодзька</w:t>
            </w:r>
            <w:proofErr w:type="spellEnd"/>
          </w:p>
          <w:p w:rsidR="0048415E" w:rsidRPr="0028126E" w:rsidRDefault="0048415E" w:rsidP="0048415E">
            <w:pPr>
              <w:pStyle w:val="21"/>
              <w:autoSpaceDE/>
              <w:spacing w:before="0" w:line="240" w:lineRule="auto"/>
              <w:ind w:firstLine="0"/>
              <w:jc w:val="center"/>
              <w:rPr>
                <w:sz w:val="22"/>
                <w:szCs w:val="22"/>
                <w:lang w:val="uk-UA"/>
              </w:rPr>
            </w:pPr>
          </w:p>
        </w:tc>
        <w:tc>
          <w:tcPr>
            <w:tcW w:w="980" w:type="pct"/>
            <w:shd w:val="clear" w:color="auto" w:fill="auto"/>
          </w:tcPr>
          <w:p w:rsidR="0048415E" w:rsidRPr="0028126E" w:rsidRDefault="0048415E" w:rsidP="0048415E">
            <w:pPr>
              <w:pStyle w:val="21"/>
              <w:autoSpaceDE/>
              <w:spacing w:before="0" w:line="240" w:lineRule="auto"/>
              <w:ind w:firstLine="0"/>
              <w:jc w:val="center"/>
              <w:rPr>
                <w:sz w:val="22"/>
                <w:szCs w:val="22"/>
                <w:lang w:val="uk-UA"/>
              </w:rPr>
            </w:pPr>
            <w:r w:rsidRPr="0028126E">
              <w:rPr>
                <w:sz w:val="22"/>
                <w:szCs w:val="22"/>
                <w:lang w:val="uk-UA"/>
              </w:rPr>
              <w:t>Реалізація проекту в рамках програми Жана Моне «Економіка у європейській інтеграції: внутрішні виклики та зовнішній вимір»</w:t>
            </w:r>
          </w:p>
        </w:tc>
        <w:tc>
          <w:tcPr>
            <w:tcW w:w="1019" w:type="pct"/>
            <w:shd w:val="clear" w:color="auto" w:fill="auto"/>
          </w:tcPr>
          <w:p w:rsidR="0048415E" w:rsidRPr="0028126E" w:rsidRDefault="0048415E" w:rsidP="0048415E">
            <w:pPr>
              <w:pStyle w:val="21"/>
              <w:autoSpaceDE/>
              <w:spacing w:before="0" w:line="240" w:lineRule="auto"/>
              <w:ind w:firstLine="0"/>
              <w:jc w:val="center"/>
              <w:rPr>
                <w:sz w:val="22"/>
                <w:szCs w:val="22"/>
                <w:lang w:val="uk-UA"/>
              </w:rPr>
            </w:pPr>
            <w:r w:rsidRPr="0028126E">
              <w:rPr>
                <w:sz w:val="22"/>
                <w:szCs w:val="22"/>
                <w:lang w:val="uk-UA"/>
              </w:rPr>
              <w:t xml:space="preserve">Договір між  Агенцією з питань освіти,  </w:t>
            </w:r>
            <w:proofErr w:type="spellStart"/>
            <w:r w:rsidRPr="0028126E">
              <w:rPr>
                <w:sz w:val="22"/>
                <w:szCs w:val="22"/>
                <w:lang w:val="uk-UA"/>
              </w:rPr>
              <w:t>аудіовізуалізації</w:t>
            </w:r>
            <w:proofErr w:type="spellEnd"/>
            <w:r w:rsidRPr="0028126E">
              <w:rPr>
                <w:sz w:val="22"/>
                <w:szCs w:val="22"/>
                <w:lang w:val="uk-UA"/>
              </w:rPr>
              <w:t xml:space="preserve"> та культури  Європейської Комісії та Львівським національним університетом  ім. Івана Франка</w:t>
            </w:r>
          </w:p>
          <w:p w:rsidR="0048415E" w:rsidRPr="0028126E" w:rsidRDefault="0048415E" w:rsidP="0048415E">
            <w:pPr>
              <w:pStyle w:val="21"/>
              <w:autoSpaceDE/>
              <w:spacing w:before="0" w:line="240" w:lineRule="auto"/>
              <w:ind w:firstLine="0"/>
              <w:jc w:val="center"/>
              <w:rPr>
                <w:sz w:val="22"/>
                <w:szCs w:val="22"/>
                <w:lang w:val="uk-UA"/>
              </w:rPr>
            </w:pPr>
            <w:r w:rsidRPr="0028126E">
              <w:rPr>
                <w:sz w:val="22"/>
                <w:szCs w:val="22"/>
                <w:lang w:val="uk-UA"/>
              </w:rPr>
              <w:t xml:space="preserve">2016 – 2168 / 001 </w:t>
            </w:r>
            <w:r w:rsidRPr="0028126E">
              <w:rPr>
                <w:sz w:val="22"/>
                <w:szCs w:val="22"/>
                <w:lang w:val="uk-UA"/>
              </w:rPr>
              <w:lastRenderedPageBreak/>
              <w:t>– 001.</w:t>
            </w:r>
          </w:p>
          <w:p w:rsidR="0048415E" w:rsidRPr="0028126E" w:rsidRDefault="0048415E" w:rsidP="0048415E">
            <w:pPr>
              <w:pStyle w:val="21"/>
              <w:autoSpaceDE/>
              <w:spacing w:before="0" w:line="240" w:lineRule="auto"/>
              <w:ind w:firstLine="0"/>
              <w:jc w:val="center"/>
              <w:rPr>
                <w:sz w:val="22"/>
                <w:szCs w:val="22"/>
                <w:lang w:val="uk-UA"/>
              </w:rPr>
            </w:pPr>
            <w:r w:rsidRPr="0028126E">
              <w:rPr>
                <w:sz w:val="22"/>
                <w:szCs w:val="22"/>
                <w:lang w:val="uk-UA"/>
              </w:rPr>
              <w:t>Термін дії 01.09.2016</w:t>
            </w:r>
            <w:r w:rsidR="00CC63A0" w:rsidRPr="0028126E">
              <w:rPr>
                <w:sz w:val="22"/>
                <w:szCs w:val="22"/>
                <w:lang w:val="uk-UA"/>
              </w:rPr>
              <w:t xml:space="preserve"> р.</w:t>
            </w:r>
            <w:r w:rsidRPr="0028126E">
              <w:rPr>
                <w:sz w:val="22"/>
                <w:szCs w:val="22"/>
                <w:lang w:val="uk-UA"/>
              </w:rPr>
              <w:t xml:space="preserve"> – 31.08.2019</w:t>
            </w:r>
            <w:r w:rsidR="00CC63A0" w:rsidRPr="0028126E">
              <w:rPr>
                <w:sz w:val="22"/>
                <w:szCs w:val="22"/>
                <w:lang w:val="uk-UA"/>
              </w:rPr>
              <w:t xml:space="preserve"> р.</w:t>
            </w:r>
          </w:p>
        </w:tc>
        <w:tc>
          <w:tcPr>
            <w:tcW w:w="1187" w:type="pct"/>
            <w:shd w:val="clear" w:color="auto" w:fill="auto"/>
          </w:tcPr>
          <w:p w:rsidR="0048415E" w:rsidRPr="0028126E" w:rsidRDefault="004803B4" w:rsidP="0048415E">
            <w:pPr>
              <w:tabs>
                <w:tab w:val="left" w:pos="3649"/>
                <w:tab w:val="left" w:pos="5349"/>
                <w:tab w:val="left" w:pos="7992"/>
                <w:tab w:val="left" w:pos="9409"/>
                <w:tab w:val="left" w:pos="10778"/>
              </w:tabs>
              <w:jc w:val="center"/>
              <w:rPr>
                <w:iCs/>
                <w:sz w:val="20"/>
                <w:szCs w:val="20"/>
                <w:lang w:val="uk-UA"/>
              </w:rPr>
            </w:pPr>
            <w:r w:rsidRPr="0028126E">
              <w:rPr>
                <w:iCs/>
                <w:sz w:val="20"/>
                <w:szCs w:val="20"/>
                <w:lang w:val="uk-UA"/>
              </w:rPr>
              <w:lastRenderedPageBreak/>
              <w:t>П</w:t>
            </w:r>
            <w:r w:rsidR="0048415E" w:rsidRPr="0028126E">
              <w:rPr>
                <w:iCs/>
                <w:sz w:val="20"/>
                <w:szCs w:val="20"/>
                <w:lang w:val="uk-UA"/>
              </w:rPr>
              <w:t xml:space="preserve">резентація проекту </w:t>
            </w:r>
            <w:r w:rsidR="0048415E" w:rsidRPr="0028126E">
              <w:rPr>
                <w:sz w:val="20"/>
                <w:szCs w:val="20"/>
                <w:lang w:val="uk-UA"/>
              </w:rPr>
              <w:t>за програмою Жана Моне 575241-EPP-1-2016-1-UA-EPPJMO-MODULE</w:t>
            </w:r>
            <w:r w:rsidR="0048415E" w:rsidRPr="0028126E">
              <w:rPr>
                <w:iCs/>
                <w:sz w:val="20"/>
                <w:szCs w:val="20"/>
                <w:lang w:val="uk-UA"/>
              </w:rPr>
              <w:t xml:space="preserve"> «Економіка у європейській інтеграції: внутрішні виклики та зовнішній вимір».</w:t>
            </w:r>
          </w:p>
          <w:p w:rsidR="0048415E" w:rsidRPr="0028126E" w:rsidRDefault="0048415E" w:rsidP="0048415E">
            <w:pPr>
              <w:tabs>
                <w:tab w:val="left" w:pos="3649"/>
                <w:tab w:val="left" w:pos="5349"/>
                <w:tab w:val="left" w:pos="7992"/>
                <w:tab w:val="left" w:pos="9409"/>
                <w:tab w:val="left" w:pos="10778"/>
              </w:tabs>
              <w:jc w:val="center"/>
              <w:rPr>
                <w:sz w:val="20"/>
                <w:szCs w:val="20"/>
                <w:lang w:val="uk-UA"/>
              </w:rPr>
            </w:pPr>
            <w:r w:rsidRPr="0028126E">
              <w:rPr>
                <w:iCs/>
                <w:sz w:val="20"/>
                <w:szCs w:val="20"/>
                <w:lang w:val="uk-UA"/>
              </w:rPr>
              <w:t>У</w:t>
            </w:r>
            <w:r w:rsidR="0028126E" w:rsidRPr="0028126E">
              <w:rPr>
                <w:iCs/>
                <w:sz w:val="20"/>
                <w:szCs w:val="20"/>
                <w:lang w:val="uk-UA"/>
              </w:rPr>
              <w:t xml:space="preserve"> </w:t>
            </w:r>
            <w:r w:rsidRPr="0028126E">
              <w:rPr>
                <w:iCs/>
                <w:sz w:val="20"/>
                <w:szCs w:val="20"/>
                <w:lang w:val="uk-UA"/>
              </w:rPr>
              <w:t xml:space="preserve">межах заходу було </w:t>
            </w:r>
            <w:r w:rsidR="00F527A9" w:rsidRPr="0028126E">
              <w:rPr>
                <w:iCs/>
                <w:sz w:val="20"/>
                <w:szCs w:val="20"/>
                <w:lang w:val="uk-UA"/>
              </w:rPr>
              <w:t>п</w:t>
            </w:r>
            <w:r w:rsidRPr="0028126E">
              <w:rPr>
                <w:iCs/>
                <w:sz w:val="20"/>
                <w:szCs w:val="20"/>
                <w:lang w:val="uk-UA"/>
              </w:rPr>
              <w:t xml:space="preserve">роведено </w:t>
            </w:r>
            <w:r w:rsidRPr="0028126E">
              <w:rPr>
                <w:sz w:val="20"/>
                <w:szCs w:val="20"/>
                <w:lang w:val="uk-UA"/>
              </w:rPr>
              <w:t xml:space="preserve">відкриту лекцію проф. Роберта Станіславського </w:t>
            </w:r>
            <w:r w:rsidRPr="0028126E">
              <w:rPr>
                <w:sz w:val="20"/>
                <w:szCs w:val="20"/>
                <w:lang w:val="uk-UA"/>
              </w:rPr>
              <w:lastRenderedPageBreak/>
              <w:t>(</w:t>
            </w:r>
            <w:r w:rsidRPr="0028126E">
              <w:rPr>
                <w:sz w:val="20"/>
                <w:szCs w:val="20"/>
                <w:lang w:val="uk-UA" w:eastAsia="uk-UA"/>
              </w:rPr>
              <w:t xml:space="preserve">кафедра європейської інтеграції та міжнародного маркетингу Університету «Політехніка </w:t>
            </w:r>
            <w:proofErr w:type="spellStart"/>
            <w:r w:rsidRPr="0028126E">
              <w:rPr>
                <w:sz w:val="20"/>
                <w:szCs w:val="20"/>
                <w:lang w:val="uk-UA" w:eastAsia="uk-UA"/>
              </w:rPr>
              <w:t>Лодзька</w:t>
            </w:r>
            <w:proofErr w:type="spellEnd"/>
            <w:r w:rsidRPr="0028126E">
              <w:rPr>
                <w:sz w:val="20"/>
                <w:szCs w:val="20"/>
                <w:lang w:val="uk-UA" w:eastAsia="uk-UA"/>
              </w:rPr>
              <w:t>»). Тема лекції: «Роль структурних фондів Європейського Союзу у розвитку Польщі»</w:t>
            </w:r>
          </w:p>
          <w:p w:rsidR="00F527A9" w:rsidRPr="0028126E" w:rsidRDefault="00F527A9" w:rsidP="0048415E">
            <w:pPr>
              <w:pStyle w:val="21"/>
              <w:autoSpaceDE/>
              <w:spacing w:before="0" w:line="240" w:lineRule="auto"/>
              <w:ind w:hanging="11"/>
              <w:jc w:val="center"/>
              <w:rPr>
                <w:sz w:val="20"/>
                <w:szCs w:val="20"/>
                <w:lang w:val="uk-UA"/>
              </w:rPr>
            </w:pPr>
          </w:p>
          <w:p w:rsidR="00F527A9" w:rsidRPr="0028126E" w:rsidRDefault="00F527A9" w:rsidP="0048415E">
            <w:pPr>
              <w:pStyle w:val="21"/>
              <w:autoSpaceDE/>
              <w:spacing w:before="0" w:line="240" w:lineRule="auto"/>
              <w:ind w:hanging="11"/>
              <w:jc w:val="center"/>
              <w:rPr>
                <w:sz w:val="20"/>
                <w:szCs w:val="20"/>
                <w:lang w:val="uk-UA"/>
              </w:rPr>
            </w:pPr>
            <w:r w:rsidRPr="0028126E">
              <w:rPr>
                <w:sz w:val="20"/>
                <w:szCs w:val="20"/>
                <w:lang w:val="uk-UA"/>
              </w:rPr>
              <w:t xml:space="preserve">доц. </w:t>
            </w:r>
          </w:p>
          <w:p w:rsidR="0048415E" w:rsidRPr="0028126E" w:rsidRDefault="0048415E" w:rsidP="0048415E">
            <w:pPr>
              <w:pStyle w:val="21"/>
              <w:autoSpaceDE/>
              <w:spacing w:before="0" w:line="240" w:lineRule="auto"/>
              <w:ind w:hanging="11"/>
              <w:jc w:val="center"/>
              <w:rPr>
                <w:iCs/>
                <w:sz w:val="20"/>
                <w:szCs w:val="20"/>
                <w:lang w:val="uk-UA"/>
              </w:rPr>
            </w:pPr>
            <w:r w:rsidRPr="0028126E">
              <w:rPr>
                <w:sz w:val="20"/>
                <w:szCs w:val="20"/>
                <w:lang w:val="uk-UA"/>
              </w:rPr>
              <w:t xml:space="preserve">В.А. Зеленко брав участь у Х Конгресі Української Асоціації Європейських Студій </w:t>
            </w:r>
            <w:r w:rsidRPr="0028126E">
              <w:rPr>
                <w:bCs/>
                <w:sz w:val="20"/>
                <w:szCs w:val="20"/>
                <w:lang w:val="uk-UA"/>
              </w:rPr>
              <w:t xml:space="preserve">"Вирішення та трансформація конфліктів через науку і освіту: найкращий європейський та український досвід". На даному заході було здійснено публічне представлення проекту </w:t>
            </w:r>
            <w:r w:rsidRPr="0028126E">
              <w:rPr>
                <w:iCs/>
                <w:sz w:val="20"/>
                <w:szCs w:val="20"/>
                <w:lang w:val="uk-UA"/>
              </w:rPr>
              <w:t>«Економіка у європейській інтеграції: внутрішні виклики та зовнішній вимір».</w:t>
            </w:r>
          </w:p>
          <w:p w:rsidR="0005553A" w:rsidRPr="0028126E" w:rsidRDefault="0005553A" w:rsidP="0048415E">
            <w:pPr>
              <w:pStyle w:val="21"/>
              <w:autoSpaceDE/>
              <w:spacing w:before="0" w:line="240" w:lineRule="auto"/>
              <w:ind w:hanging="11"/>
              <w:jc w:val="center"/>
              <w:rPr>
                <w:sz w:val="20"/>
                <w:szCs w:val="20"/>
                <w:lang w:val="uk-UA"/>
              </w:rPr>
            </w:pPr>
          </w:p>
        </w:tc>
      </w:tr>
      <w:tr w:rsidR="0048415E" w:rsidRPr="00CE79A5" w:rsidTr="0028126E">
        <w:trPr>
          <w:trHeight w:val="4952"/>
          <w:jc w:val="center"/>
        </w:trPr>
        <w:tc>
          <w:tcPr>
            <w:tcW w:w="815" w:type="pct"/>
            <w:shd w:val="clear" w:color="auto" w:fill="auto"/>
          </w:tcPr>
          <w:p w:rsidR="0048415E" w:rsidRPr="0028126E" w:rsidRDefault="0048415E" w:rsidP="009E1910">
            <w:pPr>
              <w:pStyle w:val="21"/>
              <w:spacing w:before="0"/>
              <w:ind w:firstLine="0"/>
              <w:jc w:val="center"/>
              <w:rPr>
                <w:sz w:val="22"/>
                <w:szCs w:val="22"/>
                <w:lang w:val="uk-UA"/>
              </w:rPr>
            </w:pPr>
            <w:r w:rsidRPr="0028126E">
              <w:rPr>
                <w:sz w:val="22"/>
                <w:szCs w:val="22"/>
                <w:lang w:val="uk-UA"/>
              </w:rPr>
              <w:lastRenderedPageBreak/>
              <w:t>Литва</w:t>
            </w:r>
          </w:p>
        </w:tc>
        <w:tc>
          <w:tcPr>
            <w:tcW w:w="999" w:type="pct"/>
            <w:shd w:val="clear" w:color="auto" w:fill="auto"/>
          </w:tcPr>
          <w:p w:rsidR="0048415E" w:rsidRPr="0028126E" w:rsidRDefault="009B3383" w:rsidP="009E1910">
            <w:pPr>
              <w:jc w:val="center"/>
              <w:rPr>
                <w:sz w:val="22"/>
                <w:szCs w:val="22"/>
                <w:lang w:val="uk-UA"/>
              </w:rPr>
            </w:pPr>
            <w:proofErr w:type="spellStart"/>
            <w:r w:rsidRPr="0028126E">
              <w:rPr>
                <w:sz w:val="22"/>
                <w:szCs w:val="22"/>
                <w:lang w:val="uk-UA"/>
              </w:rPr>
              <w:t>Шауляйський</w:t>
            </w:r>
            <w:proofErr w:type="spellEnd"/>
            <w:r w:rsidRPr="0028126E">
              <w:rPr>
                <w:sz w:val="22"/>
                <w:szCs w:val="22"/>
                <w:lang w:val="uk-UA"/>
              </w:rPr>
              <w:t xml:space="preserve"> університет</w:t>
            </w:r>
          </w:p>
        </w:tc>
        <w:tc>
          <w:tcPr>
            <w:tcW w:w="980" w:type="pct"/>
            <w:shd w:val="clear" w:color="auto" w:fill="auto"/>
          </w:tcPr>
          <w:p w:rsidR="0048415E" w:rsidRPr="0028126E" w:rsidRDefault="00F527A9" w:rsidP="009E1910">
            <w:pPr>
              <w:jc w:val="center"/>
              <w:rPr>
                <w:sz w:val="22"/>
                <w:szCs w:val="22"/>
                <w:lang w:val="uk-UA"/>
              </w:rPr>
            </w:pPr>
            <w:r w:rsidRPr="0028126E">
              <w:rPr>
                <w:sz w:val="22"/>
                <w:szCs w:val="22"/>
                <w:lang w:val="uk-UA"/>
              </w:rPr>
              <w:t>Обмін студен</w:t>
            </w:r>
            <w:r w:rsidRPr="0028126E">
              <w:rPr>
                <w:sz w:val="22"/>
                <w:szCs w:val="22"/>
                <w:lang w:val="uk-UA"/>
              </w:rPr>
              <w:softHyphen/>
              <w:t>тами (студент</w:t>
            </w:r>
            <w:r w:rsidRPr="0028126E">
              <w:rPr>
                <w:sz w:val="22"/>
                <w:szCs w:val="22"/>
                <w:lang w:val="uk-UA"/>
              </w:rPr>
              <w:softHyphen/>
              <w:t>ські наукові конференції), практика та стажування студентів, обмін науковими працівниками, реалізація спільних науко</w:t>
            </w:r>
            <w:r w:rsidRPr="0028126E">
              <w:rPr>
                <w:sz w:val="22"/>
                <w:szCs w:val="22"/>
                <w:lang w:val="uk-UA"/>
              </w:rPr>
              <w:softHyphen/>
              <w:t>вих заходів (спільні наукові конференції, під</w:t>
            </w:r>
            <w:r w:rsidRPr="0028126E">
              <w:rPr>
                <w:sz w:val="22"/>
                <w:szCs w:val="22"/>
                <w:lang w:val="uk-UA"/>
              </w:rPr>
              <w:softHyphen/>
              <w:t>готовка наукових публікацій, проведення наукових дослі</w:t>
            </w:r>
            <w:r w:rsidRPr="0028126E">
              <w:rPr>
                <w:sz w:val="22"/>
                <w:szCs w:val="22"/>
                <w:lang w:val="uk-UA"/>
              </w:rPr>
              <w:softHyphen/>
              <w:t>джень)</w:t>
            </w:r>
          </w:p>
        </w:tc>
        <w:tc>
          <w:tcPr>
            <w:tcW w:w="1019" w:type="pct"/>
            <w:shd w:val="clear" w:color="auto" w:fill="auto"/>
          </w:tcPr>
          <w:p w:rsidR="0048415E" w:rsidRPr="0028126E" w:rsidRDefault="0048415E" w:rsidP="009E1910">
            <w:pPr>
              <w:jc w:val="center"/>
              <w:rPr>
                <w:sz w:val="22"/>
                <w:szCs w:val="22"/>
                <w:lang w:val="uk-UA"/>
              </w:rPr>
            </w:pPr>
            <w:r w:rsidRPr="0028126E">
              <w:rPr>
                <w:sz w:val="22"/>
                <w:szCs w:val="22"/>
                <w:lang w:val="uk-UA"/>
              </w:rPr>
              <w:t>Договір</w:t>
            </w:r>
          </w:p>
          <w:p w:rsidR="0048415E" w:rsidRPr="0028126E" w:rsidRDefault="0048415E" w:rsidP="009E1910">
            <w:pPr>
              <w:jc w:val="center"/>
              <w:rPr>
                <w:sz w:val="22"/>
                <w:szCs w:val="22"/>
                <w:lang w:val="uk-UA"/>
              </w:rPr>
            </w:pPr>
            <w:r w:rsidRPr="0028126E">
              <w:rPr>
                <w:sz w:val="22"/>
                <w:szCs w:val="22"/>
                <w:lang w:val="uk-UA"/>
              </w:rPr>
              <w:t>01.10. 2010 р.-01.10.2020 р.</w:t>
            </w:r>
          </w:p>
        </w:tc>
        <w:tc>
          <w:tcPr>
            <w:tcW w:w="1187" w:type="pct"/>
            <w:shd w:val="clear" w:color="auto" w:fill="auto"/>
          </w:tcPr>
          <w:p w:rsidR="00F527A9" w:rsidRPr="0028126E" w:rsidRDefault="00B6189E" w:rsidP="009B3383">
            <w:pPr>
              <w:jc w:val="center"/>
              <w:rPr>
                <w:sz w:val="22"/>
                <w:szCs w:val="22"/>
                <w:lang w:val="uk-UA"/>
              </w:rPr>
            </w:pPr>
            <w:r w:rsidRPr="0028126E">
              <w:rPr>
                <w:sz w:val="22"/>
                <w:szCs w:val="22"/>
                <w:lang w:val="uk-UA"/>
              </w:rPr>
              <w:t xml:space="preserve">Стажування </w:t>
            </w:r>
            <w:proofErr w:type="spellStart"/>
            <w:r w:rsidRPr="0028126E">
              <w:rPr>
                <w:sz w:val="22"/>
                <w:szCs w:val="22"/>
                <w:lang w:val="uk-UA"/>
              </w:rPr>
              <w:t>к.е.н</w:t>
            </w:r>
            <w:proofErr w:type="spellEnd"/>
            <w:r w:rsidRPr="0028126E">
              <w:rPr>
                <w:sz w:val="22"/>
                <w:szCs w:val="22"/>
                <w:lang w:val="uk-UA"/>
              </w:rPr>
              <w:t xml:space="preserve">., доц. </w:t>
            </w:r>
            <w:proofErr w:type="spellStart"/>
            <w:r w:rsidRPr="0028126E">
              <w:rPr>
                <w:sz w:val="22"/>
                <w:szCs w:val="22"/>
                <w:lang w:val="uk-UA"/>
              </w:rPr>
              <w:t>Голинського</w:t>
            </w:r>
            <w:proofErr w:type="spellEnd"/>
            <w:r w:rsidRPr="0028126E">
              <w:rPr>
                <w:sz w:val="22"/>
                <w:szCs w:val="22"/>
                <w:lang w:val="uk-UA"/>
              </w:rPr>
              <w:t xml:space="preserve"> Ю.О.</w:t>
            </w:r>
          </w:p>
          <w:p w:rsidR="00B6189E" w:rsidRPr="0028126E" w:rsidRDefault="00B6189E" w:rsidP="009B3383">
            <w:pPr>
              <w:jc w:val="center"/>
              <w:rPr>
                <w:sz w:val="22"/>
                <w:szCs w:val="22"/>
                <w:lang w:val="uk-UA"/>
              </w:rPr>
            </w:pPr>
            <w:r w:rsidRPr="0028126E">
              <w:rPr>
                <w:sz w:val="22"/>
                <w:szCs w:val="22"/>
                <w:lang w:val="uk-UA"/>
              </w:rPr>
              <w:t>23.04.2017 р. по 30.04-2017 р.</w:t>
            </w:r>
          </w:p>
          <w:p w:rsidR="00B6189E" w:rsidRPr="0028126E" w:rsidRDefault="00B6189E" w:rsidP="00B6189E">
            <w:pPr>
              <w:jc w:val="center"/>
              <w:rPr>
                <w:sz w:val="20"/>
                <w:szCs w:val="20"/>
                <w:lang w:val="uk-UA"/>
              </w:rPr>
            </w:pPr>
            <w:r w:rsidRPr="0028126E">
              <w:rPr>
                <w:sz w:val="22"/>
                <w:szCs w:val="22"/>
                <w:lang w:val="uk-UA"/>
              </w:rPr>
              <w:t>Відвідування лекцій іноземних професорів з метою обміну практиками та отримання зарубіжного досвіду щодо методики викладання економічних дисциплін</w:t>
            </w:r>
            <w:r w:rsidRPr="0028126E">
              <w:rPr>
                <w:lang w:val="uk-UA"/>
              </w:rPr>
              <w:t>.</w:t>
            </w:r>
          </w:p>
        </w:tc>
      </w:tr>
      <w:tr w:rsidR="000377F7" w:rsidRPr="0028126E" w:rsidTr="0028126E">
        <w:trPr>
          <w:trHeight w:val="3392"/>
          <w:jc w:val="center"/>
        </w:trPr>
        <w:tc>
          <w:tcPr>
            <w:tcW w:w="815" w:type="pct"/>
            <w:shd w:val="clear" w:color="auto" w:fill="auto"/>
          </w:tcPr>
          <w:p w:rsidR="000377F7" w:rsidRPr="0028126E" w:rsidRDefault="000377F7" w:rsidP="00B6189E">
            <w:pPr>
              <w:jc w:val="center"/>
              <w:rPr>
                <w:lang w:val="uk-UA"/>
              </w:rPr>
            </w:pPr>
            <w:r w:rsidRPr="0028126E">
              <w:rPr>
                <w:lang w:val="uk-UA"/>
              </w:rPr>
              <w:lastRenderedPageBreak/>
              <w:t>Польща</w:t>
            </w:r>
          </w:p>
        </w:tc>
        <w:tc>
          <w:tcPr>
            <w:tcW w:w="999" w:type="pct"/>
            <w:shd w:val="clear" w:color="auto" w:fill="auto"/>
          </w:tcPr>
          <w:p w:rsidR="000377F7" w:rsidRPr="0028126E" w:rsidRDefault="000377F7" w:rsidP="00B6189E">
            <w:pPr>
              <w:jc w:val="center"/>
              <w:rPr>
                <w:lang w:val="uk-UA"/>
              </w:rPr>
            </w:pPr>
            <w:r w:rsidRPr="0028126E">
              <w:rPr>
                <w:lang w:val="uk-UA"/>
              </w:rPr>
              <w:t>Державна вища технічно-економічна школа ім. Броніслава Маркевича у Ярославі (PWSTE)</w:t>
            </w:r>
          </w:p>
        </w:tc>
        <w:tc>
          <w:tcPr>
            <w:tcW w:w="980" w:type="pct"/>
            <w:shd w:val="clear" w:color="auto" w:fill="auto"/>
          </w:tcPr>
          <w:p w:rsidR="000377F7" w:rsidRPr="0028126E" w:rsidRDefault="000377F7" w:rsidP="00B6189E">
            <w:pPr>
              <w:jc w:val="center"/>
              <w:rPr>
                <w:lang w:val="uk-UA"/>
              </w:rPr>
            </w:pPr>
            <w:r w:rsidRPr="0028126E">
              <w:rPr>
                <w:lang w:val="uk-UA"/>
              </w:rPr>
              <w:t>Співпраця щодо організації навчального процесу та наукової роботи</w:t>
            </w:r>
          </w:p>
        </w:tc>
        <w:tc>
          <w:tcPr>
            <w:tcW w:w="1019" w:type="pct"/>
            <w:shd w:val="clear" w:color="auto" w:fill="auto"/>
          </w:tcPr>
          <w:p w:rsidR="000377F7" w:rsidRPr="0028126E" w:rsidRDefault="000377F7" w:rsidP="00B6189E">
            <w:pPr>
              <w:jc w:val="center"/>
              <w:rPr>
                <w:lang w:val="uk-UA"/>
              </w:rPr>
            </w:pPr>
            <w:r w:rsidRPr="0028126E">
              <w:rPr>
                <w:lang w:val="uk-UA"/>
              </w:rPr>
              <w:t>Угода від 16.11.2010 р. (безтермінова угода)</w:t>
            </w:r>
          </w:p>
        </w:tc>
        <w:tc>
          <w:tcPr>
            <w:tcW w:w="1187" w:type="pct"/>
            <w:shd w:val="clear" w:color="auto" w:fill="auto"/>
          </w:tcPr>
          <w:p w:rsidR="000377F7" w:rsidRPr="0028126E" w:rsidRDefault="00B6189E" w:rsidP="00B6189E">
            <w:pPr>
              <w:jc w:val="center"/>
              <w:rPr>
                <w:lang w:val="uk-UA"/>
              </w:rPr>
            </w:pPr>
            <w:r w:rsidRPr="0028126E">
              <w:rPr>
                <w:lang w:val="uk-UA"/>
              </w:rPr>
              <w:t xml:space="preserve">Стажування </w:t>
            </w:r>
            <w:proofErr w:type="spellStart"/>
            <w:r w:rsidRPr="0028126E">
              <w:rPr>
                <w:lang w:val="uk-UA"/>
              </w:rPr>
              <w:t>к.е.н</w:t>
            </w:r>
            <w:proofErr w:type="spellEnd"/>
            <w:r w:rsidRPr="0028126E">
              <w:rPr>
                <w:lang w:val="uk-UA"/>
              </w:rPr>
              <w:t>., доц.</w:t>
            </w:r>
            <w:r w:rsidR="000377F7" w:rsidRPr="0028126E">
              <w:rPr>
                <w:lang w:val="uk-UA"/>
              </w:rPr>
              <w:t xml:space="preserve"> </w:t>
            </w:r>
            <w:proofErr w:type="spellStart"/>
            <w:r w:rsidR="000377F7" w:rsidRPr="0028126E">
              <w:rPr>
                <w:lang w:val="uk-UA"/>
              </w:rPr>
              <w:t>Пасінович</w:t>
            </w:r>
            <w:proofErr w:type="spellEnd"/>
            <w:r w:rsidR="000377F7" w:rsidRPr="0028126E">
              <w:rPr>
                <w:lang w:val="uk-UA"/>
              </w:rPr>
              <w:t xml:space="preserve"> І.І. (квітень 2017 р.). </w:t>
            </w:r>
            <w:r w:rsidRPr="0028126E">
              <w:rPr>
                <w:lang w:val="uk-UA"/>
              </w:rPr>
              <w:t>Відвідування та читання лекційних занять, у</w:t>
            </w:r>
            <w:r w:rsidR="000377F7" w:rsidRPr="0028126E">
              <w:rPr>
                <w:lang w:val="uk-UA"/>
              </w:rPr>
              <w:t xml:space="preserve">часть  у </w:t>
            </w:r>
            <w:r w:rsidRPr="0028126E">
              <w:rPr>
                <w:lang w:val="uk-UA"/>
              </w:rPr>
              <w:t xml:space="preserve">науково-практичній </w:t>
            </w:r>
            <w:r w:rsidR="000377F7" w:rsidRPr="0028126E">
              <w:rPr>
                <w:lang w:val="uk-UA"/>
              </w:rPr>
              <w:t>конференції</w:t>
            </w:r>
            <w:r w:rsidRPr="0028126E">
              <w:rPr>
                <w:lang w:val="uk-UA"/>
              </w:rPr>
              <w:t>,</w:t>
            </w:r>
            <w:r w:rsidR="000377F7" w:rsidRPr="0028126E">
              <w:rPr>
                <w:lang w:val="uk-UA"/>
              </w:rPr>
              <w:t xml:space="preserve"> публікаці</w:t>
            </w:r>
            <w:r w:rsidRPr="0028126E">
              <w:rPr>
                <w:lang w:val="uk-UA"/>
              </w:rPr>
              <w:t>я</w:t>
            </w:r>
            <w:r w:rsidR="000377F7" w:rsidRPr="0028126E">
              <w:rPr>
                <w:lang w:val="uk-UA"/>
              </w:rPr>
              <w:t xml:space="preserve"> науков</w:t>
            </w:r>
            <w:r w:rsidRPr="0028126E">
              <w:rPr>
                <w:lang w:val="uk-UA"/>
              </w:rPr>
              <w:t>ої</w:t>
            </w:r>
            <w:r w:rsidR="000377F7" w:rsidRPr="0028126E">
              <w:rPr>
                <w:lang w:val="uk-UA"/>
              </w:rPr>
              <w:t xml:space="preserve"> статт</w:t>
            </w:r>
            <w:r w:rsidRPr="0028126E">
              <w:rPr>
                <w:lang w:val="uk-UA"/>
              </w:rPr>
              <w:t>і</w:t>
            </w:r>
            <w:r w:rsidR="000377F7" w:rsidRPr="0028126E">
              <w:rPr>
                <w:lang w:val="uk-UA"/>
              </w:rPr>
              <w:t xml:space="preserve"> у збірнику PWSTE</w:t>
            </w:r>
          </w:p>
        </w:tc>
      </w:tr>
      <w:tr w:rsidR="000377F7" w:rsidRPr="00B6189E" w:rsidTr="009E1910">
        <w:trPr>
          <w:jc w:val="center"/>
        </w:trPr>
        <w:tc>
          <w:tcPr>
            <w:tcW w:w="815" w:type="pct"/>
            <w:shd w:val="clear" w:color="auto" w:fill="auto"/>
          </w:tcPr>
          <w:p w:rsidR="000377F7" w:rsidRPr="0028126E" w:rsidRDefault="000377F7" w:rsidP="009E1910">
            <w:pPr>
              <w:pStyle w:val="21"/>
              <w:autoSpaceDE/>
              <w:spacing w:before="0"/>
              <w:ind w:firstLine="0"/>
              <w:jc w:val="center"/>
              <w:rPr>
                <w:sz w:val="22"/>
                <w:szCs w:val="22"/>
                <w:lang w:val="uk-UA"/>
              </w:rPr>
            </w:pPr>
            <w:r w:rsidRPr="0028126E">
              <w:rPr>
                <w:sz w:val="22"/>
                <w:szCs w:val="22"/>
                <w:lang w:val="uk-UA"/>
              </w:rPr>
              <w:t>Польща</w:t>
            </w:r>
          </w:p>
        </w:tc>
        <w:tc>
          <w:tcPr>
            <w:tcW w:w="999" w:type="pct"/>
            <w:shd w:val="clear" w:color="auto" w:fill="auto"/>
          </w:tcPr>
          <w:p w:rsidR="000377F7" w:rsidRPr="0028126E" w:rsidRDefault="000377F7" w:rsidP="009E1910">
            <w:pPr>
              <w:jc w:val="center"/>
              <w:rPr>
                <w:sz w:val="22"/>
                <w:szCs w:val="22"/>
                <w:lang w:val="uk-UA"/>
              </w:rPr>
            </w:pPr>
            <w:proofErr w:type="spellStart"/>
            <w:r w:rsidRPr="0028126E">
              <w:rPr>
                <w:sz w:val="22"/>
                <w:szCs w:val="22"/>
                <w:lang w:val="uk-UA"/>
              </w:rPr>
              <w:t>Жешівський</w:t>
            </w:r>
            <w:proofErr w:type="spellEnd"/>
            <w:r w:rsidRPr="0028126E">
              <w:rPr>
                <w:sz w:val="22"/>
                <w:szCs w:val="22"/>
                <w:lang w:val="uk-UA"/>
              </w:rPr>
              <w:t xml:space="preserve"> університет</w:t>
            </w:r>
          </w:p>
        </w:tc>
        <w:tc>
          <w:tcPr>
            <w:tcW w:w="980" w:type="pct"/>
            <w:shd w:val="clear" w:color="auto" w:fill="auto"/>
          </w:tcPr>
          <w:p w:rsidR="000377F7" w:rsidRPr="0028126E" w:rsidRDefault="000377F7" w:rsidP="009E1910">
            <w:pPr>
              <w:pStyle w:val="21"/>
              <w:autoSpaceDE/>
              <w:spacing w:before="0" w:line="240" w:lineRule="auto"/>
              <w:ind w:firstLine="0"/>
              <w:jc w:val="center"/>
              <w:rPr>
                <w:sz w:val="22"/>
                <w:szCs w:val="22"/>
                <w:lang w:val="uk-UA"/>
              </w:rPr>
            </w:pPr>
            <w:r w:rsidRPr="0028126E">
              <w:rPr>
                <w:sz w:val="22"/>
                <w:szCs w:val="22"/>
                <w:lang w:val="uk-UA"/>
              </w:rPr>
              <w:t>Обмін студен</w:t>
            </w:r>
            <w:r w:rsidRPr="0028126E">
              <w:rPr>
                <w:sz w:val="22"/>
                <w:szCs w:val="22"/>
                <w:lang w:val="uk-UA"/>
              </w:rPr>
              <w:softHyphen/>
              <w:t>тами (студент</w:t>
            </w:r>
            <w:r w:rsidRPr="0028126E">
              <w:rPr>
                <w:sz w:val="22"/>
                <w:szCs w:val="22"/>
                <w:lang w:val="uk-UA"/>
              </w:rPr>
              <w:softHyphen/>
              <w:t>ські наукові конференції), практика та стажування студентів, обмін науковими працівниками, реалізація спільних науко</w:t>
            </w:r>
            <w:r w:rsidRPr="0028126E">
              <w:rPr>
                <w:sz w:val="22"/>
                <w:szCs w:val="22"/>
                <w:lang w:val="uk-UA"/>
              </w:rPr>
              <w:softHyphen/>
              <w:t>вих заходів (спільні наукові конференції, під</w:t>
            </w:r>
            <w:r w:rsidRPr="0028126E">
              <w:rPr>
                <w:sz w:val="22"/>
                <w:szCs w:val="22"/>
                <w:lang w:val="uk-UA"/>
              </w:rPr>
              <w:softHyphen/>
              <w:t>готовка наукових публікацій, проведення наукових дослі</w:t>
            </w:r>
            <w:r w:rsidRPr="0028126E">
              <w:rPr>
                <w:sz w:val="22"/>
                <w:szCs w:val="22"/>
                <w:lang w:val="uk-UA"/>
              </w:rPr>
              <w:softHyphen/>
              <w:t>джень)</w:t>
            </w:r>
          </w:p>
        </w:tc>
        <w:tc>
          <w:tcPr>
            <w:tcW w:w="1019" w:type="pct"/>
            <w:shd w:val="clear" w:color="auto" w:fill="auto"/>
          </w:tcPr>
          <w:p w:rsidR="000377F7" w:rsidRPr="0028126E" w:rsidRDefault="000377F7" w:rsidP="009E1910">
            <w:pPr>
              <w:jc w:val="center"/>
              <w:rPr>
                <w:sz w:val="22"/>
                <w:szCs w:val="22"/>
                <w:lang w:val="uk-UA"/>
              </w:rPr>
            </w:pPr>
            <w:r w:rsidRPr="0028126E">
              <w:rPr>
                <w:sz w:val="22"/>
                <w:szCs w:val="22"/>
                <w:lang w:val="uk-UA"/>
              </w:rPr>
              <w:t>Договір</w:t>
            </w:r>
          </w:p>
          <w:p w:rsidR="000377F7" w:rsidRPr="0028126E" w:rsidRDefault="000377F7" w:rsidP="009E1910">
            <w:pPr>
              <w:jc w:val="center"/>
              <w:rPr>
                <w:sz w:val="22"/>
                <w:szCs w:val="22"/>
                <w:lang w:val="uk-UA"/>
              </w:rPr>
            </w:pPr>
            <w:r w:rsidRPr="0028126E">
              <w:rPr>
                <w:sz w:val="22"/>
                <w:szCs w:val="22"/>
                <w:lang w:val="uk-UA"/>
              </w:rPr>
              <w:t>15.11.2010 р.-15.11.2020 р.</w:t>
            </w:r>
          </w:p>
        </w:tc>
        <w:tc>
          <w:tcPr>
            <w:tcW w:w="1187" w:type="pct"/>
            <w:shd w:val="clear" w:color="auto" w:fill="auto"/>
          </w:tcPr>
          <w:p w:rsidR="000377F7" w:rsidRPr="009E1910" w:rsidRDefault="000377F7" w:rsidP="00B6189E">
            <w:pPr>
              <w:pStyle w:val="text"/>
              <w:spacing w:before="0" w:beforeAutospacing="0" w:after="0" w:afterAutospacing="0"/>
              <w:jc w:val="center"/>
              <w:rPr>
                <w:sz w:val="22"/>
                <w:szCs w:val="22"/>
                <w:lang w:val="uk-UA"/>
              </w:rPr>
            </w:pPr>
            <w:r w:rsidRPr="0028126E">
              <w:rPr>
                <w:sz w:val="22"/>
                <w:szCs w:val="22"/>
                <w:lang w:val="uk-UA"/>
              </w:rPr>
              <w:t xml:space="preserve">V Міжнародний науковий семінар «Страховий ринок: сучасні виклики в умовах глобалізації», </w:t>
            </w:r>
            <w:r w:rsidR="00B6189E" w:rsidRPr="0028126E">
              <w:rPr>
                <w:sz w:val="22"/>
                <w:szCs w:val="22"/>
                <w:lang w:val="uk-UA"/>
              </w:rPr>
              <w:t>19</w:t>
            </w:r>
            <w:r w:rsidRPr="0028126E">
              <w:rPr>
                <w:sz w:val="22"/>
                <w:szCs w:val="22"/>
                <w:lang w:val="uk-UA"/>
              </w:rPr>
              <w:t xml:space="preserve"> травня 201</w:t>
            </w:r>
            <w:r w:rsidR="00B6189E" w:rsidRPr="0028126E">
              <w:rPr>
                <w:sz w:val="22"/>
                <w:szCs w:val="22"/>
                <w:lang w:val="uk-UA"/>
              </w:rPr>
              <w:t>7</w:t>
            </w:r>
            <w:r w:rsidRPr="0028126E">
              <w:rPr>
                <w:sz w:val="22"/>
                <w:szCs w:val="22"/>
                <w:lang w:val="uk-UA"/>
              </w:rPr>
              <w:t xml:space="preserve"> р., </w:t>
            </w:r>
            <w:proofErr w:type="spellStart"/>
            <w:r w:rsidRPr="0028126E">
              <w:rPr>
                <w:sz w:val="22"/>
                <w:szCs w:val="22"/>
                <w:lang w:val="uk-UA"/>
              </w:rPr>
              <w:t>м.Львів</w:t>
            </w:r>
            <w:proofErr w:type="spellEnd"/>
            <w:r w:rsidRPr="0028126E">
              <w:rPr>
                <w:sz w:val="22"/>
                <w:szCs w:val="22"/>
                <w:lang w:val="uk-UA"/>
              </w:rPr>
              <w:t>.</w:t>
            </w:r>
          </w:p>
        </w:tc>
      </w:tr>
    </w:tbl>
    <w:p w:rsidR="0074379A" w:rsidRPr="000332C7" w:rsidRDefault="0074379A" w:rsidP="00234952">
      <w:pPr>
        <w:pStyle w:val="21"/>
        <w:autoSpaceDE/>
        <w:spacing w:before="0" w:line="240" w:lineRule="auto"/>
        <w:ind w:firstLine="0"/>
        <w:rPr>
          <w:sz w:val="24"/>
          <w:szCs w:val="24"/>
          <w:lang w:val="uk-UA"/>
        </w:rPr>
      </w:pPr>
    </w:p>
    <w:p w:rsidR="00D52266" w:rsidRDefault="00D52266" w:rsidP="00D52266">
      <w:pPr>
        <w:ind w:firstLine="567"/>
        <w:jc w:val="both"/>
        <w:rPr>
          <w:lang w:val="uk-UA"/>
        </w:rPr>
      </w:pPr>
      <w:r w:rsidRPr="008B4AF2">
        <w:rPr>
          <w:lang w:val="uk-UA"/>
        </w:rPr>
        <w:t>В</w:t>
      </w:r>
      <w:r w:rsidRPr="00B6189E">
        <w:rPr>
          <w:lang w:val="uk-UA"/>
        </w:rPr>
        <w:t xml:space="preserve"> рамках проекту </w:t>
      </w:r>
      <w:r w:rsidRPr="008B4AF2">
        <w:rPr>
          <w:lang w:val="en-US"/>
        </w:rPr>
        <w:t>ERASMUS</w:t>
      </w:r>
      <w:r w:rsidRPr="00B6189E">
        <w:rPr>
          <w:lang w:val="uk-UA"/>
        </w:rPr>
        <w:t>+ з лютого по червень 201</w:t>
      </w:r>
      <w:r w:rsidR="008B4AF2" w:rsidRPr="008B4AF2">
        <w:rPr>
          <w:lang w:val="uk-UA"/>
        </w:rPr>
        <w:t>7</w:t>
      </w:r>
      <w:r w:rsidRPr="00B6189E">
        <w:rPr>
          <w:lang w:val="uk-UA"/>
        </w:rPr>
        <w:t xml:space="preserve"> року</w:t>
      </w:r>
      <w:r w:rsidRPr="008B4AF2">
        <w:rPr>
          <w:lang w:val="uk-UA"/>
        </w:rPr>
        <w:t xml:space="preserve"> с</w:t>
      </w:r>
      <w:r w:rsidR="009E1910" w:rsidRPr="008B4AF2">
        <w:rPr>
          <w:lang w:val="uk-UA"/>
        </w:rPr>
        <w:t xml:space="preserve">туденти факультету управління фінансами та бізнесу </w:t>
      </w:r>
      <w:r w:rsidRPr="008B4AF2">
        <w:rPr>
          <w:lang w:val="uk-UA"/>
        </w:rPr>
        <w:t xml:space="preserve">були </w:t>
      </w:r>
      <w:r w:rsidRPr="00B6189E">
        <w:rPr>
          <w:lang w:val="uk-UA"/>
        </w:rPr>
        <w:t xml:space="preserve">направлені </w:t>
      </w:r>
      <w:r w:rsidRPr="008B4AF2">
        <w:t xml:space="preserve">на </w:t>
      </w:r>
      <w:proofErr w:type="spellStart"/>
      <w:r w:rsidRPr="008B4AF2">
        <w:t>навчання</w:t>
      </w:r>
      <w:proofErr w:type="spellEnd"/>
      <w:r w:rsidRPr="008B4AF2">
        <w:rPr>
          <w:lang w:val="uk-UA"/>
        </w:rPr>
        <w:t>:</w:t>
      </w:r>
      <w:r w:rsidRPr="002C07F6">
        <w:t xml:space="preserve"> </w:t>
      </w:r>
    </w:p>
    <w:p w:rsidR="00D52266" w:rsidRPr="0026411B" w:rsidRDefault="00D52266" w:rsidP="00D52266">
      <w:pPr>
        <w:ind w:firstLine="142"/>
        <w:jc w:val="both"/>
        <w:rPr>
          <w:lang w:val="uk-UA"/>
        </w:rPr>
      </w:pPr>
      <w:r w:rsidRPr="0026411B">
        <w:rPr>
          <w:lang w:val="uk-UA"/>
        </w:rPr>
        <w:t xml:space="preserve">- </w:t>
      </w:r>
      <w:r w:rsidRPr="0026411B">
        <w:t xml:space="preserve">до </w:t>
      </w:r>
      <w:r w:rsidR="0028126E" w:rsidRPr="0026411B">
        <w:rPr>
          <w:lang w:val="uk-UA"/>
        </w:rPr>
        <w:t xml:space="preserve">Політехніки </w:t>
      </w:r>
      <w:proofErr w:type="spellStart"/>
      <w:r w:rsidR="0028126E" w:rsidRPr="0026411B">
        <w:rPr>
          <w:lang w:val="uk-UA"/>
        </w:rPr>
        <w:t>Лодзької</w:t>
      </w:r>
      <w:proofErr w:type="spellEnd"/>
      <w:r w:rsidR="0028126E" w:rsidRPr="0026411B">
        <w:rPr>
          <w:lang w:val="uk-UA"/>
        </w:rPr>
        <w:t xml:space="preserve"> </w:t>
      </w:r>
      <w:r w:rsidRPr="0026411B">
        <w:t>(</w:t>
      </w:r>
      <w:proofErr w:type="spellStart"/>
      <w:r w:rsidRPr="0026411B">
        <w:t>Польща</w:t>
      </w:r>
      <w:proofErr w:type="spellEnd"/>
      <w:r w:rsidRPr="0026411B">
        <w:t>)</w:t>
      </w:r>
      <w:r w:rsidRPr="0026411B">
        <w:rPr>
          <w:lang w:val="uk-UA"/>
        </w:rPr>
        <w:t xml:space="preserve"> – </w:t>
      </w:r>
      <w:r w:rsidR="008B4AF2" w:rsidRPr="0026411B">
        <w:rPr>
          <w:lang w:val="uk-UA"/>
        </w:rPr>
        <w:t>Вольська Н.Р.</w:t>
      </w:r>
      <w:r w:rsidRPr="0026411B">
        <w:rPr>
          <w:lang w:val="uk-UA"/>
        </w:rPr>
        <w:t>;</w:t>
      </w:r>
    </w:p>
    <w:p w:rsidR="00F360BC" w:rsidRPr="0026411B" w:rsidRDefault="00F360BC" w:rsidP="00F360BC">
      <w:pPr>
        <w:ind w:firstLine="142"/>
        <w:jc w:val="both"/>
        <w:rPr>
          <w:lang w:val="uk-UA"/>
        </w:rPr>
      </w:pPr>
      <w:r w:rsidRPr="0026411B">
        <w:rPr>
          <w:lang w:val="uk-UA"/>
        </w:rPr>
        <w:t xml:space="preserve">- </w:t>
      </w:r>
      <w:r w:rsidRPr="0026411B">
        <w:t xml:space="preserve">до </w:t>
      </w:r>
      <w:r w:rsidR="0026411B" w:rsidRPr="0026411B">
        <w:rPr>
          <w:lang w:val="uk-UA"/>
        </w:rPr>
        <w:t>Державн</w:t>
      </w:r>
      <w:r w:rsidR="0026411B">
        <w:rPr>
          <w:lang w:val="uk-UA"/>
        </w:rPr>
        <w:t>ої</w:t>
      </w:r>
      <w:r w:rsidR="0026411B" w:rsidRPr="0026411B">
        <w:rPr>
          <w:lang w:val="uk-UA"/>
        </w:rPr>
        <w:t xml:space="preserve"> вищ</w:t>
      </w:r>
      <w:r w:rsidR="0026411B">
        <w:rPr>
          <w:lang w:val="uk-UA"/>
        </w:rPr>
        <w:t>ої</w:t>
      </w:r>
      <w:r w:rsidR="0026411B" w:rsidRPr="0026411B">
        <w:rPr>
          <w:lang w:val="uk-UA"/>
        </w:rPr>
        <w:t xml:space="preserve"> технічно-економічн</w:t>
      </w:r>
      <w:r w:rsidR="0026411B">
        <w:rPr>
          <w:lang w:val="uk-UA"/>
        </w:rPr>
        <w:t>ої</w:t>
      </w:r>
      <w:r w:rsidR="0026411B" w:rsidRPr="0026411B">
        <w:rPr>
          <w:lang w:val="uk-UA"/>
        </w:rPr>
        <w:t xml:space="preserve"> школ</w:t>
      </w:r>
      <w:r w:rsidR="0026411B">
        <w:rPr>
          <w:lang w:val="uk-UA"/>
        </w:rPr>
        <w:t>и</w:t>
      </w:r>
      <w:r w:rsidR="0026411B" w:rsidRPr="0026411B">
        <w:rPr>
          <w:lang w:val="uk-UA"/>
        </w:rPr>
        <w:t xml:space="preserve"> ім. Броніслава Маркевича у Ярославі </w:t>
      </w:r>
      <w:r w:rsidRPr="0026411B">
        <w:t>(</w:t>
      </w:r>
      <w:r w:rsidR="0028126E" w:rsidRPr="0026411B">
        <w:rPr>
          <w:lang w:val="uk-UA"/>
        </w:rPr>
        <w:t>Польща</w:t>
      </w:r>
      <w:r w:rsidRPr="0026411B">
        <w:t>)</w:t>
      </w:r>
      <w:r w:rsidR="009E1910" w:rsidRPr="0026411B">
        <w:t xml:space="preserve"> </w:t>
      </w:r>
      <w:r w:rsidRPr="0026411B">
        <w:rPr>
          <w:lang w:val="uk-UA"/>
        </w:rPr>
        <w:t xml:space="preserve">– </w:t>
      </w:r>
      <w:proofErr w:type="spellStart"/>
      <w:r w:rsidR="008B4AF2" w:rsidRPr="0026411B">
        <w:rPr>
          <w:lang w:val="uk-UA"/>
        </w:rPr>
        <w:t>Масник</w:t>
      </w:r>
      <w:proofErr w:type="spellEnd"/>
      <w:r w:rsidR="008B4AF2" w:rsidRPr="0026411B">
        <w:rPr>
          <w:lang w:val="uk-UA"/>
        </w:rPr>
        <w:t xml:space="preserve"> М.</w:t>
      </w:r>
      <w:r w:rsidR="0026411B">
        <w:rPr>
          <w:lang w:val="uk-UA"/>
        </w:rPr>
        <w:t>О</w:t>
      </w:r>
      <w:r w:rsidR="00D52266" w:rsidRPr="0026411B">
        <w:rPr>
          <w:lang w:val="uk-UA"/>
        </w:rPr>
        <w:t>.</w:t>
      </w:r>
    </w:p>
    <w:p w:rsidR="004826C1" w:rsidRPr="00844FF6" w:rsidRDefault="004826C1" w:rsidP="004826C1">
      <w:pPr>
        <w:ind w:firstLine="567"/>
        <w:jc w:val="both"/>
        <w:rPr>
          <w:lang w:val="uk-UA"/>
        </w:rPr>
      </w:pPr>
      <w:r>
        <w:rPr>
          <w:lang w:val="uk-UA"/>
        </w:rPr>
        <w:t>Також, п</w:t>
      </w:r>
      <w:r w:rsidRPr="00844FF6">
        <w:rPr>
          <w:lang w:val="uk-UA"/>
        </w:rPr>
        <w:t>риклад</w:t>
      </w:r>
      <w:r>
        <w:rPr>
          <w:lang w:val="uk-UA"/>
        </w:rPr>
        <w:t>ами</w:t>
      </w:r>
      <w:r w:rsidRPr="00844FF6">
        <w:rPr>
          <w:lang w:val="uk-UA"/>
        </w:rPr>
        <w:t xml:space="preserve"> успішної реалізації наукового </w:t>
      </w:r>
      <w:r>
        <w:rPr>
          <w:lang w:val="uk-UA"/>
        </w:rPr>
        <w:t xml:space="preserve">міжнародного </w:t>
      </w:r>
      <w:r w:rsidRPr="00844FF6">
        <w:rPr>
          <w:lang w:val="uk-UA"/>
        </w:rPr>
        <w:t>співробітництва із закордонними організаціями</w:t>
      </w:r>
      <w:r>
        <w:rPr>
          <w:lang w:val="uk-UA"/>
        </w:rPr>
        <w:t xml:space="preserve"> є</w:t>
      </w:r>
      <w:r w:rsidRPr="00844FF6">
        <w:rPr>
          <w:lang w:val="uk-UA"/>
        </w:rPr>
        <w:t>:</w:t>
      </w:r>
    </w:p>
    <w:p w:rsidR="008B4AF2" w:rsidRDefault="004826C1" w:rsidP="008B4AF2">
      <w:pPr>
        <w:numPr>
          <w:ilvl w:val="0"/>
          <w:numId w:val="43"/>
        </w:numPr>
        <w:tabs>
          <w:tab w:val="left" w:pos="851"/>
        </w:tabs>
        <w:ind w:left="0" w:firstLine="567"/>
        <w:jc w:val="both"/>
        <w:rPr>
          <w:lang w:val="uk-UA"/>
        </w:rPr>
      </w:pPr>
      <w:proofErr w:type="spellStart"/>
      <w:r w:rsidRPr="008B4AF2">
        <w:rPr>
          <w:color w:val="000000"/>
          <w:lang w:val="uk-UA" w:eastAsia="uk-UA"/>
        </w:rPr>
        <w:t>К.е.н</w:t>
      </w:r>
      <w:proofErr w:type="spellEnd"/>
      <w:r w:rsidRPr="008B4AF2">
        <w:rPr>
          <w:color w:val="000000"/>
          <w:lang w:val="uk-UA" w:eastAsia="uk-UA"/>
        </w:rPr>
        <w:t xml:space="preserve">., доцент </w:t>
      </w:r>
      <w:proofErr w:type="spellStart"/>
      <w:r w:rsidR="008B4AF2" w:rsidRPr="008B4AF2">
        <w:rPr>
          <w:color w:val="000000"/>
          <w:lang w:val="uk-UA" w:eastAsia="uk-UA"/>
        </w:rPr>
        <w:t>Пасінович</w:t>
      </w:r>
      <w:proofErr w:type="spellEnd"/>
      <w:r w:rsidR="008B4AF2" w:rsidRPr="008B4AF2">
        <w:rPr>
          <w:color w:val="000000"/>
          <w:lang w:val="uk-UA" w:eastAsia="uk-UA"/>
        </w:rPr>
        <w:t xml:space="preserve"> І.І.</w:t>
      </w:r>
      <w:r w:rsidRPr="008B4AF2">
        <w:rPr>
          <w:color w:val="000000"/>
          <w:lang w:val="uk-UA" w:eastAsia="uk-UA"/>
        </w:rPr>
        <w:t xml:space="preserve"> </w:t>
      </w:r>
      <w:r w:rsidR="008B4AF2" w:rsidRPr="008B4AF2">
        <w:rPr>
          <w:color w:val="000000"/>
          <w:lang w:val="uk-UA" w:eastAsia="uk-UA"/>
        </w:rPr>
        <w:t>в квітні</w:t>
      </w:r>
      <w:r w:rsidRPr="008B4AF2">
        <w:rPr>
          <w:color w:val="000000"/>
          <w:lang w:val="uk-UA" w:eastAsia="uk-UA"/>
        </w:rPr>
        <w:t xml:space="preserve"> 201</w:t>
      </w:r>
      <w:r w:rsidR="008B4AF2" w:rsidRPr="008B4AF2">
        <w:rPr>
          <w:color w:val="000000"/>
          <w:lang w:val="uk-UA" w:eastAsia="uk-UA"/>
        </w:rPr>
        <w:t>7</w:t>
      </w:r>
      <w:r w:rsidRPr="008B4AF2">
        <w:rPr>
          <w:color w:val="000000"/>
          <w:lang w:val="uk-UA" w:eastAsia="uk-UA"/>
        </w:rPr>
        <w:t xml:space="preserve"> року проходила стажування в </w:t>
      </w:r>
      <w:r w:rsidR="008B4AF2" w:rsidRPr="008B4AF2">
        <w:rPr>
          <w:lang w:val="uk-UA"/>
        </w:rPr>
        <w:t xml:space="preserve">Державній вищій технічно-економічній школі ім. Броніслава Маркевича у </w:t>
      </w:r>
      <w:r w:rsidR="008B4AF2">
        <w:rPr>
          <w:lang w:val="uk-UA"/>
        </w:rPr>
        <w:t xml:space="preserve">м. </w:t>
      </w:r>
      <w:r w:rsidR="008B4AF2" w:rsidRPr="008B4AF2">
        <w:rPr>
          <w:lang w:val="uk-UA"/>
        </w:rPr>
        <w:t>Ярослав (</w:t>
      </w:r>
      <w:r w:rsidR="008B4AF2">
        <w:rPr>
          <w:lang w:val="uk-UA"/>
        </w:rPr>
        <w:t>Польща</w:t>
      </w:r>
      <w:r w:rsidR="008B4AF2" w:rsidRPr="008B4AF2">
        <w:rPr>
          <w:lang w:val="uk-UA"/>
        </w:rPr>
        <w:t xml:space="preserve">) </w:t>
      </w:r>
      <w:r w:rsidRPr="008B4AF2">
        <w:rPr>
          <w:color w:val="000000"/>
          <w:lang w:val="uk-UA" w:eastAsia="uk-UA"/>
        </w:rPr>
        <w:t>за Програмою академічної мобільності «</w:t>
      </w:r>
      <w:proofErr w:type="spellStart"/>
      <w:r w:rsidRPr="008B4AF2">
        <w:rPr>
          <w:color w:val="000000"/>
          <w:lang w:val="uk-UA" w:eastAsia="uk-UA"/>
        </w:rPr>
        <w:t>Еразмус</w:t>
      </w:r>
      <w:proofErr w:type="spellEnd"/>
      <w:r w:rsidRPr="008B4AF2">
        <w:rPr>
          <w:color w:val="000000"/>
          <w:lang w:val="uk-UA" w:eastAsia="uk-UA"/>
        </w:rPr>
        <w:t>+». Прочитала 4 лекції на страхову тематику, взяла участь</w:t>
      </w:r>
      <w:r w:rsidR="008B4AF2" w:rsidRPr="00643E03">
        <w:rPr>
          <w:lang w:val="uk-UA"/>
        </w:rPr>
        <w:t xml:space="preserve"> у конференції та підготувал</w:t>
      </w:r>
      <w:r w:rsidR="008B4AF2">
        <w:rPr>
          <w:lang w:val="uk-UA"/>
        </w:rPr>
        <w:t>а</w:t>
      </w:r>
      <w:r w:rsidR="008B4AF2" w:rsidRPr="00643E03">
        <w:rPr>
          <w:lang w:val="uk-UA"/>
        </w:rPr>
        <w:t xml:space="preserve"> до публікації науков</w:t>
      </w:r>
      <w:r w:rsidR="008B4AF2">
        <w:rPr>
          <w:lang w:val="uk-UA"/>
        </w:rPr>
        <w:t>у статтю</w:t>
      </w:r>
      <w:r w:rsidR="008B4AF2" w:rsidRPr="00643E03">
        <w:rPr>
          <w:lang w:val="uk-UA"/>
        </w:rPr>
        <w:t xml:space="preserve"> у збірн</w:t>
      </w:r>
      <w:r w:rsidR="008B4AF2">
        <w:rPr>
          <w:lang w:val="uk-UA"/>
        </w:rPr>
        <w:t xml:space="preserve">ику PWSTE </w:t>
      </w:r>
    </w:p>
    <w:p w:rsidR="008B4AF2" w:rsidRPr="009B3383" w:rsidRDefault="008B4AF2" w:rsidP="009B3383">
      <w:pPr>
        <w:pStyle w:val="afa"/>
        <w:numPr>
          <w:ilvl w:val="0"/>
          <w:numId w:val="43"/>
        </w:numPr>
        <w:tabs>
          <w:tab w:val="left" w:pos="851"/>
        </w:tabs>
        <w:spacing w:after="0"/>
        <w:ind w:left="0" w:firstLine="567"/>
        <w:jc w:val="both"/>
        <w:rPr>
          <w:rFonts w:ascii="Times New Roman" w:hAnsi="Times New Roman"/>
          <w:sz w:val="24"/>
          <w:szCs w:val="24"/>
          <w:lang w:val="uk-UA"/>
        </w:rPr>
      </w:pPr>
      <w:proofErr w:type="spellStart"/>
      <w:r w:rsidRPr="009B3383">
        <w:rPr>
          <w:rFonts w:ascii="Times New Roman" w:hAnsi="Times New Roman"/>
          <w:sz w:val="24"/>
          <w:szCs w:val="24"/>
          <w:lang w:val="uk-UA"/>
        </w:rPr>
        <w:t>К.е.н</w:t>
      </w:r>
      <w:proofErr w:type="spellEnd"/>
      <w:r w:rsidRPr="009B3383">
        <w:rPr>
          <w:rFonts w:ascii="Times New Roman" w:hAnsi="Times New Roman"/>
          <w:sz w:val="24"/>
          <w:szCs w:val="24"/>
          <w:lang w:val="uk-UA"/>
        </w:rPr>
        <w:t xml:space="preserve">., доц. </w:t>
      </w:r>
      <w:proofErr w:type="spellStart"/>
      <w:r w:rsidRPr="009B3383">
        <w:rPr>
          <w:rFonts w:ascii="Times New Roman" w:hAnsi="Times New Roman"/>
          <w:sz w:val="24"/>
          <w:szCs w:val="24"/>
          <w:lang w:val="uk-UA"/>
        </w:rPr>
        <w:t>Голинський</w:t>
      </w:r>
      <w:proofErr w:type="spellEnd"/>
      <w:r w:rsidRPr="009B3383">
        <w:rPr>
          <w:rFonts w:ascii="Times New Roman" w:hAnsi="Times New Roman"/>
          <w:sz w:val="24"/>
          <w:szCs w:val="24"/>
          <w:lang w:val="uk-UA"/>
        </w:rPr>
        <w:t xml:space="preserve"> Ю.О. з 23.04.2017 р. по 30.04-2017 р. проходив закордонне стажування в </w:t>
      </w:r>
      <w:proofErr w:type="spellStart"/>
      <w:r w:rsidRPr="009B3383">
        <w:rPr>
          <w:rFonts w:ascii="Times New Roman" w:hAnsi="Times New Roman"/>
          <w:sz w:val="24"/>
          <w:szCs w:val="24"/>
          <w:lang w:val="uk-UA"/>
        </w:rPr>
        <w:t>Шяуляйському</w:t>
      </w:r>
      <w:proofErr w:type="spellEnd"/>
      <w:r w:rsidRPr="009B3383">
        <w:rPr>
          <w:rFonts w:ascii="Times New Roman" w:hAnsi="Times New Roman"/>
          <w:sz w:val="24"/>
          <w:szCs w:val="24"/>
          <w:lang w:val="uk-UA"/>
        </w:rPr>
        <w:t xml:space="preserve"> університеті у м. </w:t>
      </w:r>
      <w:proofErr w:type="spellStart"/>
      <w:r w:rsidRPr="009B3383">
        <w:rPr>
          <w:rFonts w:ascii="Times New Roman" w:hAnsi="Times New Roman"/>
          <w:sz w:val="24"/>
          <w:szCs w:val="24"/>
          <w:lang w:val="uk-UA"/>
        </w:rPr>
        <w:t>Шяуляй</w:t>
      </w:r>
      <w:proofErr w:type="spellEnd"/>
      <w:r w:rsidRPr="009B3383">
        <w:rPr>
          <w:rFonts w:ascii="Times New Roman" w:hAnsi="Times New Roman"/>
          <w:sz w:val="24"/>
          <w:szCs w:val="24"/>
          <w:lang w:val="uk-UA"/>
        </w:rPr>
        <w:t xml:space="preserve"> (Литва) </w:t>
      </w:r>
      <w:r w:rsidRPr="009B3383">
        <w:rPr>
          <w:rFonts w:ascii="Times New Roman" w:hAnsi="Times New Roman"/>
          <w:color w:val="000000"/>
          <w:sz w:val="24"/>
          <w:szCs w:val="24"/>
          <w:lang w:val="uk-UA" w:eastAsia="uk-UA"/>
        </w:rPr>
        <w:t>за Програмою академічної мобільності «</w:t>
      </w:r>
      <w:proofErr w:type="spellStart"/>
      <w:r w:rsidRPr="009B3383">
        <w:rPr>
          <w:rFonts w:ascii="Times New Roman" w:hAnsi="Times New Roman"/>
          <w:color w:val="000000"/>
          <w:sz w:val="24"/>
          <w:szCs w:val="24"/>
          <w:lang w:val="uk-UA" w:eastAsia="uk-UA"/>
        </w:rPr>
        <w:t>Еразмус</w:t>
      </w:r>
      <w:proofErr w:type="spellEnd"/>
      <w:r w:rsidRPr="009B3383">
        <w:rPr>
          <w:rFonts w:ascii="Times New Roman" w:hAnsi="Times New Roman"/>
          <w:color w:val="000000"/>
          <w:sz w:val="24"/>
          <w:szCs w:val="24"/>
          <w:lang w:val="uk-UA" w:eastAsia="uk-UA"/>
        </w:rPr>
        <w:t xml:space="preserve">+». В рамках програми </w:t>
      </w:r>
      <w:r w:rsidR="009B3383" w:rsidRPr="009B3383">
        <w:rPr>
          <w:rFonts w:ascii="Times New Roman" w:hAnsi="Times New Roman"/>
          <w:color w:val="000000"/>
          <w:sz w:val="24"/>
          <w:szCs w:val="24"/>
          <w:lang w:val="uk-UA" w:eastAsia="uk-UA"/>
        </w:rPr>
        <w:t>здійснювалось:</w:t>
      </w:r>
      <w:r w:rsidRPr="009B3383">
        <w:rPr>
          <w:rFonts w:ascii="Times New Roman" w:hAnsi="Times New Roman"/>
          <w:color w:val="000000"/>
          <w:sz w:val="24"/>
          <w:szCs w:val="24"/>
          <w:lang w:val="uk-UA" w:eastAsia="uk-UA"/>
        </w:rPr>
        <w:t xml:space="preserve"> </w:t>
      </w:r>
    </w:p>
    <w:p w:rsidR="008B4AF2" w:rsidRPr="009B3383" w:rsidRDefault="008B4AF2" w:rsidP="009B3383">
      <w:pPr>
        <w:pStyle w:val="afa"/>
        <w:tabs>
          <w:tab w:val="left" w:pos="851"/>
        </w:tabs>
        <w:spacing w:after="0"/>
        <w:ind w:left="0" w:firstLine="567"/>
        <w:jc w:val="both"/>
        <w:rPr>
          <w:rFonts w:ascii="Times New Roman" w:hAnsi="Times New Roman"/>
          <w:sz w:val="24"/>
          <w:szCs w:val="24"/>
          <w:lang w:val="uk-UA"/>
        </w:rPr>
      </w:pPr>
      <w:r w:rsidRPr="009B3383">
        <w:rPr>
          <w:rFonts w:ascii="Times New Roman" w:hAnsi="Times New Roman"/>
          <w:sz w:val="24"/>
          <w:szCs w:val="24"/>
          <w:lang w:val="uk-UA"/>
        </w:rPr>
        <w:t>- проведення лекцій</w:t>
      </w:r>
    </w:p>
    <w:p w:rsidR="008B4AF2" w:rsidRPr="009B3383" w:rsidRDefault="008B4AF2" w:rsidP="009B3383">
      <w:pPr>
        <w:pStyle w:val="afa"/>
        <w:tabs>
          <w:tab w:val="left" w:pos="851"/>
        </w:tabs>
        <w:spacing w:after="0"/>
        <w:ind w:left="0" w:firstLine="567"/>
        <w:jc w:val="both"/>
        <w:rPr>
          <w:rFonts w:ascii="Times New Roman" w:hAnsi="Times New Roman"/>
          <w:sz w:val="24"/>
          <w:szCs w:val="24"/>
          <w:lang w:val="uk-UA"/>
        </w:rPr>
      </w:pPr>
      <w:r w:rsidRPr="009B3383">
        <w:rPr>
          <w:rFonts w:ascii="Times New Roman" w:hAnsi="Times New Roman"/>
          <w:sz w:val="24"/>
          <w:szCs w:val="24"/>
          <w:lang w:val="uk-UA"/>
        </w:rPr>
        <w:t>- внесок в академічне життя в приймаючому університеті</w:t>
      </w:r>
    </w:p>
    <w:p w:rsidR="008B4AF2" w:rsidRPr="009B3383" w:rsidRDefault="008B4AF2" w:rsidP="009B3383">
      <w:pPr>
        <w:pStyle w:val="afa"/>
        <w:tabs>
          <w:tab w:val="left" w:pos="851"/>
        </w:tabs>
        <w:spacing w:after="0"/>
        <w:ind w:left="0" w:firstLine="567"/>
        <w:jc w:val="both"/>
        <w:rPr>
          <w:rFonts w:ascii="Times New Roman" w:hAnsi="Times New Roman"/>
          <w:sz w:val="24"/>
          <w:szCs w:val="24"/>
          <w:lang w:val="uk-UA"/>
        </w:rPr>
      </w:pPr>
      <w:r w:rsidRPr="009B3383">
        <w:rPr>
          <w:rFonts w:ascii="Times New Roman" w:hAnsi="Times New Roman"/>
          <w:sz w:val="24"/>
          <w:szCs w:val="24"/>
          <w:lang w:val="uk-UA"/>
        </w:rPr>
        <w:t>- створення міжнародного освітнього досвіду для студентів у ВНЗ-партнері</w:t>
      </w:r>
    </w:p>
    <w:p w:rsidR="008B4AF2" w:rsidRPr="009B3383" w:rsidRDefault="008B4AF2" w:rsidP="009B3383">
      <w:pPr>
        <w:pStyle w:val="afa"/>
        <w:tabs>
          <w:tab w:val="left" w:pos="851"/>
        </w:tabs>
        <w:spacing w:after="0"/>
        <w:ind w:left="0" w:firstLine="567"/>
        <w:jc w:val="both"/>
        <w:rPr>
          <w:rFonts w:ascii="Times New Roman" w:hAnsi="Times New Roman"/>
          <w:sz w:val="24"/>
          <w:szCs w:val="24"/>
          <w:lang w:val="uk-UA"/>
        </w:rPr>
      </w:pPr>
      <w:r w:rsidRPr="009B3383">
        <w:rPr>
          <w:rFonts w:ascii="Times New Roman" w:hAnsi="Times New Roman"/>
          <w:sz w:val="24"/>
          <w:szCs w:val="24"/>
          <w:lang w:val="uk-UA"/>
        </w:rPr>
        <w:t>- підвищення мотивації немобільних студентів для навчання за кордоном</w:t>
      </w:r>
    </w:p>
    <w:p w:rsidR="008B4AF2" w:rsidRPr="009B3383" w:rsidRDefault="008B4AF2" w:rsidP="009B3383">
      <w:pPr>
        <w:pStyle w:val="afa"/>
        <w:tabs>
          <w:tab w:val="left" w:pos="851"/>
        </w:tabs>
        <w:spacing w:after="0"/>
        <w:ind w:left="0" w:firstLine="567"/>
        <w:jc w:val="both"/>
        <w:rPr>
          <w:rFonts w:ascii="Times New Roman" w:hAnsi="Times New Roman"/>
          <w:sz w:val="24"/>
          <w:szCs w:val="24"/>
          <w:lang w:val="uk-UA"/>
        </w:rPr>
      </w:pPr>
      <w:r w:rsidRPr="009B3383">
        <w:rPr>
          <w:rFonts w:ascii="Times New Roman" w:hAnsi="Times New Roman"/>
          <w:sz w:val="24"/>
          <w:szCs w:val="24"/>
          <w:lang w:val="uk-UA"/>
        </w:rPr>
        <w:t>- обмін інноваційними методами навчання</w:t>
      </w:r>
    </w:p>
    <w:p w:rsidR="008B4AF2" w:rsidRPr="009B3383" w:rsidRDefault="008B4AF2" w:rsidP="009B3383">
      <w:pPr>
        <w:pStyle w:val="afa"/>
        <w:tabs>
          <w:tab w:val="left" w:pos="851"/>
        </w:tabs>
        <w:spacing w:after="0"/>
        <w:ind w:left="0" w:firstLine="567"/>
        <w:jc w:val="both"/>
        <w:rPr>
          <w:rFonts w:ascii="Times New Roman" w:hAnsi="Times New Roman"/>
          <w:sz w:val="24"/>
          <w:szCs w:val="24"/>
          <w:lang w:val="uk-UA"/>
        </w:rPr>
      </w:pPr>
      <w:r w:rsidRPr="009B3383">
        <w:rPr>
          <w:rFonts w:ascii="Times New Roman" w:hAnsi="Times New Roman"/>
          <w:sz w:val="24"/>
          <w:szCs w:val="24"/>
          <w:lang w:val="uk-UA"/>
        </w:rPr>
        <w:t xml:space="preserve">- презентація ЛНУ імені Івана Франка на </w:t>
      </w:r>
      <w:proofErr w:type="spellStart"/>
      <w:r w:rsidRPr="009B3383">
        <w:rPr>
          <w:rFonts w:ascii="Times New Roman" w:hAnsi="Times New Roman"/>
          <w:sz w:val="24"/>
          <w:szCs w:val="24"/>
          <w:lang w:val="uk-UA"/>
        </w:rPr>
        <w:t>ярмарці</w:t>
      </w:r>
      <w:proofErr w:type="spellEnd"/>
      <w:r w:rsidRPr="009B3383">
        <w:rPr>
          <w:rFonts w:ascii="Times New Roman" w:hAnsi="Times New Roman"/>
          <w:sz w:val="24"/>
          <w:szCs w:val="24"/>
          <w:lang w:val="uk-UA"/>
        </w:rPr>
        <w:t xml:space="preserve"> університетів</w:t>
      </w:r>
      <w:r w:rsidR="009B3383" w:rsidRPr="009B3383">
        <w:rPr>
          <w:rFonts w:ascii="Times New Roman" w:hAnsi="Times New Roman"/>
          <w:sz w:val="24"/>
          <w:szCs w:val="24"/>
          <w:lang w:val="uk-UA"/>
        </w:rPr>
        <w:t>.</w:t>
      </w:r>
    </w:p>
    <w:p w:rsidR="008B4AF2" w:rsidRPr="009B3383" w:rsidRDefault="009B3383" w:rsidP="009B3383">
      <w:pPr>
        <w:tabs>
          <w:tab w:val="left" w:pos="851"/>
        </w:tabs>
        <w:ind w:firstLine="567"/>
        <w:jc w:val="both"/>
        <w:rPr>
          <w:lang w:val="uk-UA"/>
        </w:rPr>
      </w:pPr>
      <w:r w:rsidRPr="009B3383">
        <w:rPr>
          <w:lang w:val="uk-UA"/>
        </w:rPr>
        <w:lastRenderedPageBreak/>
        <w:t>Також, в</w:t>
      </w:r>
      <w:r w:rsidR="008B4AF2" w:rsidRPr="009B3383">
        <w:rPr>
          <w:lang w:val="uk-UA"/>
        </w:rPr>
        <w:t xml:space="preserve"> процесі стажування було відвідано низку лекцій іноземних професорів з метою обміну практиками та отримання зарубіжного досвіду щодо методики викладання. На зустрічах з деканом та ректором, а також під час участі в засіданні кафедри отримані додаткові навики з організації навчального процесу та наукових досліджень. </w:t>
      </w:r>
    </w:p>
    <w:p w:rsidR="008B4AF2" w:rsidRDefault="008B4AF2" w:rsidP="009B3383">
      <w:pPr>
        <w:tabs>
          <w:tab w:val="left" w:pos="851"/>
        </w:tabs>
        <w:ind w:firstLine="567"/>
        <w:jc w:val="both"/>
        <w:rPr>
          <w:lang w:val="uk-UA"/>
        </w:rPr>
      </w:pPr>
      <w:r w:rsidRPr="009B3383">
        <w:rPr>
          <w:lang w:val="uk-UA"/>
        </w:rPr>
        <w:t xml:space="preserve">Під час стажування було налагоджено наукові зв’язки з професорами із 19 країн. Укладені попередні домовленості щодо інституційної участі в науковій мережі </w:t>
      </w:r>
      <w:proofErr w:type="spellStart"/>
      <w:r w:rsidRPr="009B3383">
        <w:rPr>
          <w:lang w:val="uk-UA"/>
        </w:rPr>
        <w:t>Renet</w:t>
      </w:r>
      <w:proofErr w:type="spellEnd"/>
      <w:r w:rsidRPr="009B3383">
        <w:rPr>
          <w:lang w:val="uk-UA"/>
        </w:rPr>
        <w:t>.</w:t>
      </w:r>
    </w:p>
    <w:p w:rsidR="00B6189E" w:rsidRPr="00236087" w:rsidRDefault="00D44C7A" w:rsidP="00B6189E">
      <w:pPr>
        <w:ind w:firstLine="567"/>
        <w:jc w:val="both"/>
        <w:rPr>
          <w:lang w:val="uk-UA"/>
        </w:rPr>
      </w:pPr>
      <w:r>
        <w:rPr>
          <w:lang w:val="uk-UA"/>
        </w:rPr>
        <w:t xml:space="preserve">3. </w:t>
      </w:r>
      <w:proofErr w:type="spellStart"/>
      <w:r w:rsidR="00B6189E">
        <w:rPr>
          <w:lang w:val="uk-UA"/>
        </w:rPr>
        <w:t>К.е.н</w:t>
      </w:r>
      <w:proofErr w:type="spellEnd"/>
      <w:r w:rsidR="00B6189E">
        <w:rPr>
          <w:lang w:val="uk-UA"/>
        </w:rPr>
        <w:t>., доц., в.о. зав.</w:t>
      </w:r>
      <w:r>
        <w:rPr>
          <w:lang w:val="uk-UA"/>
        </w:rPr>
        <w:t xml:space="preserve"> к</w:t>
      </w:r>
      <w:r w:rsidR="00B6189E">
        <w:rPr>
          <w:lang w:val="uk-UA"/>
        </w:rPr>
        <w:t xml:space="preserve">афедри економіки та менеджменту </w:t>
      </w:r>
      <w:proofErr w:type="spellStart"/>
      <w:r w:rsidR="00B6189E" w:rsidRPr="00236087">
        <w:rPr>
          <w:lang w:val="uk-UA"/>
        </w:rPr>
        <w:t>Комарницька</w:t>
      </w:r>
      <w:proofErr w:type="spellEnd"/>
      <w:r w:rsidR="00B6189E" w:rsidRPr="00236087">
        <w:rPr>
          <w:lang w:val="uk-UA"/>
        </w:rPr>
        <w:t xml:space="preserve"> Г.О. </w:t>
      </w:r>
      <w:r>
        <w:rPr>
          <w:lang w:val="uk-UA"/>
        </w:rPr>
        <w:t xml:space="preserve">в </w:t>
      </w:r>
      <w:r w:rsidRPr="00236087">
        <w:rPr>
          <w:rStyle w:val="apple-converted-space"/>
          <w:shd w:val="clear" w:color="auto" w:fill="FAFAFA"/>
          <w:lang w:val="uk-UA"/>
        </w:rPr>
        <w:t>травн</w:t>
      </w:r>
      <w:r>
        <w:rPr>
          <w:rStyle w:val="apple-converted-space"/>
          <w:shd w:val="clear" w:color="auto" w:fill="FAFAFA"/>
          <w:lang w:val="uk-UA"/>
        </w:rPr>
        <w:t>і</w:t>
      </w:r>
      <w:r w:rsidRPr="00236087">
        <w:rPr>
          <w:rStyle w:val="apple-converted-space"/>
          <w:shd w:val="clear" w:color="auto" w:fill="FAFAFA"/>
          <w:lang w:val="uk-UA"/>
        </w:rPr>
        <w:t xml:space="preserve"> 2017 р</w:t>
      </w:r>
      <w:r>
        <w:rPr>
          <w:lang w:val="uk-UA"/>
        </w:rPr>
        <w:t xml:space="preserve"> </w:t>
      </w:r>
      <w:r w:rsidR="00B6189E">
        <w:rPr>
          <w:lang w:val="uk-UA"/>
        </w:rPr>
        <w:t>проходила</w:t>
      </w:r>
      <w:r w:rsidR="00B6189E" w:rsidRPr="00236087">
        <w:rPr>
          <w:lang w:val="uk-UA"/>
        </w:rPr>
        <w:t xml:space="preserve"> науково-педагогічне стажування у Вищій Школі Економіки </w:t>
      </w:r>
      <w:r>
        <w:rPr>
          <w:lang w:val="uk-UA"/>
        </w:rPr>
        <w:t xml:space="preserve">в </w:t>
      </w:r>
      <w:r w:rsidR="00B6189E" w:rsidRPr="00236087">
        <w:rPr>
          <w:lang w:val="uk-UA"/>
        </w:rPr>
        <w:t>м</w:t>
      </w:r>
      <w:r>
        <w:rPr>
          <w:lang w:val="uk-UA"/>
        </w:rPr>
        <w:t>.</w:t>
      </w:r>
      <w:r w:rsidR="00B6189E" w:rsidRPr="00236087">
        <w:rPr>
          <w:lang w:val="uk-UA"/>
        </w:rPr>
        <w:t xml:space="preserve"> Білосток</w:t>
      </w:r>
      <w:r>
        <w:rPr>
          <w:lang w:val="uk-UA"/>
        </w:rPr>
        <w:t xml:space="preserve"> (</w:t>
      </w:r>
      <w:r w:rsidR="00B6189E" w:rsidRPr="00236087">
        <w:rPr>
          <w:lang w:val="uk-UA"/>
        </w:rPr>
        <w:t>Польща) на тему «Управління бізнесом в Польщі і країнах ЄС».</w:t>
      </w:r>
    </w:p>
    <w:p w:rsidR="00B6189E" w:rsidRPr="00236087" w:rsidRDefault="00B6189E" w:rsidP="00B6189E">
      <w:pPr>
        <w:ind w:firstLine="567"/>
        <w:jc w:val="both"/>
        <w:rPr>
          <w:lang w:val="uk-UA"/>
        </w:rPr>
      </w:pPr>
      <w:r w:rsidRPr="00236087">
        <w:rPr>
          <w:lang w:val="uk-UA"/>
        </w:rPr>
        <w:t xml:space="preserve">Програма закордонного науково-педагогічного стажування доцента </w:t>
      </w:r>
      <w:proofErr w:type="spellStart"/>
      <w:r w:rsidRPr="00236087">
        <w:rPr>
          <w:lang w:val="uk-UA"/>
        </w:rPr>
        <w:t>Комарницької</w:t>
      </w:r>
      <w:proofErr w:type="spellEnd"/>
      <w:r w:rsidRPr="00236087">
        <w:rPr>
          <w:lang w:val="uk-UA"/>
        </w:rPr>
        <w:t xml:space="preserve"> Г.О. становила 120 годин та включала в себе наступні питання:</w:t>
      </w:r>
    </w:p>
    <w:p w:rsidR="00B6189E" w:rsidRPr="00236087" w:rsidRDefault="00B6189E" w:rsidP="00B6189E">
      <w:pPr>
        <w:numPr>
          <w:ilvl w:val="0"/>
          <w:numId w:val="47"/>
        </w:numPr>
        <w:jc w:val="both"/>
        <w:rPr>
          <w:lang w:val="uk-UA"/>
        </w:rPr>
      </w:pPr>
      <w:r w:rsidRPr="00236087">
        <w:rPr>
          <w:lang w:val="uk-UA"/>
        </w:rPr>
        <w:t>Останні досягнення в галузі фундаментальних досліджень орієнтованих на інноваційні знання;</w:t>
      </w:r>
    </w:p>
    <w:p w:rsidR="00B6189E" w:rsidRPr="00236087" w:rsidRDefault="00B6189E" w:rsidP="00B6189E">
      <w:pPr>
        <w:numPr>
          <w:ilvl w:val="0"/>
          <w:numId w:val="47"/>
        </w:numPr>
        <w:jc w:val="both"/>
        <w:rPr>
          <w:lang w:val="uk-UA"/>
        </w:rPr>
      </w:pPr>
      <w:r w:rsidRPr="00236087">
        <w:rPr>
          <w:lang w:val="uk-UA"/>
        </w:rPr>
        <w:t>Здійснення наукових досліджень спрямованих на розробку нових продуктів і технологій, їх виробництва та реалізації в пілотному і промислових масштабах;</w:t>
      </w:r>
    </w:p>
    <w:p w:rsidR="00B6189E" w:rsidRPr="00236087" w:rsidRDefault="00B6189E" w:rsidP="00B6189E">
      <w:pPr>
        <w:numPr>
          <w:ilvl w:val="0"/>
          <w:numId w:val="47"/>
        </w:numPr>
        <w:jc w:val="both"/>
        <w:rPr>
          <w:lang w:val="uk-UA"/>
        </w:rPr>
      </w:pPr>
      <w:r w:rsidRPr="00236087">
        <w:rPr>
          <w:lang w:val="uk-UA"/>
        </w:rPr>
        <w:t>Консультації технічних, технологічних, економічних та інших досліджень, а також досвід наукових консультацій у країнах ЄС;</w:t>
      </w:r>
    </w:p>
    <w:p w:rsidR="00B6189E" w:rsidRPr="00236087" w:rsidRDefault="00B6189E" w:rsidP="00B6189E">
      <w:pPr>
        <w:numPr>
          <w:ilvl w:val="0"/>
          <w:numId w:val="47"/>
        </w:numPr>
        <w:jc w:val="both"/>
        <w:rPr>
          <w:lang w:val="uk-UA"/>
        </w:rPr>
      </w:pPr>
      <w:r w:rsidRPr="00236087">
        <w:rPr>
          <w:lang w:val="uk-UA"/>
        </w:rPr>
        <w:t>Організація навчальних курсів у країнах ЄС, конференції для аспірантів та молодих науковців, які присвячені економічним інтересам, виробничої практики, торгівлі та послуг;</w:t>
      </w:r>
    </w:p>
    <w:p w:rsidR="00B6189E" w:rsidRPr="00236087" w:rsidRDefault="00B6189E" w:rsidP="00B6189E">
      <w:pPr>
        <w:numPr>
          <w:ilvl w:val="0"/>
          <w:numId w:val="47"/>
        </w:numPr>
        <w:jc w:val="both"/>
        <w:rPr>
          <w:lang w:val="uk-UA"/>
        </w:rPr>
      </w:pPr>
      <w:r w:rsidRPr="00236087">
        <w:rPr>
          <w:lang w:val="uk-UA"/>
        </w:rPr>
        <w:t>База бізнес-менеджменту і бізнес-структур у Польщі і країнах ЄС;</w:t>
      </w:r>
    </w:p>
    <w:p w:rsidR="00B6189E" w:rsidRPr="00236087" w:rsidRDefault="00B6189E" w:rsidP="00B6189E">
      <w:pPr>
        <w:numPr>
          <w:ilvl w:val="0"/>
          <w:numId w:val="47"/>
        </w:numPr>
        <w:jc w:val="both"/>
        <w:rPr>
          <w:lang w:val="uk-UA"/>
        </w:rPr>
      </w:pPr>
      <w:r w:rsidRPr="00236087">
        <w:rPr>
          <w:lang w:val="uk-UA"/>
        </w:rPr>
        <w:t>Джерела фінансування, управління інноваційними проектами, бізнес та ІТ в бізнесі, бізнес-структура в Польщі і країнах ЄС;</w:t>
      </w:r>
    </w:p>
    <w:p w:rsidR="00B6189E" w:rsidRPr="00236087" w:rsidRDefault="00B6189E" w:rsidP="00B6189E">
      <w:pPr>
        <w:numPr>
          <w:ilvl w:val="0"/>
          <w:numId w:val="47"/>
        </w:numPr>
        <w:jc w:val="both"/>
        <w:rPr>
          <w:lang w:val="uk-UA"/>
        </w:rPr>
      </w:pPr>
      <w:r w:rsidRPr="00236087">
        <w:rPr>
          <w:lang w:val="uk-UA"/>
        </w:rPr>
        <w:t>Аудит і контроль у фірмах Польщі та країнах ЄС;</w:t>
      </w:r>
    </w:p>
    <w:p w:rsidR="00B6189E" w:rsidRPr="00236087" w:rsidRDefault="00B6189E" w:rsidP="00B6189E">
      <w:pPr>
        <w:numPr>
          <w:ilvl w:val="0"/>
          <w:numId w:val="47"/>
        </w:numPr>
        <w:jc w:val="both"/>
        <w:rPr>
          <w:lang w:val="uk-UA"/>
        </w:rPr>
      </w:pPr>
      <w:r w:rsidRPr="00236087">
        <w:rPr>
          <w:lang w:val="uk-UA"/>
        </w:rPr>
        <w:t>Торгівля і межі митної політики у країнах ЄС;</w:t>
      </w:r>
    </w:p>
    <w:p w:rsidR="00B6189E" w:rsidRPr="00236087" w:rsidRDefault="00B6189E" w:rsidP="00B6189E">
      <w:pPr>
        <w:numPr>
          <w:ilvl w:val="0"/>
          <w:numId w:val="47"/>
        </w:numPr>
        <w:jc w:val="both"/>
        <w:rPr>
          <w:lang w:val="uk-UA"/>
        </w:rPr>
      </w:pPr>
      <w:r w:rsidRPr="00236087">
        <w:rPr>
          <w:lang w:val="uk-UA"/>
        </w:rPr>
        <w:t>Маркетинг, логістика та бізнес-інновації у Польщі і країнах ЄС;</w:t>
      </w:r>
    </w:p>
    <w:p w:rsidR="00B6189E" w:rsidRPr="00236087" w:rsidRDefault="00B6189E" w:rsidP="00B6189E">
      <w:pPr>
        <w:numPr>
          <w:ilvl w:val="0"/>
          <w:numId w:val="47"/>
        </w:numPr>
        <w:jc w:val="both"/>
        <w:rPr>
          <w:lang w:val="uk-UA"/>
        </w:rPr>
      </w:pPr>
      <w:r w:rsidRPr="00236087">
        <w:rPr>
          <w:lang w:val="uk-UA"/>
        </w:rPr>
        <w:t>Міжнародний фінансовий розрахунок у Польщі та країнах ЄС.</w:t>
      </w:r>
    </w:p>
    <w:p w:rsidR="008B4AF2" w:rsidRPr="00E413FF" w:rsidRDefault="00D44C7A" w:rsidP="008B4AF2">
      <w:pPr>
        <w:shd w:val="clear" w:color="auto" w:fill="FFFFFF"/>
        <w:tabs>
          <w:tab w:val="left" w:pos="2160"/>
        </w:tabs>
        <w:ind w:firstLine="539"/>
        <w:jc w:val="both"/>
        <w:rPr>
          <w:lang w:val="uk-UA"/>
        </w:rPr>
      </w:pPr>
      <w:r>
        <w:rPr>
          <w:lang w:val="uk-UA"/>
        </w:rPr>
        <w:t>4</w:t>
      </w:r>
      <w:r w:rsidR="009B3383">
        <w:rPr>
          <w:lang w:val="uk-UA"/>
        </w:rPr>
        <w:t>.</w:t>
      </w:r>
      <w:r w:rsidR="008B4AF2">
        <w:rPr>
          <w:lang w:val="uk-UA"/>
        </w:rPr>
        <w:t xml:space="preserve"> Проведено переговори щодо формування </w:t>
      </w:r>
      <w:r w:rsidR="008B4AF2" w:rsidRPr="00E413FF">
        <w:rPr>
          <w:lang w:val="uk-UA"/>
        </w:rPr>
        <w:t xml:space="preserve">міжнародної лабораторії з фінансово-економічних проблем державотворення і </w:t>
      </w:r>
      <w:proofErr w:type="spellStart"/>
      <w:r w:rsidR="008B4AF2" w:rsidRPr="00E413FF">
        <w:rPr>
          <w:lang w:val="uk-UA"/>
        </w:rPr>
        <w:t>стратегіології</w:t>
      </w:r>
      <w:proofErr w:type="spellEnd"/>
      <w:r w:rsidR="008B4AF2" w:rsidRPr="00E413FF">
        <w:rPr>
          <w:lang w:val="uk-UA"/>
        </w:rPr>
        <w:t xml:space="preserve"> розвитку території при кафедрі економіки та менеджменту факультету управління фінансами та бізнесу ЛНУ імені Івана Франка і </w:t>
      </w:r>
      <w:proofErr w:type="spellStart"/>
      <w:r w:rsidR="008B4AF2" w:rsidRPr="00E413FF">
        <w:rPr>
          <w:lang w:val="uk-UA"/>
        </w:rPr>
        <w:t>Лодзькому</w:t>
      </w:r>
      <w:proofErr w:type="spellEnd"/>
      <w:r w:rsidR="008B4AF2" w:rsidRPr="00E413FF">
        <w:rPr>
          <w:lang w:val="uk-UA"/>
        </w:rPr>
        <w:t xml:space="preserve"> університеті, факультет організації та управління (Польща). </w:t>
      </w:r>
    </w:p>
    <w:p w:rsidR="008B4AF2" w:rsidRPr="00E413FF" w:rsidRDefault="00D44C7A" w:rsidP="008B4AF2">
      <w:pPr>
        <w:shd w:val="clear" w:color="auto" w:fill="FFFFFF"/>
        <w:ind w:right="22" w:firstLine="539"/>
        <w:jc w:val="both"/>
        <w:rPr>
          <w:b/>
          <w:lang w:val="uk-UA"/>
        </w:rPr>
      </w:pPr>
      <w:r>
        <w:rPr>
          <w:lang w:val="uk-UA"/>
        </w:rPr>
        <w:t>5</w:t>
      </w:r>
      <w:r w:rsidR="008B4AF2">
        <w:rPr>
          <w:lang w:val="uk-UA"/>
        </w:rPr>
        <w:t xml:space="preserve">. </w:t>
      </w:r>
      <w:r w:rsidR="008B4AF2" w:rsidRPr="00E413FF">
        <w:rPr>
          <w:lang w:val="uk-UA"/>
        </w:rPr>
        <w:t xml:space="preserve">Налагоджування співпраці з працівниками </w:t>
      </w:r>
      <w:proofErr w:type="spellStart"/>
      <w:r w:rsidR="008B4AF2" w:rsidRPr="00E413FF">
        <w:rPr>
          <w:lang w:val="uk-UA"/>
        </w:rPr>
        <w:t>Лодзької</w:t>
      </w:r>
      <w:proofErr w:type="spellEnd"/>
      <w:r w:rsidR="008B4AF2" w:rsidRPr="00E413FF">
        <w:rPr>
          <w:lang w:val="uk-UA"/>
        </w:rPr>
        <w:t xml:space="preserve"> політехніки (Польща) у т.ч. щодо організації спільних міжнародних міжвузівських науково-практичних і студентсько-аспірантських конференцій; а також із науковцями із Каунаса (Литва), Санкт-Петербургу та Південної Кореї щодо спільної участі у грантах.</w:t>
      </w:r>
    </w:p>
    <w:p w:rsidR="008B4AF2" w:rsidRPr="00E413FF" w:rsidRDefault="00D44C7A" w:rsidP="008B4AF2">
      <w:pPr>
        <w:autoSpaceDE w:val="0"/>
        <w:autoSpaceDN w:val="0"/>
        <w:adjustRightInd w:val="0"/>
        <w:ind w:firstLine="539"/>
        <w:jc w:val="both"/>
        <w:rPr>
          <w:lang w:val="uk-UA"/>
        </w:rPr>
      </w:pPr>
      <w:r>
        <w:rPr>
          <w:lang w:val="uk-UA"/>
        </w:rPr>
        <w:t>6</w:t>
      </w:r>
      <w:r w:rsidR="008B4AF2">
        <w:rPr>
          <w:lang w:val="uk-UA"/>
        </w:rPr>
        <w:t xml:space="preserve">. </w:t>
      </w:r>
      <w:r w:rsidR="008B4AF2" w:rsidRPr="00E413FF">
        <w:rPr>
          <w:lang w:val="uk-UA"/>
        </w:rPr>
        <w:t>Підготовлено Проектну пропозицію на участь у конкурсі спільних українсько–польських науково-дослідних проектів для реалізації у 2018 – 2019 рр. «</w:t>
      </w:r>
      <w:proofErr w:type="spellStart"/>
      <w:r w:rsidR="008B4AF2" w:rsidRPr="00E413FF">
        <w:rPr>
          <w:bCs/>
          <w:lang w:val="uk-UA"/>
        </w:rPr>
        <w:t>Стратегіологія</w:t>
      </w:r>
      <w:proofErr w:type="spellEnd"/>
      <w:r w:rsidR="008B4AF2" w:rsidRPr="00E413FF">
        <w:rPr>
          <w:bCs/>
          <w:lang w:val="uk-UA"/>
        </w:rPr>
        <w:t xml:space="preserve"> формування </w:t>
      </w:r>
      <w:proofErr w:type="spellStart"/>
      <w:r w:rsidR="008B4AF2" w:rsidRPr="00E413FF">
        <w:rPr>
          <w:bCs/>
          <w:lang w:val="uk-UA"/>
        </w:rPr>
        <w:t>Балтійсько</w:t>
      </w:r>
      <w:proofErr w:type="spellEnd"/>
      <w:r w:rsidR="008B4AF2" w:rsidRPr="00E413FF">
        <w:rPr>
          <w:bCs/>
          <w:lang w:val="uk-UA"/>
        </w:rPr>
        <w:t xml:space="preserve">-Чорноморського транснаціонального </w:t>
      </w:r>
      <w:proofErr w:type="spellStart"/>
      <w:r w:rsidR="008B4AF2" w:rsidRPr="00E413FF">
        <w:rPr>
          <w:bCs/>
          <w:lang w:val="uk-UA"/>
        </w:rPr>
        <w:t>техно</w:t>
      </w:r>
      <w:proofErr w:type="spellEnd"/>
      <w:r w:rsidR="008B4AF2" w:rsidRPr="00E413FF">
        <w:rPr>
          <w:bCs/>
          <w:lang w:val="uk-UA"/>
        </w:rPr>
        <w:t xml:space="preserve">-ресурсного коридору як мотиваційний пріоритет інвестиційного зростання та державотворення» </w:t>
      </w:r>
      <w:r w:rsidR="008B4AF2" w:rsidRPr="00E413FF">
        <w:rPr>
          <w:lang w:val="uk-UA"/>
        </w:rPr>
        <w:t>/ «</w:t>
      </w:r>
      <w:proofErr w:type="spellStart"/>
      <w:r w:rsidR="008B4AF2" w:rsidRPr="00E413FF">
        <w:rPr>
          <w:lang w:val="uk-UA"/>
        </w:rPr>
        <w:t>Strategiology</w:t>
      </w:r>
      <w:proofErr w:type="spellEnd"/>
      <w:r w:rsidR="008B4AF2" w:rsidRPr="00E413FF">
        <w:rPr>
          <w:lang w:val="uk-UA"/>
        </w:rPr>
        <w:t xml:space="preserve"> </w:t>
      </w:r>
      <w:proofErr w:type="spellStart"/>
      <w:r w:rsidR="008B4AF2" w:rsidRPr="00E413FF">
        <w:rPr>
          <w:lang w:val="uk-UA"/>
        </w:rPr>
        <w:t>of</w:t>
      </w:r>
      <w:proofErr w:type="spellEnd"/>
      <w:r w:rsidR="008B4AF2" w:rsidRPr="00E413FF">
        <w:rPr>
          <w:lang w:val="uk-UA"/>
        </w:rPr>
        <w:t xml:space="preserve"> </w:t>
      </w:r>
      <w:proofErr w:type="spellStart"/>
      <w:r w:rsidR="008B4AF2" w:rsidRPr="00E413FF">
        <w:rPr>
          <w:lang w:val="uk-UA"/>
        </w:rPr>
        <w:t>the</w:t>
      </w:r>
      <w:proofErr w:type="spellEnd"/>
      <w:r w:rsidR="008B4AF2" w:rsidRPr="00E413FF">
        <w:rPr>
          <w:lang w:val="uk-UA"/>
        </w:rPr>
        <w:t xml:space="preserve"> </w:t>
      </w:r>
      <w:proofErr w:type="spellStart"/>
      <w:r w:rsidR="008B4AF2" w:rsidRPr="00E413FF">
        <w:rPr>
          <w:lang w:val="uk-UA"/>
        </w:rPr>
        <w:t>formation</w:t>
      </w:r>
      <w:proofErr w:type="spellEnd"/>
      <w:r w:rsidR="008B4AF2" w:rsidRPr="00E413FF">
        <w:rPr>
          <w:lang w:val="uk-UA"/>
        </w:rPr>
        <w:t xml:space="preserve"> </w:t>
      </w:r>
      <w:proofErr w:type="spellStart"/>
      <w:r w:rsidR="008B4AF2" w:rsidRPr="00E413FF">
        <w:rPr>
          <w:lang w:val="uk-UA"/>
        </w:rPr>
        <w:t>of</w:t>
      </w:r>
      <w:proofErr w:type="spellEnd"/>
      <w:r w:rsidR="008B4AF2" w:rsidRPr="00E413FF">
        <w:rPr>
          <w:lang w:val="uk-UA"/>
        </w:rPr>
        <w:t xml:space="preserve"> </w:t>
      </w:r>
      <w:proofErr w:type="spellStart"/>
      <w:r w:rsidR="008B4AF2" w:rsidRPr="00E413FF">
        <w:rPr>
          <w:lang w:val="uk-UA"/>
        </w:rPr>
        <w:t>Baltic-Black</w:t>
      </w:r>
      <w:proofErr w:type="spellEnd"/>
      <w:r w:rsidR="008B4AF2" w:rsidRPr="00E413FF">
        <w:rPr>
          <w:lang w:val="uk-UA"/>
        </w:rPr>
        <w:t xml:space="preserve"> </w:t>
      </w:r>
      <w:proofErr w:type="spellStart"/>
      <w:r w:rsidR="008B4AF2" w:rsidRPr="00E413FF">
        <w:rPr>
          <w:lang w:val="uk-UA"/>
        </w:rPr>
        <w:t>Sea</w:t>
      </w:r>
      <w:proofErr w:type="spellEnd"/>
      <w:r w:rsidR="008B4AF2" w:rsidRPr="00E413FF">
        <w:rPr>
          <w:lang w:val="uk-UA"/>
        </w:rPr>
        <w:t xml:space="preserve"> </w:t>
      </w:r>
      <w:proofErr w:type="spellStart"/>
      <w:r w:rsidR="008B4AF2" w:rsidRPr="00E413FF">
        <w:rPr>
          <w:lang w:val="uk-UA"/>
        </w:rPr>
        <w:t>transnational</w:t>
      </w:r>
      <w:proofErr w:type="spellEnd"/>
      <w:r w:rsidR="008B4AF2" w:rsidRPr="00E413FF">
        <w:rPr>
          <w:lang w:val="uk-UA"/>
        </w:rPr>
        <w:t xml:space="preserve"> </w:t>
      </w:r>
      <w:proofErr w:type="spellStart"/>
      <w:r w:rsidR="008B4AF2" w:rsidRPr="00E413FF">
        <w:rPr>
          <w:lang w:val="uk-UA"/>
        </w:rPr>
        <w:t>techno</w:t>
      </w:r>
      <w:proofErr w:type="spellEnd"/>
      <w:r w:rsidR="008B4AF2" w:rsidRPr="00E413FF">
        <w:rPr>
          <w:lang w:val="uk-UA"/>
        </w:rPr>
        <w:t xml:space="preserve"> </w:t>
      </w:r>
      <w:proofErr w:type="spellStart"/>
      <w:r w:rsidR="008B4AF2" w:rsidRPr="00E413FF">
        <w:rPr>
          <w:lang w:val="uk-UA"/>
        </w:rPr>
        <w:t>resourse</w:t>
      </w:r>
      <w:proofErr w:type="spellEnd"/>
      <w:r w:rsidR="008B4AF2" w:rsidRPr="00E413FF">
        <w:rPr>
          <w:lang w:val="uk-UA"/>
        </w:rPr>
        <w:t xml:space="preserve"> </w:t>
      </w:r>
      <w:proofErr w:type="spellStart"/>
      <w:r w:rsidR="008B4AF2" w:rsidRPr="00E413FF">
        <w:rPr>
          <w:lang w:val="uk-UA"/>
        </w:rPr>
        <w:t>corridor</w:t>
      </w:r>
      <w:proofErr w:type="spellEnd"/>
      <w:r w:rsidR="008B4AF2" w:rsidRPr="00E413FF">
        <w:rPr>
          <w:lang w:val="uk-UA"/>
        </w:rPr>
        <w:t xml:space="preserve"> </w:t>
      </w:r>
      <w:proofErr w:type="spellStart"/>
      <w:r w:rsidR="008B4AF2" w:rsidRPr="00E413FF">
        <w:rPr>
          <w:lang w:val="uk-UA"/>
        </w:rPr>
        <w:t>as</w:t>
      </w:r>
      <w:proofErr w:type="spellEnd"/>
      <w:r w:rsidR="008B4AF2" w:rsidRPr="00E413FF">
        <w:rPr>
          <w:lang w:val="uk-UA"/>
        </w:rPr>
        <w:t xml:space="preserve"> a </w:t>
      </w:r>
      <w:proofErr w:type="spellStart"/>
      <w:r w:rsidR="008B4AF2" w:rsidRPr="00E413FF">
        <w:rPr>
          <w:lang w:val="uk-UA"/>
        </w:rPr>
        <w:t>motivational</w:t>
      </w:r>
      <w:proofErr w:type="spellEnd"/>
      <w:r w:rsidR="008B4AF2" w:rsidRPr="00E413FF">
        <w:rPr>
          <w:lang w:val="uk-UA"/>
        </w:rPr>
        <w:t xml:space="preserve"> </w:t>
      </w:r>
      <w:proofErr w:type="spellStart"/>
      <w:r w:rsidR="008B4AF2" w:rsidRPr="00E413FF">
        <w:rPr>
          <w:lang w:val="uk-UA"/>
        </w:rPr>
        <w:t>priority</w:t>
      </w:r>
      <w:proofErr w:type="spellEnd"/>
      <w:r w:rsidR="008B4AF2" w:rsidRPr="00E413FF">
        <w:rPr>
          <w:lang w:val="uk-UA"/>
        </w:rPr>
        <w:t xml:space="preserve"> </w:t>
      </w:r>
      <w:proofErr w:type="spellStart"/>
      <w:r w:rsidR="008B4AF2" w:rsidRPr="00E413FF">
        <w:rPr>
          <w:lang w:val="uk-UA"/>
        </w:rPr>
        <w:t>of</w:t>
      </w:r>
      <w:proofErr w:type="spellEnd"/>
      <w:r w:rsidR="008B4AF2" w:rsidRPr="00E413FF">
        <w:rPr>
          <w:lang w:val="uk-UA"/>
        </w:rPr>
        <w:t xml:space="preserve"> </w:t>
      </w:r>
      <w:proofErr w:type="spellStart"/>
      <w:r w:rsidR="008B4AF2" w:rsidRPr="00E413FF">
        <w:rPr>
          <w:lang w:val="uk-UA"/>
        </w:rPr>
        <w:t>the</w:t>
      </w:r>
      <w:proofErr w:type="spellEnd"/>
      <w:r w:rsidR="008B4AF2" w:rsidRPr="00E413FF">
        <w:rPr>
          <w:lang w:val="uk-UA"/>
        </w:rPr>
        <w:t xml:space="preserve"> </w:t>
      </w:r>
      <w:proofErr w:type="spellStart"/>
      <w:r w:rsidR="008B4AF2" w:rsidRPr="00E413FF">
        <w:rPr>
          <w:lang w:val="uk-UA"/>
        </w:rPr>
        <w:t>investment</w:t>
      </w:r>
      <w:proofErr w:type="spellEnd"/>
      <w:r w:rsidR="008B4AF2" w:rsidRPr="00E413FF">
        <w:rPr>
          <w:lang w:val="uk-UA"/>
        </w:rPr>
        <w:t xml:space="preserve"> </w:t>
      </w:r>
      <w:proofErr w:type="spellStart"/>
      <w:r w:rsidR="008B4AF2" w:rsidRPr="00E413FF">
        <w:rPr>
          <w:lang w:val="uk-UA"/>
        </w:rPr>
        <w:t>growth</w:t>
      </w:r>
      <w:proofErr w:type="spellEnd"/>
      <w:r w:rsidR="008B4AF2" w:rsidRPr="00E413FF">
        <w:rPr>
          <w:lang w:val="uk-UA"/>
        </w:rPr>
        <w:t xml:space="preserve"> </w:t>
      </w:r>
      <w:proofErr w:type="spellStart"/>
      <w:r w:rsidR="008B4AF2" w:rsidRPr="00E413FF">
        <w:rPr>
          <w:lang w:val="uk-UA"/>
        </w:rPr>
        <w:t>and</w:t>
      </w:r>
      <w:proofErr w:type="spellEnd"/>
      <w:r w:rsidR="008B4AF2" w:rsidRPr="00E413FF">
        <w:rPr>
          <w:lang w:val="uk-UA"/>
        </w:rPr>
        <w:t xml:space="preserve"> </w:t>
      </w:r>
      <w:proofErr w:type="spellStart"/>
      <w:r w:rsidR="008B4AF2" w:rsidRPr="00E413FF">
        <w:rPr>
          <w:lang w:val="uk-UA"/>
        </w:rPr>
        <w:t>state-building</w:t>
      </w:r>
      <w:proofErr w:type="spellEnd"/>
      <w:r w:rsidR="008B4AF2" w:rsidRPr="00E413FF">
        <w:rPr>
          <w:lang w:val="uk-UA"/>
        </w:rPr>
        <w:t>». Матеріали за проектом на конкурс подано у Міністерство освіти і науки України та Міністерство освіти Польщі спільно з Краківським економічним університетом (Польща).</w:t>
      </w:r>
    </w:p>
    <w:p w:rsidR="00687F34" w:rsidRPr="005E22BD" w:rsidRDefault="00687F34" w:rsidP="00687F34">
      <w:pPr>
        <w:pStyle w:val="text"/>
        <w:spacing w:before="0" w:beforeAutospacing="0" w:after="0" w:afterAutospacing="0"/>
        <w:ind w:firstLine="567"/>
        <w:jc w:val="both"/>
        <w:rPr>
          <w:lang w:val="uk-UA"/>
        </w:rPr>
      </w:pPr>
      <w:r w:rsidRPr="005E22BD">
        <w:rPr>
          <w:lang w:val="uk-UA"/>
        </w:rPr>
        <w:t xml:space="preserve">В рамках спільних наукових досліджень з Державною вищою технічно-економічною школою в Ярославі (Польща) завершується робота над проектом «Порівняльний аналіз страхування України та Польщі». Триває студентський проект «Фінанси Польщі та України». Триває спільний науковий проект з Державною вищою технічно-економічною школою в Ярославі (Польща) «Оцінка транскордонного суспільно-економічного потенціалу на польсько-українському прикордонні» на базі функціонуючої спільної науково-дослідної транскордонної лабораторії. </w:t>
      </w:r>
    </w:p>
    <w:p w:rsidR="008B4AF2" w:rsidRDefault="008B4AF2" w:rsidP="009E1910">
      <w:pPr>
        <w:shd w:val="clear" w:color="auto" w:fill="FFFFFF"/>
        <w:ind w:firstLine="539"/>
        <w:jc w:val="both"/>
        <w:rPr>
          <w:b/>
          <w:bCs/>
          <w:lang w:val="uk-UA"/>
        </w:rPr>
      </w:pPr>
    </w:p>
    <w:p w:rsidR="0074379A" w:rsidRDefault="00422E0D" w:rsidP="00227AC0">
      <w:pPr>
        <w:pStyle w:val="21"/>
        <w:autoSpaceDE/>
        <w:spacing w:before="0" w:line="240" w:lineRule="auto"/>
        <w:ind w:firstLine="0"/>
        <w:rPr>
          <w:iCs/>
          <w:sz w:val="24"/>
          <w:szCs w:val="24"/>
          <w:lang w:val="uk-UA"/>
        </w:rPr>
      </w:pPr>
      <w:r>
        <w:rPr>
          <w:b/>
          <w:sz w:val="24"/>
          <w:szCs w:val="24"/>
          <w:lang w:val="uk-UA"/>
        </w:rPr>
        <w:lastRenderedPageBreak/>
        <w:tab/>
      </w:r>
      <w:r w:rsidR="00227AC0">
        <w:rPr>
          <w:b/>
          <w:sz w:val="24"/>
          <w:szCs w:val="24"/>
          <w:lang w:val="uk-UA"/>
        </w:rPr>
        <w:t>10</w:t>
      </w:r>
      <w:r w:rsidR="0074379A" w:rsidRPr="00110964">
        <w:rPr>
          <w:b/>
          <w:sz w:val="24"/>
          <w:szCs w:val="24"/>
          <w:lang w:val="uk-UA"/>
        </w:rPr>
        <w:t>.</w:t>
      </w:r>
      <w:r>
        <w:rPr>
          <w:b/>
          <w:sz w:val="24"/>
          <w:szCs w:val="24"/>
          <w:lang w:val="uk-UA"/>
        </w:rPr>
        <w:t> </w:t>
      </w:r>
      <w:r w:rsidR="0074379A" w:rsidRPr="00110964">
        <w:rPr>
          <w:b/>
          <w:sz w:val="24"/>
          <w:szCs w:val="24"/>
          <w:lang w:val="uk-UA"/>
        </w:rPr>
        <w:t>Інформація про наукову</w:t>
      </w:r>
      <w:r>
        <w:rPr>
          <w:b/>
          <w:sz w:val="24"/>
          <w:szCs w:val="24"/>
          <w:lang w:val="uk-UA"/>
        </w:rPr>
        <w:t>,</w:t>
      </w:r>
      <w:r w:rsidR="0074379A" w:rsidRPr="00110964">
        <w:rPr>
          <w:b/>
          <w:sz w:val="24"/>
          <w:szCs w:val="24"/>
          <w:lang w:val="uk-UA"/>
        </w:rPr>
        <w:t xml:space="preserve"> науково-технічну </w:t>
      </w:r>
      <w:r>
        <w:rPr>
          <w:b/>
          <w:sz w:val="24"/>
          <w:szCs w:val="24"/>
          <w:lang w:val="uk-UA"/>
        </w:rPr>
        <w:t xml:space="preserve">та інноваційну </w:t>
      </w:r>
      <w:r w:rsidR="0074379A" w:rsidRPr="00110964">
        <w:rPr>
          <w:b/>
          <w:sz w:val="24"/>
          <w:szCs w:val="24"/>
          <w:lang w:val="uk-UA"/>
        </w:rPr>
        <w:t xml:space="preserve">діяльність, що здійснювалась спільно з науковими установами Національної академії наук України та національних галузевих академій наук </w:t>
      </w:r>
      <w:r w:rsidR="0074379A" w:rsidRPr="00422E0D">
        <w:rPr>
          <w:b/>
          <w:i/>
          <w:iCs/>
          <w:sz w:val="24"/>
          <w:szCs w:val="24"/>
          <w:lang w:val="uk-UA"/>
        </w:rPr>
        <w:t>(до 20 рядків)</w:t>
      </w:r>
      <w:r w:rsidR="0074379A" w:rsidRPr="00110964">
        <w:rPr>
          <w:b/>
          <w:sz w:val="24"/>
          <w:szCs w:val="24"/>
          <w:lang w:val="uk-UA"/>
        </w:rPr>
        <w:t xml:space="preserve"> </w:t>
      </w:r>
      <w:r w:rsidR="0074379A" w:rsidRPr="00110964">
        <w:rPr>
          <w:i/>
          <w:sz w:val="24"/>
          <w:szCs w:val="24"/>
          <w:lang w:val="uk-UA"/>
        </w:rPr>
        <w:t xml:space="preserve">(спільні структурні підрозділи, </w:t>
      </w:r>
      <w:r>
        <w:rPr>
          <w:i/>
          <w:sz w:val="24"/>
          <w:szCs w:val="24"/>
          <w:lang w:val="uk-UA"/>
        </w:rPr>
        <w:t xml:space="preserve">проведені заходи, </w:t>
      </w:r>
      <w:r w:rsidR="0074379A" w:rsidRPr="00110964">
        <w:rPr>
          <w:i/>
          <w:sz w:val="24"/>
          <w:szCs w:val="24"/>
          <w:lang w:val="uk-UA"/>
        </w:rPr>
        <w:t>тематика досліджень, видавнича діяльність, стажування студентів та аспірантів на базі академічних установ, результативність спільної співпраці, об’єднання зусиль щодо створення спільних центрів колективного користування наукоємним обладнанням)</w:t>
      </w:r>
      <w:r w:rsidR="0074379A" w:rsidRPr="00422E0D">
        <w:rPr>
          <w:iCs/>
          <w:sz w:val="24"/>
          <w:szCs w:val="24"/>
          <w:lang w:val="uk-UA"/>
        </w:rPr>
        <w:t>.</w:t>
      </w:r>
    </w:p>
    <w:p w:rsidR="00303AA9" w:rsidRDefault="00303AA9" w:rsidP="00303AA9">
      <w:pPr>
        <w:pStyle w:val="21"/>
        <w:autoSpaceDE/>
        <w:spacing w:before="0" w:line="240" w:lineRule="auto"/>
        <w:ind w:firstLine="709"/>
        <w:rPr>
          <w:rStyle w:val="FontStyle114"/>
          <w:b w:val="0"/>
          <w:sz w:val="24"/>
          <w:szCs w:val="24"/>
          <w:lang w:val="uk-UA" w:eastAsia="uk-UA"/>
        </w:rPr>
      </w:pPr>
      <w:r w:rsidRPr="0029161E">
        <w:rPr>
          <w:rStyle w:val="FontStyle86"/>
          <w:i w:val="0"/>
          <w:sz w:val="24"/>
          <w:szCs w:val="24"/>
          <w:lang w:val="uk-UA" w:eastAsia="uk-UA"/>
        </w:rPr>
        <w:t xml:space="preserve">У рамках науково-технічної співпраці з установами Національної академії наук України та галузевими академіями наук України викладачі </w:t>
      </w:r>
      <w:r w:rsidR="00C7133B">
        <w:rPr>
          <w:rStyle w:val="FontStyle86"/>
          <w:i w:val="0"/>
          <w:sz w:val="24"/>
          <w:szCs w:val="24"/>
          <w:lang w:val="uk-UA" w:eastAsia="uk-UA"/>
        </w:rPr>
        <w:t xml:space="preserve">факультету </w:t>
      </w:r>
      <w:r w:rsidRPr="0029161E">
        <w:rPr>
          <w:rStyle w:val="FontStyle86"/>
          <w:i w:val="0"/>
          <w:sz w:val="24"/>
          <w:szCs w:val="24"/>
          <w:lang w:val="uk-UA" w:eastAsia="uk-UA"/>
        </w:rPr>
        <w:t xml:space="preserve">проходять стажування в інститутах НАН України, захищають докторські і кандидатські дисертації в спецрадах НАН України. </w:t>
      </w:r>
      <w:r w:rsidRPr="0029161E">
        <w:rPr>
          <w:rStyle w:val="FontStyle114"/>
          <w:b w:val="0"/>
          <w:sz w:val="24"/>
          <w:szCs w:val="24"/>
          <w:lang w:val="uk-UA" w:eastAsia="uk-UA"/>
        </w:rPr>
        <w:t>Основними напрямами цієї співпраці є також підвищення кваліфікації наукових та науково-педагогічних кадрів</w:t>
      </w:r>
      <w:r w:rsidRPr="00303AA9">
        <w:rPr>
          <w:sz w:val="24"/>
          <w:szCs w:val="24"/>
          <w:lang w:val="uk-UA"/>
        </w:rPr>
        <w:t xml:space="preserve"> у галузі державних і місцевих фінансів, бюджетно-податкової та митної політики, фіскального адміністрування</w:t>
      </w:r>
      <w:r w:rsidRPr="0029161E">
        <w:rPr>
          <w:rStyle w:val="FontStyle114"/>
          <w:b w:val="0"/>
          <w:sz w:val="24"/>
          <w:szCs w:val="24"/>
          <w:lang w:val="uk-UA" w:eastAsia="uk-UA"/>
        </w:rPr>
        <w:t>, підготовка аспірантів та докторантів, захист дисертацій на спеціалізованих вчених радах.</w:t>
      </w:r>
    </w:p>
    <w:p w:rsidR="00C7133B" w:rsidRPr="00647329" w:rsidRDefault="00C7133B" w:rsidP="00C7133B">
      <w:pPr>
        <w:ind w:firstLine="539"/>
        <w:jc w:val="both"/>
        <w:rPr>
          <w:lang w:val="uk-UA"/>
        </w:rPr>
      </w:pPr>
      <w:r w:rsidRPr="00647329">
        <w:rPr>
          <w:lang w:val="uk-UA"/>
        </w:rPr>
        <w:t xml:space="preserve">На базі відділу регіональної економічної політики Інституту регіональних досліджень НАН України створено філію кафедри фінансів суб’єктів господарювання із взаємними правами та зобов’язаннями сторін щодо створення умов для проходження науково-виробничої практики студентам у відділах ІРД НАНУ, створення умов для стажування викладачів кафедри, залучення провідних спеціалістів відділу регіональної економічної політики для проведення лекційних і практичних занять, залучення викладачів, аспірантів та студентів до виконання бюджетних та </w:t>
      </w:r>
      <w:proofErr w:type="spellStart"/>
      <w:r w:rsidRPr="00647329">
        <w:rPr>
          <w:lang w:val="uk-UA"/>
        </w:rPr>
        <w:t>госпдоговірних</w:t>
      </w:r>
      <w:proofErr w:type="spellEnd"/>
      <w:r w:rsidRPr="00647329">
        <w:rPr>
          <w:lang w:val="uk-UA"/>
        </w:rPr>
        <w:t xml:space="preserve"> тем, сприяння працевлаштуванню та рекомендації до вступу в аспірантуру кращих випускників кафедри тощо.</w:t>
      </w:r>
    </w:p>
    <w:p w:rsidR="00C7133B" w:rsidRPr="00647329" w:rsidRDefault="00C7133B" w:rsidP="004826C1">
      <w:pPr>
        <w:ind w:firstLine="567"/>
        <w:jc w:val="both"/>
        <w:rPr>
          <w:lang w:val="uk-UA"/>
        </w:rPr>
      </w:pPr>
      <w:r w:rsidRPr="00647329">
        <w:rPr>
          <w:lang w:val="uk-UA"/>
        </w:rPr>
        <w:t>- результативність спільної співпраці полягає у наступному:</w:t>
      </w:r>
    </w:p>
    <w:p w:rsidR="00C7133B" w:rsidRPr="00647329" w:rsidRDefault="00C7133B" w:rsidP="004826C1">
      <w:pPr>
        <w:ind w:firstLine="567"/>
        <w:jc w:val="both"/>
        <w:rPr>
          <w:lang w:val="uk-UA"/>
        </w:rPr>
      </w:pPr>
      <w:r w:rsidRPr="00647329">
        <w:rPr>
          <w:lang w:val="uk-UA"/>
        </w:rPr>
        <w:t>1) підготовка висококваліфікованих спеціалістів у сфері економічної діяльності, яка передбачає спільну розробку методичного забезпечення з написання дипломних робіт за освітньо-кваліфікаційним рівнем „Магістр” спеціальності „Фінанси” спеціалізації „Фінанси суб’єктів господарювання” (</w:t>
      </w:r>
      <w:proofErr w:type="spellStart"/>
      <w:r w:rsidRPr="00647329">
        <w:rPr>
          <w:lang w:val="uk-UA"/>
        </w:rPr>
        <w:t>кол</w:t>
      </w:r>
      <w:proofErr w:type="spellEnd"/>
      <w:r w:rsidRPr="00647329">
        <w:rPr>
          <w:lang w:val="uk-UA"/>
        </w:rPr>
        <w:t xml:space="preserve">. авторів: </w:t>
      </w:r>
      <w:proofErr w:type="spellStart"/>
      <w:r w:rsidRPr="00647329">
        <w:rPr>
          <w:lang w:val="uk-UA"/>
        </w:rPr>
        <w:t>д.е.н</w:t>
      </w:r>
      <w:proofErr w:type="spellEnd"/>
      <w:r w:rsidRPr="00647329">
        <w:rPr>
          <w:lang w:val="uk-UA"/>
        </w:rPr>
        <w:t xml:space="preserve">., проф. </w:t>
      </w:r>
      <w:proofErr w:type="spellStart"/>
      <w:r w:rsidRPr="00647329">
        <w:rPr>
          <w:lang w:val="uk-UA"/>
        </w:rPr>
        <w:t>Васьківська</w:t>
      </w:r>
      <w:proofErr w:type="spellEnd"/>
      <w:r w:rsidRPr="00647329">
        <w:rPr>
          <w:lang w:val="uk-UA"/>
        </w:rPr>
        <w:t xml:space="preserve"> К.В., </w:t>
      </w:r>
      <w:proofErr w:type="spellStart"/>
      <w:r w:rsidRPr="00647329">
        <w:rPr>
          <w:lang w:val="uk-UA"/>
        </w:rPr>
        <w:t>к.е.н</w:t>
      </w:r>
      <w:proofErr w:type="spellEnd"/>
      <w:r w:rsidRPr="00647329">
        <w:rPr>
          <w:lang w:val="uk-UA"/>
        </w:rPr>
        <w:t>., ст. наук. співробітник, зав. відділом  Інституту регіональних досліджень НАН України  Шульц С.Л. та ін.).</w:t>
      </w:r>
    </w:p>
    <w:p w:rsidR="00C7133B" w:rsidRPr="00647329" w:rsidRDefault="00C7133B" w:rsidP="004826C1">
      <w:pPr>
        <w:ind w:firstLine="567"/>
        <w:jc w:val="both"/>
        <w:rPr>
          <w:lang w:val="uk-UA"/>
        </w:rPr>
      </w:pPr>
      <w:r w:rsidRPr="00647329">
        <w:rPr>
          <w:lang w:val="uk-UA"/>
        </w:rPr>
        <w:t>2) підготовка наукових та науково-педагогічних працівників вищої кваліфікації:</w:t>
      </w:r>
    </w:p>
    <w:p w:rsidR="00C7133B" w:rsidRPr="00647329" w:rsidRDefault="00C7133B" w:rsidP="004826C1">
      <w:pPr>
        <w:ind w:firstLine="567"/>
        <w:jc w:val="both"/>
        <w:rPr>
          <w:lang w:val="uk-UA"/>
        </w:rPr>
      </w:pPr>
      <w:r w:rsidRPr="00647329">
        <w:rPr>
          <w:lang w:val="uk-UA"/>
        </w:rPr>
        <w:t xml:space="preserve">- </w:t>
      </w:r>
      <w:r w:rsidRPr="00647329">
        <w:rPr>
          <w:i/>
          <w:lang w:val="uk-UA"/>
        </w:rPr>
        <w:t xml:space="preserve">експертиза наукових досліджень, </w:t>
      </w:r>
      <w:r w:rsidRPr="00647329">
        <w:rPr>
          <w:lang w:val="uk-UA"/>
        </w:rPr>
        <w:t>тобто</w:t>
      </w:r>
      <w:r w:rsidRPr="00647329">
        <w:rPr>
          <w:i/>
          <w:lang w:val="uk-UA"/>
        </w:rPr>
        <w:t xml:space="preserve"> </w:t>
      </w:r>
      <w:r w:rsidRPr="00647329">
        <w:rPr>
          <w:lang w:val="uk-UA"/>
        </w:rPr>
        <w:t>рецензування авторефератів із захисту кандидатських та докторських дисертацій (</w:t>
      </w:r>
      <w:proofErr w:type="spellStart"/>
      <w:r w:rsidRPr="00647329">
        <w:rPr>
          <w:lang w:val="uk-UA"/>
        </w:rPr>
        <w:t>д.е.н</w:t>
      </w:r>
      <w:proofErr w:type="spellEnd"/>
      <w:r w:rsidRPr="00647329">
        <w:rPr>
          <w:lang w:val="uk-UA"/>
        </w:rPr>
        <w:t xml:space="preserve">., проф. </w:t>
      </w:r>
      <w:proofErr w:type="spellStart"/>
      <w:r w:rsidRPr="00647329">
        <w:rPr>
          <w:lang w:val="uk-UA"/>
        </w:rPr>
        <w:t>Васьківська</w:t>
      </w:r>
      <w:proofErr w:type="spellEnd"/>
      <w:r w:rsidRPr="00647329">
        <w:rPr>
          <w:lang w:val="uk-UA"/>
        </w:rPr>
        <w:t xml:space="preserve"> К.В.).</w:t>
      </w:r>
    </w:p>
    <w:p w:rsidR="00C7133B" w:rsidRPr="00647329" w:rsidRDefault="00C7133B" w:rsidP="004826C1">
      <w:pPr>
        <w:ind w:firstLine="567"/>
        <w:jc w:val="both"/>
        <w:rPr>
          <w:lang w:val="uk-UA"/>
        </w:rPr>
      </w:pPr>
      <w:r w:rsidRPr="00647329">
        <w:rPr>
          <w:lang w:val="uk-UA"/>
        </w:rPr>
        <w:t xml:space="preserve">- зав. кафедри </w:t>
      </w:r>
      <w:proofErr w:type="spellStart"/>
      <w:r w:rsidRPr="00647329">
        <w:rPr>
          <w:lang w:val="uk-UA"/>
        </w:rPr>
        <w:t>Васьківська</w:t>
      </w:r>
      <w:proofErr w:type="spellEnd"/>
      <w:r w:rsidRPr="00647329">
        <w:rPr>
          <w:lang w:val="uk-UA"/>
        </w:rPr>
        <w:t xml:space="preserve"> К.В. в ДУ «Інститут регіональних досліджень імені М.І. Долішнього НАН України» є </w:t>
      </w:r>
      <w:r w:rsidRPr="00647329">
        <w:rPr>
          <w:i/>
          <w:lang w:val="uk-UA"/>
        </w:rPr>
        <w:t>членом спеціалізованої вченої ради</w:t>
      </w:r>
      <w:r w:rsidRPr="00647329">
        <w:rPr>
          <w:lang w:val="uk-UA"/>
        </w:rPr>
        <w:t xml:space="preserve"> по захисту дисертацій Д 35.154.01 </w:t>
      </w:r>
    </w:p>
    <w:p w:rsidR="00303AA9" w:rsidRDefault="00303AA9" w:rsidP="00422E0D">
      <w:pPr>
        <w:pStyle w:val="21"/>
        <w:autoSpaceDE/>
        <w:spacing w:before="0" w:line="240" w:lineRule="auto"/>
        <w:ind w:firstLine="0"/>
        <w:rPr>
          <w:sz w:val="24"/>
          <w:szCs w:val="24"/>
          <w:lang w:val="uk-UA"/>
        </w:rPr>
      </w:pPr>
    </w:p>
    <w:p w:rsidR="0074379A" w:rsidRDefault="00422E0D" w:rsidP="00227AC0">
      <w:pPr>
        <w:pStyle w:val="21"/>
        <w:autoSpaceDE/>
        <w:spacing w:before="0" w:line="240" w:lineRule="auto"/>
        <w:ind w:firstLine="0"/>
        <w:rPr>
          <w:iCs/>
          <w:sz w:val="24"/>
          <w:szCs w:val="24"/>
          <w:lang w:val="uk-UA"/>
        </w:rPr>
      </w:pPr>
      <w:r>
        <w:rPr>
          <w:b/>
          <w:sz w:val="24"/>
          <w:szCs w:val="24"/>
          <w:lang w:val="uk-UA"/>
        </w:rPr>
        <w:tab/>
      </w:r>
      <w:r w:rsidR="00227AC0">
        <w:rPr>
          <w:b/>
          <w:sz w:val="24"/>
          <w:szCs w:val="24"/>
          <w:lang w:val="uk-UA"/>
        </w:rPr>
        <w:t>11</w:t>
      </w:r>
      <w:r w:rsidR="0074379A" w:rsidRPr="00110964">
        <w:rPr>
          <w:b/>
          <w:sz w:val="24"/>
          <w:szCs w:val="24"/>
          <w:lang w:val="uk-UA"/>
        </w:rPr>
        <w:t>.</w:t>
      </w:r>
      <w:r>
        <w:rPr>
          <w:b/>
          <w:sz w:val="24"/>
          <w:szCs w:val="24"/>
          <w:lang w:val="uk-UA"/>
        </w:rPr>
        <w:t> </w:t>
      </w:r>
      <w:r w:rsidR="0074379A" w:rsidRPr="00110964">
        <w:rPr>
          <w:b/>
          <w:sz w:val="24"/>
          <w:szCs w:val="24"/>
          <w:lang w:val="uk-UA"/>
        </w:rPr>
        <w:t xml:space="preserve">Заходи, здійснені спільно з </w:t>
      </w:r>
      <w:r>
        <w:rPr>
          <w:b/>
          <w:sz w:val="24"/>
          <w:szCs w:val="24"/>
          <w:lang w:val="uk-UA"/>
        </w:rPr>
        <w:t xml:space="preserve">Львівською </w:t>
      </w:r>
      <w:r w:rsidR="0074379A" w:rsidRPr="00110964">
        <w:rPr>
          <w:b/>
          <w:sz w:val="24"/>
          <w:szCs w:val="24"/>
          <w:lang w:val="uk-UA"/>
        </w:rPr>
        <w:t xml:space="preserve">облдержадміністрацією та спрямовані на підвищення рівня ефективності роботи науковців для вирішення регіональних потреб </w:t>
      </w:r>
      <w:r w:rsidR="0074379A" w:rsidRPr="00422E0D">
        <w:rPr>
          <w:b/>
          <w:i/>
          <w:iCs/>
          <w:sz w:val="24"/>
          <w:szCs w:val="24"/>
          <w:lang w:val="uk-UA"/>
        </w:rPr>
        <w:t>(до 20 рядків)</w:t>
      </w:r>
      <w:r w:rsidR="0074379A" w:rsidRPr="00110964">
        <w:rPr>
          <w:b/>
          <w:sz w:val="24"/>
          <w:szCs w:val="24"/>
          <w:lang w:val="uk-UA"/>
        </w:rPr>
        <w:t xml:space="preserve"> </w:t>
      </w:r>
      <w:r w:rsidR="0074379A" w:rsidRPr="00110964">
        <w:rPr>
          <w:i/>
          <w:sz w:val="24"/>
          <w:szCs w:val="24"/>
          <w:lang w:val="uk-UA"/>
        </w:rPr>
        <w:t>(</w:t>
      </w:r>
      <w:proofErr w:type="spellStart"/>
      <w:r w:rsidR="0074379A" w:rsidRPr="00110964">
        <w:rPr>
          <w:i/>
          <w:sz w:val="24"/>
          <w:szCs w:val="24"/>
          <w:lang w:val="uk-UA"/>
        </w:rPr>
        <w:t>госпдоговірна</w:t>
      </w:r>
      <w:proofErr w:type="spellEnd"/>
      <w:r w:rsidR="0074379A" w:rsidRPr="00110964">
        <w:rPr>
          <w:i/>
          <w:sz w:val="24"/>
          <w:szCs w:val="24"/>
          <w:lang w:val="uk-UA"/>
        </w:rPr>
        <w:t xml:space="preserve"> тематика, обсяги її фінансування, вирішені регіональні проблеми тощо)</w:t>
      </w:r>
      <w:r w:rsidR="0074379A" w:rsidRPr="00422E0D">
        <w:rPr>
          <w:iCs/>
          <w:sz w:val="24"/>
          <w:szCs w:val="24"/>
          <w:lang w:val="uk-UA"/>
        </w:rPr>
        <w:t>.</w:t>
      </w:r>
    </w:p>
    <w:p w:rsidR="00303AA9" w:rsidRPr="00303AA9" w:rsidRDefault="00303AA9" w:rsidP="00303AA9">
      <w:pPr>
        <w:pStyle w:val="21"/>
        <w:autoSpaceDE/>
        <w:spacing w:before="0" w:line="240" w:lineRule="auto"/>
        <w:ind w:firstLine="709"/>
        <w:rPr>
          <w:rStyle w:val="FontStyle86"/>
          <w:bCs/>
          <w:i w:val="0"/>
          <w:iCs w:val="0"/>
          <w:sz w:val="24"/>
          <w:szCs w:val="24"/>
          <w:lang w:val="uk-UA" w:eastAsia="uk-UA"/>
        </w:rPr>
      </w:pPr>
      <w:r w:rsidRPr="00303AA9">
        <w:rPr>
          <w:rStyle w:val="FontStyle86"/>
          <w:bCs/>
          <w:i w:val="0"/>
          <w:sz w:val="24"/>
          <w:szCs w:val="24"/>
          <w:lang w:val="uk-UA" w:eastAsia="uk-UA"/>
        </w:rPr>
        <w:t>Кафедра державних та місцевих фінансів</w:t>
      </w:r>
      <w:r w:rsidRPr="00303AA9">
        <w:rPr>
          <w:rStyle w:val="FontStyle86"/>
          <w:bCs/>
          <w:i w:val="0"/>
          <w:iCs w:val="0"/>
          <w:sz w:val="24"/>
          <w:szCs w:val="24"/>
          <w:lang w:val="uk-UA" w:eastAsia="uk-UA"/>
        </w:rPr>
        <w:t xml:space="preserve"> співпрацює з Львівською обласною державною адміністрацією щодо поліпшення інвестиційної привабливості регіону, а також в освітній та науковій сферах. З ініціативи Львівської обласної державної адміністрації проводяться обласні конкурси, мета яких полягає у виявленні та підтримці найбільш активних молодих науковців, створенні умов для реалізації їх інтелектуального потенціалу у сфері наукової та науково-технічної діяльності.</w:t>
      </w:r>
    </w:p>
    <w:p w:rsidR="00303AA9" w:rsidRPr="00303AA9" w:rsidRDefault="00303AA9" w:rsidP="00303AA9">
      <w:pPr>
        <w:pStyle w:val="21"/>
        <w:autoSpaceDE/>
        <w:spacing w:before="0" w:line="240" w:lineRule="auto"/>
        <w:ind w:firstLine="709"/>
        <w:rPr>
          <w:rStyle w:val="FontStyle86"/>
          <w:bCs/>
          <w:i w:val="0"/>
          <w:sz w:val="24"/>
          <w:szCs w:val="24"/>
          <w:lang w:val="uk-UA" w:eastAsia="uk-UA"/>
        </w:rPr>
      </w:pPr>
      <w:r w:rsidRPr="00303AA9">
        <w:rPr>
          <w:rStyle w:val="FontStyle86"/>
          <w:bCs/>
          <w:i w:val="0"/>
          <w:sz w:val="24"/>
          <w:szCs w:val="24"/>
          <w:lang w:val="uk-UA" w:eastAsia="uk-UA"/>
        </w:rPr>
        <w:t xml:space="preserve">Кафедра державних та місцевих фінансів активно співпрацює </w:t>
      </w:r>
      <w:r w:rsidRPr="00303AA9">
        <w:rPr>
          <w:rStyle w:val="FontStyle86"/>
          <w:i w:val="0"/>
          <w:sz w:val="24"/>
          <w:szCs w:val="24"/>
          <w:lang w:val="uk-UA" w:eastAsia="uk-UA"/>
        </w:rPr>
        <w:t>з Міською радою м. Львова</w:t>
      </w:r>
      <w:r w:rsidRPr="00303AA9">
        <w:rPr>
          <w:rStyle w:val="FontStyle86"/>
          <w:bCs/>
          <w:i w:val="0"/>
          <w:sz w:val="24"/>
          <w:szCs w:val="24"/>
          <w:lang w:val="uk-UA" w:eastAsia="uk-UA"/>
        </w:rPr>
        <w:t xml:space="preserve"> із метою розв’язання соціально-економічних проблем міста. Наукова співпраця відбувається </w:t>
      </w:r>
      <w:r w:rsidRPr="00303AA9">
        <w:rPr>
          <w:rStyle w:val="FontStyle86"/>
          <w:i w:val="0"/>
          <w:sz w:val="24"/>
          <w:szCs w:val="24"/>
          <w:lang w:val="uk-UA" w:eastAsia="uk-UA"/>
        </w:rPr>
        <w:t>через Інститут міста шляхом</w:t>
      </w:r>
      <w:r w:rsidRPr="00303AA9">
        <w:rPr>
          <w:rStyle w:val="FontStyle86"/>
          <w:bCs/>
          <w:i w:val="0"/>
          <w:sz w:val="24"/>
          <w:szCs w:val="24"/>
          <w:lang w:val="uk-UA" w:eastAsia="uk-UA"/>
        </w:rPr>
        <w:t xml:space="preserve"> участі працівників та студентів кафедри в загальноукраїнських і міжнародних проектах з державних фінансів та у конкурсах Львівської міської ради із метою працевлаштування студентів в органах місцевого самоврядування, формування резерву молодих і кваліфікованих кадрів. Активну молодь залучають до стажувань </w:t>
      </w:r>
      <w:r w:rsidRPr="00303AA9">
        <w:rPr>
          <w:rStyle w:val="FontStyle86"/>
          <w:bCs/>
          <w:i w:val="0"/>
          <w:sz w:val="24"/>
          <w:szCs w:val="24"/>
          <w:lang w:val="uk-UA" w:eastAsia="uk-UA"/>
        </w:rPr>
        <w:lastRenderedPageBreak/>
        <w:t xml:space="preserve">у органах місцевої влади. Це стало можливим завдяки програмі Перший Кар’єрний Крок, яку Львівська міська рада спільно з ГО «Центр громадянських ініціатив» реалізовує для молоді та студентства. Метою Програми є об’єднання студентства і органів місцевого самоврядування для якісної співпраці, реалізація проектів, запропонованих молоддю спільно з органами місцевої влади в рамках програми стажування у Львівській міській раді. Стажування в органах місцевого самоврядування відбувається з метою отримання першого кар’єрного досвіду, що сприятиме майбутньому працевлаштуванню студентської молоді. </w:t>
      </w:r>
    </w:p>
    <w:p w:rsidR="00FB6C37" w:rsidRDefault="00FB6C37" w:rsidP="00303AA9">
      <w:pPr>
        <w:pStyle w:val="21"/>
        <w:autoSpaceDE/>
        <w:spacing w:before="0" w:line="240" w:lineRule="auto"/>
        <w:ind w:firstLine="709"/>
        <w:rPr>
          <w:rStyle w:val="FontStyle86"/>
          <w:bCs/>
          <w:i w:val="0"/>
          <w:sz w:val="24"/>
          <w:szCs w:val="24"/>
          <w:lang w:val="uk-UA" w:eastAsia="uk-UA"/>
        </w:rPr>
      </w:pPr>
      <w:r w:rsidRPr="00FB6C37">
        <w:rPr>
          <w:rStyle w:val="FontStyle86"/>
          <w:bCs/>
          <w:i w:val="0"/>
          <w:sz w:val="24"/>
          <w:szCs w:val="24"/>
          <w:lang w:val="uk-UA" w:eastAsia="uk-UA"/>
        </w:rPr>
        <w:t>В рамках договору про співпрацю між ЛНУ</w:t>
      </w:r>
      <w:r w:rsidRPr="00FB6C37">
        <w:rPr>
          <w:rStyle w:val="FontStyle86"/>
          <w:i w:val="0"/>
          <w:sz w:val="24"/>
          <w:szCs w:val="24"/>
          <w:lang w:val="uk-UA" w:eastAsia="uk-UA"/>
        </w:rPr>
        <w:t xml:space="preserve"> імені Івана Франка та </w:t>
      </w:r>
      <w:r w:rsidR="00732B00">
        <w:rPr>
          <w:rStyle w:val="FontStyle86"/>
          <w:i w:val="0"/>
          <w:sz w:val="24"/>
          <w:szCs w:val="24"/>
          <w:lang w:val="uk-UA" w:eastAsia="uk-UA"/>
        </w:rPr>
        <w:t xml:space="preserve">Головним управлінням Державної фіскальної служби України у Львівській області № 001 від 28.12.2015 р. та </w:t>
      </w:r>
      <w:r w:rsidR="00732B00" w:rsidRPr="00FB6C37">
        <w:rPr>
          <w:rStyle w:val="FontStyle86"/>
          <w:bCs/>
          <w:i w:val="0"/>
          <w:sz w:val="24"/>
          <w:szCs w:val="24"/>
          <w:lang w:val="uk-UA" w:eastAsia="uk-UA"/>
        </w:rPr>
        <w:t>договору про співпрацю між ЛНУ</w:t>
      </w:r>
      <w:r w:rsidR="00732B00" w:rsidRPr="00FB6C37">
        <w:rPr>
          <w:rStyle w:val="FontStyle86"/>
          <w:i w:val="0"/>
          <w:sz w:val="24"/>
          <w:szCs w:val="24"/>
          <w:lang w:val="uk-UA" w:eastAsia="uk-UA"/>
        </w:rPr>
        <w:t xml:space="preserve"> імені Івана Франка </w:t>
      </w:r>
      <w:r w:rsidR="00732B00">
        <w:rPr>
          <w:rStyle w:val="FontStyle86"/>
          <w:i w:val="0"/>
          <w:sz w:val="24"/>
          <w:szCs w:val="24"/>
          <w:lang w:val="uk-UA" w:eastAsia="uk-UA"/>
        </w:rPr>
        <w:t xml:space="preserve">і </w:t>
      </w:r>
      <w:r w:rsidRPr="00FB6C37">
        <w:rPr>
          <w:rStyle w:val="FontStyle86"/>
          <w:i w:val="0"/>
          <w:sz w:val="24"/>
          <w:szCs w:val="24"/>
          <w:lang w:val="uk-UA" w:eastAsia="uk-UA"/>
        </w:rPr>
        <w:t xml:space="preserve">Львівською митницею ДФС України </w:t>
      </w:r>
      <w:r w:rsidRPr="00FB6C37">
        <w:rPr>
          <w:rStyle w:val="FontStyle86"/>
          <w:bCs/>
          <w:i w:val="0"/>
          <w:sz w:val="24"/>
          <w:szCs w:val="24"/>
          <w:lang w:val="uk-UA" w:eastAsia="uk-UA"/>
        </w:rPr>
        <w:t>№ 004 від 30.12.2015 р., в контексті розвитку спеціалізації «Фінанси, м</w:t>
      </w:r>
      <w:r w:rsidRPr="00FB6C37">
        <w:rPr>
          <w:rStyle w:val="FontStyle86"/>
          <w:i w:val="0"/>
          <w:sz w:val="24"/>
          <w:szCs w:val="24"/>
          <w:lang w:val="uk-UA" w:eastAsia="uk-UA"/>
        </w:rPr>
        <w:t xml:space="preserve">итна справа та оподаткування» спеціальності «Фінанси, банківська справа та страхування», </w:t>
      </w:r>
      <w:r w:rsidRPr="00FB6C37">
        <w:rPr>
          <w:rStyle w:val="FontStyle86"/>
          <w:bCs/>
          <w:i w:val="0"/>
          <w:sz w:val="24"/>
          <w:szCs w:val="24"/>
          <w:lang w:val="uk-UA" w:eastAsia="uk-UA"/>
        </w:rPr>
        <w:t>к</w:t>
      </w:r>
      <w:r w:rsidR="00303AA9" w:rsidRPr="00FB6C37">
        <w:rPr>
          <w:rStyle w:val="FontStyle86"/>
          <w:bCs/>
          <w:i w:val="0"/>
          <w:sz w:val="24"/>
          <w:szCs w:val="24"/>
          <w:lang w:val="uk-UA" w:eastAsia="uk-UA"/>
        </w:rPr>
        <w:t xml:space="preserve">афедра державних та місцевих фінансів </w:t>
      </w:r>
      <w:r w:rsidRPr="00FB6C37">
        <w:rPr>
          <w:rStyle w:val="FontStyle86"/>
          <w:bCs/>
          <w:i w:val="0"/>
          <w:sz w:val="24"/>
          <w:szCs w:val="24"/>
          <w:lang w:val="uk-UA" w:eastAsia="uk-UA"/>
        </w:rPr>
        <w:t>здійснює</w:t>
      </w:r>
      <w:r>
        <w:rPr>
          <w:rStyle w:val="FontStyle86"/>
          <w:bCs/>
          <w:i w:val="0"/>
          <w:sz w:val="24"/>
          <w:szCs w:val="24"/>
          <w:lang w:val="uk-UA" w:eastAsia="uk-UA"/>
        </w:rPr>
        <w:t>:</w:t>
      </w:r>
    </w:p>
    <w:p w:rsidR="00FB6C37" w:rsidRDefault="00FB6C37" w:rsidP="00303AA9">
      <w:pPr>
        <w:pStyle w:val="21"/>
        <w:autoSpaceDE/>
        <w:spacing w:before="0" w:line="240" w:lineRule="auto"/>
        <w:ind w:firstLine="709"/>
        <w:rPr>
          <w:rStyle w:val="FontStyle86"/>
          <w:bCs/>
          <w:i w:val="0"/>
          <w:sz w:val="24"/>
          <w:szCs w:val="24"/>
          <w:lang w:val="uk-UA" w:eastAsia="uk-UA"/>
        </w:rPr>
      </w:pPr>
      <w:r>
        <w:rPr>
          <w:rStyle w:val="FontStyle86"/>
          <w:bCs/>
          <w:i w:val="0"/>
          <w:sz w:val="24"/>
          <w:szCs w:val="24"/>
          <w:lang w:val="uk-UA" w:eastAsia="uk-UA"/>
        </w:rPr>
        <w:t>-</w:t>
      </w:r>
      <w:r w:rsidRPr="00FB6C37">
        <w:rPr>
          <w:rStyle w:val="FontStyle86"/>
          <w:bCs/>
          <w:i w:val="0"/>
          <w:sz w:val="24"/>
          <w:szCs w:val="24"/>
          <w:lang w:val="uk-UA" w:eastAsia="uk-UA"/>
        </w:rPr>
        <w:t xml:space="preserve"> залучення провідних спеціалістів</w:t>
      </w:r>
      <w:r w:rsidR="00732B00">
        <w:rPr>
          <w:rStyle w:val="FontStyle86"/>
          <w:bCs/>
          <w:i w:val="0"/>
          <w:sz w:val="24"/>
          <w:szCs w:val="24"/>
          <w:lang w:val="uk-UA" w:eastAsia="uk-UA"/>
        </w:rPr>
        <w:t xml:space="preserve"> </w:t>
      </w:r>
      <w:r w:rsidR="00732B00">
        <w:rPr>
          <w:rStyle w:val="FontStyle86"/>
          <w:i w:val="0"/>
          <w:sz w:val="24"/>
          <w:szCs w:val="24"/>
          <w:lang w:val="uk-UA" w:eastAsia="uk-UA"/>
        </w:rPr>
        <w:t>Головного управління Державної фіскальної служби України у Львівській області</w:t>
      </w:r>
      <w:r w:rsidRPr="00FB6C37">
        <w:rPr>
          <w:rStyle w:val="FontStyle86"/>
          <w:bCs/>
          <w:i w:val="0"/>
          <w:sz w:val="24"/>
          <w:szCs w:val="24"/>
          <w:lang w:val="uk-UA" w:eastAsia="uk-UA"/>
        </w:rPr>
        <w:t xml:space="preserve"> </w:t>
      </w:r>
      <w:r w:rsidR="00732B00">
        <w:rPr>
          <w:rStyle w:val="FontStyle86"/>
          <w:bCs/>
          <w:i w:val="0"/>
          <w:sz w:val="24"/>
          <w:szCs w:val="24"/>
          <w:lang w:val="uk-UA" w:eastAsia="uk-UA"/>
        </w:rPr>
        <w:t xml:space="preserve">і </w:t>
      </w:r>
      <w:r w:rsidRPr="00FB6C37">
        <w:rPr>
          <w:rStyle w:val="FontStyle86"/>
          <w:bCs/>
          <w:i w:val="0"/>
          <w:sz w:val="24"/>
          <w:szCs w:val="24"/>
          <w:lang w:val="uk-UA" w:eastAsia="uk-UA"/>
        </w:rPr>
        <w:t xml:space="preserve">Львівської митниці </w:t>
      </w:r>
      <w:r w:rsidR="00732B00">
        <w:rPr>
          <w:rStyle w:val="FontStyle86"/>
          <w:bCs/>
          <w:i w:val="0"/>
          <w:sz w:val="24"/>
          <w:szCs w:val="24"/>
          <w:lang w:val="uk-UA" w:eastAsia="uk-UA"/>
        </w:rPr>
        <w:t xml:space="preserve">ДФС України </w:t>
      </w:r>
      <w:r w:rsidRPr="00FB6C37">
        <w:rPr>
          <w:rStyle w:val="FontStyle86"/>
          <w:bCs/>
          <w:i w:val="0"/>
          <w:sz w:val="24"/>
          <w:szCs w:val="24"/>
          <w:lang w:val="uk-UA" w:eastAsia="uk-UA"/>
        </w:rPr>
        <w:t xml:space="preserve">до проведення лекцій, семінарів, навчальних тренінгів; </w:t>
      </w:r>
    </w:p>
    <w:p w:rsidR="00FB6C37" w:rsidRPr="00FB6C37" w:rsidRDefault="00FB6C37" w:rsidP="00303AA9">
      <w:pPr>
        <w:pStyle w:val="21"/>
        <w:autoSpaceDE/>
        <w:spacing w:before="0" w:line="240" w:lineRule="auto"/>
        <w:ind w:firstLine="709"/>
        <w:rPr>
          <w:rStyle w:val="FontStyle86"/>
          <w:i w:val="0"/>
          <w:sz w:val="24"/>
          <w:szCs w:val="24"/>
          <w:lang w:val="uk-UA" w:eastAsia="uk-UA"/>
        </w:rPr>
      </w:pPr>
      <w:r>
        <w:rPr>
          <w:sz w:val="24"/>
          <w:szCs w:val="24"/>
          <w:lang w:val="uk-UA"/>
        </w:rPr>
        <w:t xml:space="preserve">- організацію стажувань та практик для </w:t>
      </w:r>
      <w:r w:rsidR="00732B00">
        <w:rPr>
          <w:sz w:val="24"/>
          <w:szCs w:val="24"/>
          <w:lang w:val="uk-UA"/>
        </w:rPr>
        <w:t xml:space="preserve">викладачів і </w:t>
      </w:r>
      <w:r>
        <w:rPr>
          <w:sz w:val="24"/>
          <w:szCs w:val="24"/>
          <w:lang w:val="uk-UA"/>
        </w:rPr>
        <w:t>студентів факультету управління фінансами та бізнесу у Головному управлінні ДФС України у Львівський області та на Львівській митниці ДФС України.</w:t>
      </w:r>
    </w:p>
    <w:p w:rsidR="00384093" w:rsidRPr="0003365C" w:rsidRDefault="00C7133B" w:rsidP="00384093">
      <w:pPr>
        <w:ind w:firstLine="567"/>
        <w:jc w:val="both"/>
        <w:rPr>
          <w:lang w:val="uk-UA"/>
        </w:rPr>
      </w:pPr>
      <w:r>
        <w:rPr>
          <w:iCs/>
          <w:lang w:val="uk-UA"/>
        </w:rPr>
        <w:t xml:space="preserve">Кафедрою обліку і аудиту </w:t>
      </w:r>
      <w:r w:rsidR="00384093" w:rsidRPr="0003365C">
        <w:rPr>
          <w:lang w:val="uk-UA"/>
        </w:rPr>
        <w:t xml:space="preserve">16 травня 2017 р. було проведено </w:t>
      </w:r>
      <w:r w:rsidR="00384093" w:rsidRPr="0003365C">
        <w:rPr>
          <w:b/>
          <w:lang w:val="uk-UA"/>
        </w:rPr>
        <w:t xml:space="preserve">круглий стіл «Перспективи обліку, аналізу і контролю в умовах інтеграції та глобалізаційних процесів», </w:t>
      </w:r>
      <w:r w:rsidR="00384093" w:rsidRPr="0003365C">
        <w:rPr>
          <w:lang w:val="uk-UA"/>
        </w:rPr>
        <w:t>який</w:t>
      </w:r>
      <w:r w:rsidR="00384093" w:rsidRPr="0003365C">
        <w:rPr>
          <w:b/>
          <w:lang w:val="uk-UA"/>
        </w:rPr>
        <w:t xml:space="preserve"> </w:t>
      </w:r>
      <w:r w:rsidR="00384093" w:rsidRPr="0003365C">
        <w:rPr>
          <w:lang w:val="uk-UA"/>
        </w:rPr>
        <w:t>був спрямований на обговорення сучасного стану та ключових проблем обліку, аналізу і контролю в Україні, а також визначення перспектив їх реформування та трансформацій у контексті взятого Україною курсу на інтеграцію у європейську економічну спільноту та необхідності широкого  застосування міжнародних стандартів.</w:t>
      </w:r>
    </w:p>
    <w:p w:rsidR="00384093" w:rsidRDefault="00384093" w:rsidP="00384093">
      <w:pPr>
        <w:ind w:firstLine="709"/>
        <w:jc w:val="both"/>
        <w:rPr>
          <w:b/>
          <w:lang w:val="uk-UA"/>
        </w:rPr>
      </w:pPr>
      <w:r>
        <w:rPr>
          <w:lang w:val="uk-UA"/>
        </w:rPr>
        <w:t>Захід був проведений спільно із</w:t>
      </w:r>
      <w:r w:rsidRPr="00384093">
        <w:rPr>
          <w:lang w:val="uk-UA"/>
        </w:rPr>
        <w:t xml:space="preserve"> </w:t>
      </w:r>
      <w:r w:rsidRPr="00384093">
        <w:rPr>
          <w:b/>
          <w:lang w:val="uk-UA"/>
        </w:rPr>
        <w:t>Західн</w:t>
      </w:r>
      <w:r>
        <w:rPr>
          <w:b/>
          <w:lang w:val="uk-UA"/>
        </w:rPr>
        <w:t>им</w:t>
      </w:r>
      <w:r w:rsidRPr="00384093">
        <w:rPr>
          <w:b/>
          <w:lang w:val="uk-UA"/>
        </w:rPr>
        <w:t xml:space="preserve"> офіс</w:t>
      </w:r>
      <w:r>
        <w:rPr>
          <w:b/>
          <w:lang w:val="uk-UA"/>
        </w:rPr>
        <w:t>ом</w:t>
      </w:r>
      <w:r w:rsidRPr="00384093">
        <w:rPr>
          <w:b/>
          <w:lang w:val="uk-UA"/>
        </w:rPr>
        <w:t xml:space="preserve"> Державної</w:t>
      </w:r>
      <w:r w:rsidRPr="00384093">
        <w:rPr>
          <w:lang w:val="uk-UA"/>
        </w:rPr>
        <w:t xml:space="preserve"> </w:t>
      </w:r>
      <w:r w:rsidRPr="00384093">
        <w:rPr>
          <w:b/>
          <w:lang w:val="uk-UA"/>
        </w:rPr>
        <w:t>аудиторської служби</w:t>
      </w:r>
      <w:r>
        <w:rPr>
          <w:b/>
          <w:lang w:val="uk-UA"/>
        </w:rPr>
        <w:t xml:space="preserve">. </w:t>
      </w:r>
    </w:p>
    <w:p w:rsidR="00384093" w:rsidRPr="00465272" w:rsidRDefault="00384093" w:rsidP="00384093">
      <w:pPr>
        <w:ind w:firstLine="709"/>
        <w:jc w:val="both"/>
      </w:pPr>
      <w:proofErr w:type="spellStart"/>
      <w:r w:rsidRPr="00465272">
        <w:rPr>
          <w:bCs/>
        </w:rPr>
        <w:t>Загалом</w:t>
      </w:r>
      <w:proofErr w:type="spellEnd"/>
      <w:r w:rsidRPr="00465272">
        <w:rPr>
          <w:bCs/>
        </w:rPr>
        <w:t xml:space="preserve"> </w:t>
      </w:r>
      <w:proofErr w:type="spellStart"/>
      <w:proofErr w:type="gramStart"/>
      <w:r w:rsidRPr="00465272">
        <w:rPr>
          <w:bCs/>
        </w:rPr>
        <w:t>п</w:t>
      </w:r>
      <w:proofErr w:type="gramEnd"/>
      <w:r w:rsidRPr="00465272">
        <w:rPr>
          <w:bCs/>
        </w:rPr>
        <w:t>ід</w:t>
      </w:r>
      <w:proofErr w:type="spellEnd"/>
      <w:r w:rsidRPr="00465272">
        <w:rPr>
          <w:bCs/>
        </w:rPr>
        <w:t xml:space="preserve"> час </w:t>
      </w:r>
      <w:proofErr w:type="spellStart"/>
      <w:r w:rsidRPr="00465272">
        <w:rPr>
          <w:bCs/>
        </w:rPr>
        <w:t>наукового</w:t>
      </w:r>
      <w:proofErr w:type="spellEnd"/>
      <w:r w:rsidRPr="00465272">
        <w:rPr>
          <w:bCs/>
        </w:rPr>
        <w:t xml:space="preserve"> </w:t>
      </w:r>
      <w:proofErr w:type="spellStart"/>
      <w:r w:rsidRPr="00465272">
        <w:rPr>
          <w:bCs/>
        </w:rPr>
        <w:t>семінару</w:t>
      </w:r>
      <w:proofErr w:type="spellEnd"/>
      <w:r w:rsidRPr="00465272">
        <w:rPr>
          <w:bCs/>
        </w:rPr>
        <w:t xml:space="preserve"> </w:t>
      </w:r>
      <w:proofErr w:type="spellStart"/>
      <w:r w:rsidRPr="00465272">
        <w:rPr>
          <w:bCs/>
        </w:rPr>
        <w:t>було</w:t>
      </w:r>
      <w:proofErr w:type="spellEnd"/>
      <w:r w:rsidRPr="00465272">
        <w:rPr>
          <w:bCs/>
        </w:rPr>
        <w:t xml:space="preserve"> представлено 17 </w:t>
      </w:r>
      <w:proofErr w:type="spellStart"/>
      <w:r w:rsidRPr="00465272">
        <w:rPr>
          <w:bCs/>
        </w:rPr>
        <w:t>доповідей</w:t>
      </w:r>
      <w:proofErr w:type="spellEnd"/>
      <w:r w:rsidRPr="00465272">
        <w:rPr>
          <w:bCs/>
        </w:rPr>
        <w:t xml:space="preserve">, в </w:t>
      </w:r>
      <w:proofErr w:type="spellStart"/>
      <w:r w:rsidRPr="00465272">
        <w:rPr>
          <w:bCs/>
        </w:rPr>
        <w:t>яких</w:t>
      </w:r>
      <w:proofErr w:type="spellEnd"/>
      <w:r w:rsidRPr="00465272">
        <w:rPr>
          <w:bCs/>
        </w:rPr>
        <w:t xml:space="preserve"> </w:t>
      </w:r>
      <w:proofErr w:type="spellStart"/>
      <w:r w:rsidRPr="00465272">
        <w:t>учасники</w:t>
      </w:r>
      <w:proofErr w:type="spellEnd"/>
      <w:r w:rsidRPr="00465272">
        <w:t xml:space="preserve"> </w:t>
      </w:r>
      <w:proofErr w:type="spellStart"/>
      <w:r w:rsidRPr="00465272">
        <w:t>обґрунтували</w:t>
      </w:r>
      <w:proofErr w:type="spellEnd"/>
      <w:r w:rsidRPr="00465272">
        <w:t xml:space="preserve"> </w:t>
      </w:r>
      <w:proofErr w:type="spellStart"/>
      <w:r w:rsidRPr="00465272">
        <w:rPr>
          <w:shd w:val="clear" w:color="auto" w:fill="FFFFFF"/>
        </w:rPr>
        <w:t>необхідність</w:t>
      </w:r>
      <w:proofErr w:type="spellEnd"/>
      <w:r w:rsidRPr="00465272">
        <w:rPr>
          <w:shd w:val="clear" w:color="auto" w:fill="FFFFFF"/>
        </w:rPr>
        <w:t xml:space="preserve"> та напрямки </w:t>
      </w:r>
      <w:proofErr w:type="spellStart"/>
      <w:r w:rsidRPr="00465272">
        <w:rPr>
          <w:shd w:val="clear" w:color="auto" w:fill="FFFFFF"/>
        </w:rPr>
        <w:t>реформування</w:t>
      </w:r>
      <w:proofErr w:type="spellEnd"/>
      <w:r w:rsidRPr="00465272">
        <w:t xml:space="preserve"> та </w:t>
      </w:r>
      <w:proofErr w:type="spellStart"/>
      <w:r w:rsidRPr="00465272">
        <w:t>удосконалення</w:t>
      </w:r>
      <w:proofErr w:type="spellEnd"/>
      <w:r w:rsidRPr="00465272">
        <w:t xml:space="preserve"> </w:t>
      </w:r>
      <w:proofErr w:type="spellStart"/>
      <w:r w:rsidRPr="00465272">
        <w:t>національної</w:t>
      </w:r>
      <w:proofErr w:type="spellEnd"/>
      <w:r w:rsidRPr="00465272">
        <w:t xml:space="preserve"> </w:t>
      </w:r>
      <w:proofErr w:type="spellStart"/>
      <w:r w:rsidRPr="00465272">
        <w:t>системи</w:t>
      </w:r>
      <w:proofErr w:type="spellEnd"/>
      <w:r w:rsidRPr="00465272">
        <w:t xml:space="preserve"> </w:t>
      </w:r>
      <w:proofErr w:type="spellStart"/>
      <w:r w:rsidRPr="00465272">
        <w:t>обліку</w:t>
      </w:r>
      <w:proofErr w:type="spellEnd"/>
      <w:r w:rsidRPr="00465272">
        <w:t xml:space="preserve">, </w:t>
      </w:r>
      <w:proofErr w:type="spellStart"/>
      <w:r w:rsidRPr="00465272">
        <w:t>аналізу</w:t>
      </w:r>
      <w:proofErr w:type="spellEnd"/>
      <w:r w:rsidRPr="00465272">
        <w:t xml:space="preserve">, аудиту і контролю з </w:t>
      </w:r>
      <w:proofErr w:type="spellStart"/>
      <w:r w:rsidRPr="00465272">
        <w:t>огляду</w:t>
      </w:r>
      <w:proofErr w:type="spellEnd"/>
      <w:r w:rsidRPr="00465272">
        <w:t xml:space="preserve"> на </w:t>
      </w:r>
      <w:proofErr w:type="spellStart"/>
      <w:r w:rsidRPr="00465272">
        <w:t>активізацію</w:t>
      </w:r>
      <w:proofErr w:type="spellEnd"/>
      <w:r w:rsidRPr="00465272">
        <w:t xml:space="preserve"> в </w:t>
      </w:r>
      <w:proofErr w:type="spellStart"/>
      <w:r w:rsidRPr="00465272">
        <w:t>нашій</w:t>
      </w:r>
      <w:proofErr w:type="spellEnd"/>
      <w:r w:rsidRPr="00465272">
        <w:t xml:space="preserve"> </w:t>
      </w:r>
      <w:proofErr w:type="spellStart"/>
      <w:r w:rsidRPr="00465272">
        <w:t>державі</w:t>
      </w:r>
      <w:proofErr w:type="spellEnd"/>
      <w:r w:rsidRPr="00465272">
        <w:t xml:space="preserve"> </w:t>
      </w:r>
      <w:proofErr w:type="spellStart"/>
      <w:r w:rsidRPr="00465272">
        <w:t>глобалізаційних</w:t>
      </w:r>
      <w:proofErr w:type="spellEnd"/>
      <w:r w:rsidRPr="00465272">
        <w:t xml:space="preserve"> </w:t>
      </w:r>
      <w:proofErr w:type="spellStart"/>
      <w:r w:rsidRPr="00465272">
        <w:t>процесів</w:t>
      </w:r>
      <w:proofErr w:type="spellEnd"/>
      <w:r w:rsidRPr="00465272">
        <w:t xml:space="preserve"> та переходу </w:t>
      </w:r>
      <w:proofErr w:type="spellStart"/>
      <w:r w:rsidRPr="00465272">
        <w:t>суб’єктів</w:t>
      </w:r>
      <w:proofErr w:type="spellEnd"/>
      <w:r w:rsidRPr="00465272">
        <w:t xml:space="preserve"> </w:t>
      </w:r>
      <w:proofErr w:type="spellStart"/>
      <w:r w:rsidRPr="00465272">
        <w:t>господарювання</w:t>
      </w:r>
      <w:proofErr w:type="spellEnd"/>
      <w:r w:rsidRPr="00465272">
        <w:t xml:space="preserve"> на </w:t>
      </w:r>
      <w:proofErr w:type="spellStart"/>
      <w:r w:rsidRPr="00465272">
        <w:t>застосування</w:t>
      </w:r>
      <w:proofErr w:type="spellEnd"/>
      <w:r w:rsidRPr="00465272">
        <w:t xml:space="preserve"> </w:t>
      </w:r>
      <w:proofErr w:type="spellStart"/>
      <w:r w:rsidRPr="00465272">
        <w:t>міжнародних</w:t>
      </w:r>
      <w:proofErr w:type="spellEnd"/>
      <w:r w:rsidRPr="00465272">
        <w:t xml:space="preserve"> </w:t>
      </w:r>
      <w:proofErr w:type="spellStart"/>
      <w:r w:rsidRPr="00465272">
        <w:t>стандартів</w:t>
      </w:r>
      <w:proofErr w:type="spellEnd"/>
      <w:r w:rsidRPr="00465272">
        <w:t xml:space="preserve">. </w:t>
      </w:r>
    </w:p>
    <w:p w:rsidR="00384093" w:rsidRPr="00431422" w:rsidRDefault="00384093" w:rsidP="00384093">
      <w:pPr>
        <w:tabs>
          <w:tab w:val="left" w:pos="5760"/>
          <w:tab w:val="left" w:pos="7200"/>
        </w:tabs>
        <w:ind w:firstLine="709"/>
        <w:jc w:val="both"/>
        <w:rPr>
          <w:noProof/>
          <w:lang w:val="uk-UA"/>
        </w:rPr>
      </w:pPr>
      <w:r w:rsidRPr="00384093">
        <w:rPr>
          <w:b/>
          <w:lang w:val="uk-UA"/>
        </w:rPr>
        <w:t xml:space="preserve">10 жовтня </w:t>
      </w:r>
      <w:r w:rsidRPr="00384093">
        <w:rPr>
          <w:lang w:val="uk-UA"/>
        </w:rPr>
        <w:t>кафедрою обліку і аудиту</w:t>
      </w:r>
      <w:r>
        <w:rPr>
          <w:lang w:val="uk-UA"/>
        </w:rPr>
        <w:t xml:space="preserve"> </w:t>
      </w:r>
      <w:r w:rsidRPr="00110964">
        <w:rPr>
          <w:b/>
          <w:lang w:val="uk-UA"/>
        </w:rPr>
        <w:t>спільно з</w:t>
      </w:r>
      <w:r>
        <w:rPr>
          <w:b/>
          <w:lang w:val="uk-UA"/>
        </w:rPr>
        <w:t xml:space="preserve"> Західним офісом </w:t>
      </w:r>
      <w:proofErr w:type="spellStart"/>
      <w:r>
        <w:rPr>
          <w:b/>
          <w:lang w:val="uk-UA"/>
        </w:rPr>
        <w:t>держаудитслужби</w:t>
      </w:r>
      <w:proofErr w:type="spellEnd"/>
      <w:r>
        <w:rPr>
          <w:b/>
          <w:lang w:val="uk-UA"/>
        </w:rPr>
        <w:t xml:space="preserve"> та управлінням </w:t>
      </w:r>
      <w:r w:rsidRPr="00384093">
        <w:rPr>
          <w:b/>
          <w:lang w:val="uk-UA"/>
        </w:rPr>
        <w:t>контролю та аудиту Львівської регіональної філії ПАТ «Укрзалізниця</w:t>
      </w:r>
      <w:r>
        <w:rPr>
          <w:b/>
          <w:lang w:val="uk-UA"/>
        </w:rPr>
        <w:t>»</w:t>
      </w:r>
      <w:r>
        <w:rPr>
          <w:lang w:val="uk-UA"/>
        </w:rPr>
        <w:t xml:space="preserve"> </w:t>
      </w:r>
      <w:r w:rsidRPr="00384093">
        <w:rPr>
          <w:lang w:val="uk-UA"/>
        </w:rPr>
        <w:t xml:space="preserve">було проведено </w:t>
      </w:r>
      <w:r w:rsidRPr="00384093">
        <w:rPr>
          <w:b/>
          <w:lang w:val="uk-UA"/>
        </w:rPr>
        <w:t>круглий стіл на тему: «Перспективи розвитку обліково-аналітичної системи в умовах європейської інтеграції».</w:t>
      </w:r>
      <w:r w:rsidRPr="00384093">
        <w:rPr>
          <w:lang w:val="uk-UA"/>
        </w:rPr>
        <w:t xml:space="preserve"> </w:t>
      </w:r>
      <w:r w:rsidRPr="00431422">
        <w:rPr>
          <w:lang w:val="uk-UA"/>
        </w:rPr>
        <w:t xml:space="preserve">Участь у науково-практичному заході взяли: начальник управління контролю та аудиту Львівської регіональної філії ПАТ «Укрзалізниця» – </w:t>
      </w:r>
      <w:proofErr w:type="spellStart"/>
      <w:r w:rsidRPr="00431422">
        <w:rPr>
          <w:b/>
          <w:lang w:val="uk-UA"/>
        </w:rPr>
        <w:t>Слівінський</w:t>
      </w:r>
      <w:proofErr w:type="spellEnd"/>
      <w:r w:rsidRPr="00431422">
        <w:rPr>
          <w:b/>
          <w:lang w:val="uk-UA"/>
        </w:rPr>
        <w:t xml:space="preserve"> Б. І., </w:t>
      </w:r>
      <w:r w:rsidRPr="00431422">
        <w:rPr>
          <w:lang w:val="uk-UA"/>
        </w:rPr>
        <w:t>начальник відділу контролю у соціальній галузі Західного офісу Державної аудиторської служби</w:t>
      </w:r>
      <w:r w:rsidRPr="00431422">
        <w:rPr>
          <w:b/>
          <w:lang w:val="uk-UA"/>
        </w:rPr>
        <w:t xml:space="preserve"> – </w:t>
      </w:r>
      <w:proofErr w:type="spellStart"/>
      <w:r w:rsidRPr="00431422">
        <w:rPr>
          <w:b/>
          <w:lang w:val="uk-UA"/>
        </w:rPr>
        <w:t>Чудіна</w:t>
      </w:r>
      <w:proofErr w:type="spellEnd"/>
      <w:r w:rsidRPr="00431422">
        <w:rPr>
          <w:b/>
          <w:lang w:val="uk-UA"/>
        </w:rPr>
        <w:t xml:space="preserve"> Л. В.</w:t>
      </w:r>
      <w:r w:rsidRPr="00431422">
        <w:rPr>
          <w:noProof/>
          <w:lang w:val="uk-UA"/>
        </w:rPr>
        <w:t>, практикуючі аудитори, викладачі кафедри обліку і аудиту ФУФБ, студенти.</w:t>
      </w:r>
    </w:p>
    <w:p w:rsidR="00384093" w:rsidRPr="005D1C13" w:rsidRDefault="00384093" w:rsidP="00384093">
      <w:pPr>
        <w:ind w:firstLine="709"/>
        <w:jc w:val="both"/>
      </w:pPr>
      <w:proofErr w:type="spellStart"/>
      <w:proofErr w:type="gramStart"/>
      <w:r w:rsidRPr="005D1C13">
        <w:rPr>
          <w:bCs/>
        </w:rPr>
        <w:t>П</w:t>
      </w:r>
      <w:proofErr w:type="gramEnd"/>
      <w:r w:rsidRPr="005D1C13">
        <w:rPr>
          <w:bCs/>
        </w:rPr>
        <w:t>ід</w:t>
      </w:r>
      <w:proofErr w:type="spellEnd"/>
      <w:r w:rsidRPr="005D1C13">
        <w:rPr>
          <w:bCs/>
        </w:rPr>
        <w:t xml:space="preserve"> час круглого столу </w:t>
      </w:r>
      <w:proofErr w:type="spellStart"/>
      <w:r w:rsidRPr="005D1C13">
        <w:rPr>
          <w:bCs/>
        </w:rPr>
        <w:t>викладачами</w:t>
      </w:r>
      <w:proofErr w:type="spellEnd"/>
      <w:r w:rsidRPr="005D1C13">
        <w:rPr>
          <w:bCs/>
        </w:rPr>
        <w:t xml:space="preserve"> та студентами </w:t>
      </w:r>
      <w:proofErr w:type="spellStart"/>
      <w:r w:rsidRPr="005D1C13">
        <w:rPr>
          <w:bCs/>
        </w:rPr>
        <w:t>було</w:t>
      </w:r>
      <w:proofErr w:type="spellEnd"/>
      <w:r w:rsidRPr="005D1C13">
        <w:rPr>
          <w:bCs/>
        </w:rPr>
        <w:t xml:space="preserve"> представлено 18 </w:t>
      </w:r>
      <w:proofErr w:type="spellStart"/>
      <w:r w:rsidRPr="005D1C13">
        <w:rPr>
          <w:bCs/>
        </w:rPr>
        <w:t>доповідей</w:t>
      </w:r>
      <w:proofErr w:type="spellEnd"/>
      <w:r w:rsidRPr="005D1C13">
        <w:rPr>
          <w:bCs/>
        </w:rPr>
        <w:t xml:space="preserve">, в </w:t>
      </w:r>
      <w:proofErr w:type="spellStart"/>
      <w:r w:rsidRPr="005D1C13">
        <w:rPr>
          <w:bCs/>
        </w:rPr>
        <w:t>яких</w:t>
      </w:r>
      <w:proofErr w:type="spellEnd"/>
      <w:r w:rsidRPr="005D1C13">
        <w:rPr>
          <w:bCs/>
        </w:rPr>
        <w:t xml:space="preserve"> </w:t>
      </w:r>
      <w:proofErr w:type="spellStart"/>
      <w:r w:rsidRPr="005D1C13">
        <w:t>учасники</w:t>
      </w:r>
      <w:proofErr w:type="spellEnd"/>
      <w:r w:rsidRPr="005D1C13">
        <w:t xml:space="preserve"> </w:t>
      </w:r>
      <w:proofErr w:type="spellStart"/>
      <w:r w:rsidRPr="005D1C13">
        <w:t>проаналізували</w:t>
      </w:r>
      <w:proofErr w:type="spellEnd"/>
      <w:r w:rsidRPr="005D1C13">
        <w:t xml:space="preserve"> </w:t>
      </w:r>
      <w:proofErr w:type="spellStart"/>
      <w:r w:rsidRPr="005D1C13">
        <w:t>сучасний</w:t>
      </w:r>
      <w:proofErr w:type="spellEnd"/>
      <w:r w:rsidRPr="005D1C13">
        <w:t xml:space="preserve"> стан та </w:t>
      </w:r>
      <w:proofErr w:type="spellStart"/>
      <w:r w:rsidRPr="005D1C13">
        <w:t>основні</w:t>
      </w:r>
      <w:proofErr w:type="spellEnd"/>
      <w:r w:rsidRPr="005D1C13">
        <w:t xml:space="preserve"> </w:t>
      </w:r>
      <w:proofErr w:type="spellStart"/>
      <w:r w:rsidRPr="005D1C13">
        <w:t>проблеми</w:t>
      </w:r>
      <w:proofErr w:type="spellEnd"/>
      <w:r w:rsidRPr="005D1C13">
        <w:t xml:space="preserve"> </w:t>
      </w:r>
      <w:proofErr w:type="spellStart"/>
      <w:r w:rsidRPr="005D1C13">
        <w:t>розвитку</w:t>
      </w:r>
      <w:proofErr w:type="spellEnd"/>
      <w:r w:rsidRPr="005D1C13">
        <w:t xml:space="preserve"> </w:t>
      </w:r>
      <w:proofErr w:type="spellStart"/>
      <w:r w:rsidRPr="005D1C13">
        <w:t>обліково-аналітичної</w:t>
      </w:r>
      <w:proofErr w:type="spellEnd"/>
      <w:r w:rsidRPr="005D1C13">
        <w:t xml:space="preserve"> </w:t>
      </w:r>
      <w:proofErr w:type="spellStart"/>
      <w:r w:rsidRPr="005D1C13">
        <w:t>системи</w:t>
      </w:r>
      <w:proofErr w:type="spellEnd"/>
      <w:r w:rsidRPr="005D1C13">
        <w:t xml:space="preserve"> </w:t>
      </w:r>
      <w:proofErr w:type="spellStart"/>
      <w:r w:rsidRPr="005D1C13">
        <w:t>України</w:t>
      </w:r>
      <w:proofErr w:type="spellEnd"/>
      <w:r w:rsidRPr="005D1C13">
        <w:t xml:space="preserve">, а </w:t>
      </w:r>
      <w:proofErr w:type="spellStart"/>
      <w:r w:rsidRPr="005D1C13">
        <w:t>також</w:t>
      </w:r>
      <w:proofErr w:type="spellEnd"/>
      <w:r w:rsidRPr="005D1C13">
        <w:t xml:space="preserve"> </w:t>
      </w:r>
      <w:proofErr w:type="spellStart"/>
      <w:r w:rsidRPr="005D1C13">
        <w:t>визначили</w:t>
      </w:r>
      <w:proofErr w:type="spellEnd"/>
      <w:r w:rsidRPr="005D1C13">
        <w:t xml:space="preserve"> </w:t>
      </w:r>
      <w:proofErr w:type="spellStart"/>
      <w:r w:rsidRPr="005D1C13">
        <w:t>перспективи</w:t>
      </w:r>
      <w:proofErr w:type="spellEnd"/>
      <w:r w:rsidRPr="005D1C13">
        <w:t xml:space="preserve"> </w:t>
      </w:r>
      <w:proofErr w:type="spellStart"/>
      <w:r w:rsidRPr="005D1C13">
        <w:t>реформування</w:t>
      </w:r>
      <w:proofErr w:type="spellEnd"/>
      <w:r w:rsidRPr="005D1C13">
        <w:t xml:space="preserve"> та </w:t>
      </w:r>
      <w:proofErr w:type="spellStart"/>
      <w:r w:rsidRPr="005D1C13">
        <w:t>трансформації</w:t>
      </w:r>
      <w:proofErr w:type="spellEnd"/>
      <w:r w:rsidRPr="005D1C13">
        <w:t xml:space="preserve"> </w:t>
      </w:r>
      <w:proofErr w:type="spellStart"/>
      <w:r w:rsidRPr="005D1C13">
        <w:t>національної</w:t>
      </w:r>
      <w:proofErr w:type="spellEnd"/>
      <w:r w:rsidRPr="005D1C13">
        <w:t xml:space="preserve"> </w:t>
      </w:r>
      <w:proofErr w:type="spellStart"/>
      <w:r w:rsidRPr="005D1C13">
        <w:t>системи</w:t>
      </w:r>
      <w:proofErr w:type="spellEnd"/>
      <w:r w:rsidRPr="005D1C13">
        <w:t xml:space="preserve"> </w:t>
      </w:r>
      <w:proofErr w:type="spellStart"/>
      <w:r w:rsidRPr="005D1C13">
        <w:t>обліку</w:t>
      </w:r>
      <w:proofErr w:type="spellEnd"/>
      <w:r w:rsidRPr="005D1C13">
        <w:t xml:space="preserve">, </w:t>
      </w:r>
      <w:proofErr w:type="spellStart"/>
      <w:r w:rsidRPr="005D1C13">
        <w:t>аналізу</w:t>
      </w:r>
      <w:proofErr w:type="spellEnd"/>
      <w:r w:rsidRPr="005D1C13">
        <w:t xml:space="preserve"> і контролю у </w:t>
      </w:r>
      <w:proofErr w:type="spellStart"/>
      <w:r w:rsidRPr="005D1C13">
        <w:t>контексті</w:t>
      </w:r>
      <w:proofErr w:type="spellEnd"/>
      <w:r w:rsidRPr="005D1C13">
        <w:t xml:space="preserve"> взятого </w:t>
      </w:r>
      <w:proofErr w:type="spellStart"/>
      <w:r w:rsidRPr="005D1C13">
        <w:t>Україною</w:t>
      </w:r>
      <w:proofErr w:type="spellEnd"/>
      <w:r w:rsidRPr="005D1C13">
        <w:t xml:space="preserve"> курсу на </w:t>
      </w:r>
      <w:proofErr w:type="spellStart"/>
      <w:r w:rsidRPr="005D1C13">
        <w:t>інтеграцію</w:t>
      </w:r>
      <w:proofErr w:type="spellEnd"/>
      <w:r w:rsidRPr="005D1C13">
        <w:t xml:space="preserve"> у </w:t>
      </w:r>
      <w:proofErr w:type="spellStart"/>
      <w:r w:rsidRPr="005D1C13">
        <w:t>європейську</w:t>
      </w:r>
      <w:proofErr w:type="spellEnd"/>
      <w:r w:rsidRPr="005D1C13">
        <w:t xml:space="preserve"> </w:t>
      </w:r>
      <w:proofErr w:type="spellStart"/>
      <w:r w:rsidRPr="005D1C13">
        <w:t>економічну</w:t>
      </w:r>
      <w:proofErr w:type="spellEnd"/>
      <w:r w:rsidRPr="005D1C13">
        <w:t xml:space="preserve"> </w:t>
      </w:r>
      <w:proofErr w:type="spellStart"/>
      <w:r w:rsidRPr="005D1C13">
        <w:t>спільноту</w:t>
      </w:r>
      <w:proofErr w:type="spellEnd"/>
      <w:r w:rsidRPr="005D1C13">
        <w:t xml:space="preserve"> та </w:t>
      </w:r>
      <w:proofErr w:type="gramStart"/>
      <w:r w:rsidRPr="005D1C13">
        <w:t>широкого</w:t>
      </w:r>
      <w:proofErr w:type="gramEnd"/>
      <w:r w:rsidRPr="005D1C13">
        <w:t xml:space="preserve"> переходу на </w:t>
      </w:r>
      <w:proofErr w:type="spellStart"/>
      <w:r w:rsidRPr="005D1C13">
        <w:t>застосування</w:t>
      </w:r>
      <w:proofErr w:type="spellEnd"/>
      <w:r w:rsidRPr="005D1C13">
        <w:t xml:space="preserve"> </w:t>
      </w:r>
      <w:proofErr w:type="spellStart"/>
      <w:r w:rsidRPr="005D1C13">
        <w:t>міжнародних</w:t>
      </w:r>
      <w:proofErr w:type="spellEnd"/>
      <w:r w:rsidRPr="005D1C13">
        <w:t xml:space="preserve"> </w:t>
      </w:r>
      <w:proofErr w:type="spellStart"/>
      <w:r w:rsidRPr="005D1C13">
        <w:t>стандартів</w:t>
      </w:r>
      <w:proofErr w:type="spellEnd"/>
      <w:r w:rsidRPr="005D1C13">
        <w:t>.</w:t>
      </w:r>
    </w:p>
    <w:p w:rsidR="00384093" w:rsidRPr="0003365C" w:rsidRDefault="00384093" w:rsidP="00384093">
      <w:pPr>
        <w:ind w:firstLine="709"/>
        <w:jc w:val="both"/>
      </w:pPr>
      <w:proofErr w:type="spellStart"/>
      <w:r w:rsidRPr="005D1C13">
        <w:rPr>
          <w:b/>
        </w:rPr>
        <w:t>Слівінський</w:t>
      </w:r>
      <w:proofErr w:type="spellEnd"/>
      <w:r w:rsidRPr="005D1C13">
        <w:rPr>
          <w:b/>
        </w:rPr>
        <w:t xml:space="preserve"> Б. І. та </w:t>
      </w:r>
      <w:proofErr w:type="spellStart"/>
      <w:r w:rsidRPr="005D1C13">
        <w:rPr>
          <w:b/>
        </w:rPr>
        <w:t>Чудіна</w:t>
      </w:r>
      <w:proofErr w:type="spellEnd"/>
      <w:r w:rsidRPr="005D1C13">
        <w:rPr>
          <w:b/>
        </w:rPr>
        <w:t xml:space="preserve"> Л. В.</w:t>
      </w:r>
      <w:r w:rsidRPr="005D1C13">
        <w:rPr>
          <w:noProof/>
        </w:rPr>
        <w:t xml:space="preserve"> </w:t>
      </w:r>
      <w:proofErr w:type="spellStart"/>
      <w:r w:rsidRPr="005D1C13">
        <w:t>звернули</w:t>
      </w:r>
      <w:proofErr w:type="spellEnd"/>
      <w:r w:rsidRPr="005D1C13">
        <w:t xml:space="preserve"> </w:t>
      </w:r>
      <w:proofErr w:type="spellStart"/>
      <w:r w:rsidRPr="005D1C13">
        <w:t>увагу</w:t>
      </w:r>
      <w:proofErr w:type="spellEnd"/>
      <w:r w:rsidRPr="005D1C13">
        <w:t xml:space="preserve"> </w:t>
      </w:r>
      <w:proofErr w:type="spellStart"/>
      <w:r w:rsidRPr="005D1C13">
        <w:t>студентів</w:t>
      </w:r>
      <w:proofErr w:type="spellEnd"/>
      <w:r w:rsidRPr="005D1C13">
        <w:t xml:space="preserve"> на </w:t>
      </w:r>
      <w:proofErr w:type="spellStart"/>
      <w:r w:rsidRPr="005D1C13">
        <w:rPr>
          <w:shd w:val="clear" w:color="auto" w:fill="FFFFFF"/>
        </w:rPr>
        <w:t>необхідності</w:t>
      </w:r>
      <w:proofErr w:type="spellEnd"/>
      <w:r w:rsidRPr="005D1C13">
        <w:rPr>
          <w:shd w:val="clear" w:color="auto" w:fill="FFFFFF"/>
        </w:rPr>
        <w:t xml:space="preserve"> </w:t>
      </w:r>
      <w:proofErr w:type="spellStart"/>
      <w:r w:rsidRPr="005D1C13">
        <w:rPr>
          <w:shd w:val="clear" w:color="auto" w:fill="FFFFFF"/>
        </w:rPr>
        <w:t>вивчення</w:t>
      </w:r>
      <w:proofErr w:type="spellEnd"/>
      <w:r w:rsidRPr="005D1C13">
        <w:rPr>
          <w:shd w:val="clear" w:color="auto" w:fill="FFFFFF"/>
        </w:rPr>
        <w:t xml:space="preserve"> </w:t>
      </w:r>
      <w:proofErr w:type="spellStart"/>
      <w:r w:rsidRPr="005D1C13">
        <w:rPr>
          <w:shd w:val="clear" w:color="auto" w:fill="FFFFFF"/>
        </w:rPr>
        <w:t>дисциплін</w:t>
      </w:r>
      <w:proofErr w:type="spellEnd"/>
      <w:r w:rsidRPr="005D1C13">
        <w:rPr>
          <w:shd w:val="clear" w:color="auto" w:fill="FFFFFF"/>
        </w:rPr>
        <w:t xml:space="preserve"> </w:t>
      </w:r>
      <w:proofErr w:type="spellStart"/>
      <w:r w:rsidRPr="005D1C13">
        <w:rPr>
          <w:shd w:val="clear" w:color="auto" w:fill="FFFFFF"/>
        </w:rPr>
        <w:t>спеціальності</w:t>
      </w:r>
      <w:proofErr w:type="spellEnd"/>
      <w:r w:rsidRPr="005D1C13">
        <w:rPr>
          <w:shd w:val="clear" w:color="auto" w:fill="FFFFFF"/>
        </w:rPr>
        <w:t xml:space="preserve"> 071 «</w:t>
      </w:r>
      <w:proofErr w:type="spellStart"/>
      <w:proofErr w:type="gramStart"/>
      <w:r w:rsidRPr="005D1C13">
        <w:rPr>
          <w:shd w:val="clear" w:color="auto" w:fill="FFFFFF"/>
        </w:rPr>
        <w:t>Обл</w:t>
      </w:r>
      <w:proofErr w:type="gramEnd"/>
      <w:r w:rsidRPr="005D1C13">
        <w:rPr>
          <w:shd w:val="clear" w:color="auto" w:fill="FFFFFF"/>
        </w:rPr>
        <w:t>ік</w:t>
      </w:r>
      <w:proofErr w:type="spellEnd"/>
      <w:r w:rsidRPr="005D1C13">
        <w:rPr>
          <w:shd w:val="clear" w:color="auto" w:fill="FFFFFF"/>
        </w:rPr>
        <w:t xml:space="preserve"> і </w:t>
      </w:r>
      <w:proofErr w:type="spellStart"/>
      <w:r w:rsidRPr="005D1C13">
        <w:rPr>
          <w:shd w:val="clear" w:color="auto" w:fill="FFFFFF"/>
        </w:rPr>
        <w:t>оподаткування</w:t>
      </w:r>
      <w:proofErr w:type="spellEnd"/>
      <w:r w:rsidRPr="005D1C13">
        <w:rPr>
          <w:shd w:val="clear" w:color="auto" w:fill="FFFFFF"/>
        </w:rPr>
        <w:t xml:space="preserve">», </w:t>
      </w:r>
      <w:proofErr w:type="spellStart"/>
      <w:r w:rsidRPr="005D1C13">
        <w:rPr>
          <w:shd w:val="clear" w:color="auto" w:fill="FFFFFF"/>
        </w:rPr>
        <w:t>подальшого</w:t>
      </w:r>
      <w:proofErr w:type="spellEnd"/>
      <w:r w:rsidRPr="005D1C13">
        <w:rPr>
          <w:shd w:val="clear" w:color="auto" w:fill="FFFFFF"/>
        </w:rPr>
        <w:t xml:space="preserve"> </w:t>
      </w:r>
      <w:proofErr w:type="spellStart"/>
      <w:r w:rsidRPr="005D1C13">
        <w:rPr>
          <w:shd w:val="clear" w:color="auto" w:fill="FFFFFF"/>
        </w:rPr>
        <w:t>розвитку</w:t>
      </w:r>
      <w:proofErr w:type="spellEnd"/>
      <w:r w:rsidRPr="005D1C13">
        <w:rPr>
          <w:shd w:val="clear" w:color="auto" w:fill="FFFFFF"/>
        </w:rPr>
        <w:t xml:space="preserve"> </w:t>
      </w:r>
      <w:proofErr w:type="spellStart"/>
      <w:r w:rsidRPr="005D1C13">
        <w:rPr>
          <w:shd w:val="clear" w:color="auto" w:fill="FFFFFF"/>
        </w:rPr>
        <w:t>бухгалтерської</w:t>
      </w:r>
      <w:proofErr w:type="spellEnd"/>
      <w:r w:rsidRPr="005D1C13">
        <w:rPr>
          <w:shd w:val="clear" w:color="auto" w:fill="FFFFFF"/>
        </w:rPr>
        <w:t xml:space="preserve"> </w:t>
      </w:r>
      <w:proofErr w:type="spellStart"/>
      <w:r w:rsidRPr="005D1C13">
        <w:rPr>
          <w:shd w:val="clear" w:color="auto" w:fill="FFFFFF"/>
        </w:rPr>
        <w:t>професії</w:t>
      </w:r>
      <w:proofErr w:type="spellEnd"/>
      <w:r w:rsidRPr="005D1C13">
        <w:rPr>
          <w:shd w:val="clear" w:color="auto" w:fill="FFFFFF"/>
        </w:rPr>
        <w:t xml:space="preserve"> та </w:t>
      </w:r>
      <w:proofErr w:type="spellStart"/>
      <w:r w:rsidRPr="005D1C13">
        <w:rPr>
          <w:shd w:val="clear" w:color="auto" w:fill="FFFFFF"/>
        </w:rPr>
        <w:t>підготовки</w:t>
      </w:r>
      <w:proofErr w:type="spellEnd"/>
      <w:r w:rsidRPr="005D1C13">
        <w:rPr>
          <w:shd w:val="clear" w:color="auto" w:fill="FFFFFF"/>
        </w:rPr>
        <w:t xml:space="preserve"> </w:t>
      </w:r>
      <w:proofErr w:type="spellStart"/>
      <w:r w:rsidRPr="005D1C13">
        <w:rPr>
          <w:shd w:val="clear" w:color="auto" w:fill="FFFFFF"/>
        </w:rPr>
        <w:t>випусковою</w:t>
      </w:r>
      <w:proofErr w:type="spellEnd"/>
      <w:r w:rsidRPr="005D1C13">
        <w:rPr>
          <w:shd w:val="clear" w:color="auto" w:fill="FFFFFF"/>
        </w:rPr>
        <w:t xml:space="preserve"> кафедрою </w:t>
      </w:r>
      <w:proofErr w:type="spellStart"/>
      <w:r w:rsidRPr="005D1C13">
        <w:rPr>
          <w:shd w:val="clear" w:color="auto" w:fill="FFFFFF"/>
        </w:rPr>
        <w:t>обліку</w:t>
      </w:r>
      <w:proofErr w:type="spellEnd"/>
      <w:r w:rsidRPr="005D1C13">
        <w:rPr>
          <w:shd w:val="clear" w:color="auto" w:fill="FFFFFF"/>
        </w:rPr>
        <w:t xml:space="preserve"> і аудиту </w:t>
      </w:r>
      <w:proofErr w:type="spellStart"/>
      <w:r w:rsidRPr="005D1C13">
        <w:rPr>
          <w:shd w:val="clear" w:color="auto" w:fill="FFFFFF"/>
        </w:rPr>
        <w:t>висококваліфікованих</w:t>
      </w:r>
      <w:proofErr w:type="spellEnd"/>
      <w:r w:rsidRPr="005D1C13">
        <w:rPr>
          <w:shd w:val="clear" w:color="auto" w:fill="FFFFFF"/>
        </w:rPr>
        <w:t xml:space="preserve"> </w:t>
      </w:r>
      <w:proofErr w:type="spellStart"/>
      <w:r w:rsidRPr="005D1C13">
        <w:rPr>
          <w:shd w:val="clear" w:color="auto" w:fill="FFFFFF"/>
        </w:rPr>
        <w:t>фахівців</w:t>
      </w:r>
      <w:proofErr w:type="spellEnd"/>
      <w:r w:rsidRPr="005D1C13">
        <w:rPr>
          <w:shd w:val="clear" w:color="auto" w:fill="FFFFFF"/>
        </w:rPr>
        <w:t xml:space="preserve"> з </w:t>
      </w:r>
      <w:proofErr w:type="spellStart"/>
      <w:r w:rsidRPr="005D1C13">
        <w:rPr>
          <w:shd w:val="clear" w:color="auto" w:fill="FFFFFF"/>
        </w:rPr>
        <w:t>обліку</w:t>
      </w:r>
      <w:proofErr w:type="spellEnd"/>
      <w:r w:rsidRPr="005D1C13">
        <w:rPr>
          <w:shd w:val="clear" w:color="auto" w:fill="FFFFFF"/>
        </w:rPr>
        <w:t xml:space="preserve">, </w:t>
      </w:r>
      <w:proofErr w:type="spellStart"/>
      <w:r w:rsidRPr="005D1C13">
        <w:rPr>
          <w:shd w:val="clear" w:color="auto" w:fill="FFFFFF"/>
        </w:rPr>
        <w:t>аналізу</w:t>
      </w:r>
      <w:proofErr w:type="spellEnd"/>
      <w:r w:rsidRPr="005D1C13">
        <w:rPr>
          <w:shd w:val="clear" w:color="auto" w:fill="FFFFFF"/>
        </w:rPr>
        <w:t xml:space="preserve">, </w:t>
      </w:r>
      <w:proofErr w:type="spellStart"/>
      <w:r w:rsidRPr="005D1C13">
        <w:rPr>
          <w:shd w:val="clear" w:color="auto" w:fill="FFFFFF"/>
        </w:rPr>
        <w:t>оподаткування</w:t>
      </w:r>
      <w:proofErr w:type="spellEnd"/>
      <w:r w:rsidRPr="005D1C13">
        <w:rPr>
          <w:shd w:val="clear" w:color="auto" w:fill="FFFFFF"/>
        </w:rPr>
        <w:t xml:space="preserve"> та контролю. </w:t>
      </w:r>
      <w:proofErr w:type="gramStart"/>
      <w:r w:rsidRPr="005D1C13">
        <w:rPr>
          <w:shd w:val="clear" w:color="auto" w:fill="FFFFFF"/>
        </w:rPr>
        <w:t xml:space="preserve">Все </w:t>
      </w:r>
      <w:proofErr w:type="spellStart"/>
      <w:r w:rsidRPr="005D1C13">
        <w:rPr>
          <w:shd w:val="clear" w:color="auto" w:fill="FFFFFF"/>
        </w:rPr>
        <w:t>це</w:t>
      </w:r>
      <w:proofErr w:type="spellEnd"/>
      <w:r w:rsidRPr="005D1C13">
        <w:rPr>
          <w:shd w:val="clear" w:color="auto" w:fill="FFFFFF"/>
        </w:rPr>
        <w:t xml:space="preserve"> </w:t>
      </w:r>
      <w:proofErr w:type="spellStart"/>
      <w:r w:rsidRPr="005D1C13">
        <w:rPr>
          <w:shd w:val="clear" w:color="auto" w:fill="FFFFFF"/>
        </w:rPr>
        <w:t>має</w:t>
      </w:r>
      <w:proofErr w:type="spellEnd"/>
      <w:r w:rsidRPr="005D1C13">
        <w:rPr>
          <w:shd w:val="clear" w:color="auto" w:fill="FFFFFF"/>
        </w:rPr>
        <w:t xml:space="preserve"> бути </w:t>
      </w:r>
      <w:proofErr w:type="spellStart"/>
      <w:r w:rsidRPr="005D1C13">
        <w:rPr>
          <w:shd w:val="clear" w:color="auto" w:fill="FFFFFF"/>
        </w:rPr>
        <w:t>здійснено</w:t>
      </w:r>
      <w:proofErr w:type="spellEnd"/>
      <w:r w:rsidRPr="005D1C13">
        <w:rPr>
          <w:shd w:val="clear" w:color="auto" w:fill="FFFFFF"/>
        </w:rPr>
        <w:t xml:space="preserve"> у </w:t>
      </w:r>
      <w:proofErr w:type="spellStart"/>
      <w:r w:rsidRPr="005D1C13">
        <w:rPr>
          <w:shd w:val="clear" w:color="auto" w:fill="FFFFFF"/>
        </w:rPr>
        <w:t>тісній</w:t>
      </w:r>
      <w:proofErr w:type="spellEnd"/>
      <w:r w:rsidRPr="005D1C13">
        <w:rPr>
          <w:shd w:val="clear" w:color="auto" w:fill="FFFFFF"/>
        </w:rPr>
        <w:t xml:space="preserve"> </w:t>
      </w:r>
      <w:proofErr w:type="spellStart"/>
      <w:r w:rsidRPr="005D1C13">
        <w:rPr>
          <w:shd w:val="clear" w:color="auto" w:fill="FFFFFF"/>
        </w:rPr>
        <w:t>співпраці</w:t>
      </w:r>
      <w:proofErr w:type="spellEnd"/>
      <w:r w:rsidRPr="005D1C13">
        <w:rPr>
          <w:shd w:val="clear" w:color="auto" w:fill="FFFFFF"/>
        </w:rPr>
        <w:t xml:space="preserve"> з органами </w:t>
      </w:r>
      <w:proofErr w:type="spellStart"/>
      <w:r w:rsidRPr="005D1C13">
        <w:rPr>
          <w:shd w:val="clear" w:color="auto" w:fill="FFFFFF"/>
        </w:rPr>
        <w:t>державної</w:t>
      </w:r>
      <w:proofErr w:type="spellEnd"/>
      <w:r w:rsidRPr="005D1C13">
        <w:rPr>
          <w:shd w:val="clear" w:color="auto" w:fill="FFFFFF"/>
        </w:rPr>
        <w:t xml:space="preserve"> та </w:t>
      </w:r>
      <w:proofErr w:type="spellStart"/>
      <w:r w:rsidRPr="005D1C13">
        <w:rPr>
          <w:shd w:val="clear" w:color="auto" w:fill="FFFFFF"/>
        </w:rPr>
        <w:t>місцевої</w:t>
      </w:r>
      <w:proofErr w:type="spellEnd"/>
      <w:r w:rsidRPr="005D1C13">
        <w:rPr>
          <w:shd w:val="clear" w:color="auto" w:fill="FFFFFF"/>
        </w:rPr>
        <w:t xml:space="preserve"> </w:t>
      </w:r>
      <w:proofErr w:type="spellStart"/>
      <w:r w:rsidRPr="005D1C13">
        <w:rPr>
          <w:shd w:val="clear" w:color="auto" w:fill="FFFFFF"/>
        </w:rPr>
        <w:t>влади</w:t>
      </w:r>
      <w:proofErr w:type="spellEnd"/>
      <w:r w:rsidRPr="005D1C13">
        <w:rPr>
          <w:shd w:val="clear" w:color="auto" w:fill="FFFFFF"/>
        </w:rPr>
        <w:t xml:space="preserve">, </w:t>
      </w:r>
      <w:proofErr w:type="spellStart"/>
      <w:r w:rsidRPr="005D1C13">
        <w:rPr>
          <w:shd w:val="clear" w:color="auto" w:fill="FFFFFF"/>
        </w:rPr>
        <w:t>експертними</w:t>
      </w:r>
      <w:proofErr w:type="spellEnd"/>
      <w:r w:rsidRPr="005D1C13">
        <w:rPr>
          <w:shd w:val="clear" w:color="auto" w:fill="FFFFFF"/>
        </w:rPr>
        <w:t xml:space="preserve"> та </w:t>
      </w:r>
      <w:proofErr w:type="spellStart"/>
      <w:r w:rsidRPr="005D1C13">
        <w:rPr>
          <w:shd w:val="clear" w:color="auto" w:fill="FFFFFF"/>
        </w:rPr>
        <w:t>бюджетними</w:t>
      </w:r>
      <w:proofErr w:type="spellEnd"/>
      <w:r w:rsidRPr="005D1C13">
        <w:rPr>
          <w:shd w:val="clear" w:color="auto" w:fill="FFFFFF"/>
        </w:rPr>
        <w:t xml:space="preserve"> </w:t>
      </w:r>
      <w:proofErr w:type="spellStart"/>
      <w:r w:rsidRPr="005D1C13">
        <w:rPr>
          <w:shd w:val="clear" w:color="auto" w:fill="FFFFFF"/>
        </w:rPr>
        <w:t>установами</w:t>
      </w:r>
      <w:proofErr w:type="spellEnd"/>
      <w:r w:rsidRPr="005D1C13">
        <w:rPr>
          <w:shd w:val="clear" w:color="auto" w:fill="FFFFFF"/>
        </w:rPr>
        <w:t xml:space="preserve">, </w:t>
      </w:r>
      <w:proofErr w:type="spellStart"/>
      <w:r w:rsidRPr="005D1C13">
        <w:rPr>
          <w:shd w:val="clear" w:color="auto" w:fill="FFFFFF"/>
        </w:rPr>
        <w:t>аудиторськими</w:t>
      </w:r>
      <w:proofErr w:type="spellEnd"/>
      <w:r w:rsidRPr="005D1C13">
        <w:rPr>
          <w:shd w:val="clear" w:color="auto" w:fill="FFFFFF"/>
        </w:rPr>
        <w:t xml:space="preserve"> </w:t>
      </w:r>
      <w:proofErr w:type="spellStart"/>
      <w:r w:rsidRPr="005D1C13">
        <w:rPr>
          <w:shd w:val="clear" w:color="auto" w:fill="FFFFFF"/>
        </w:rPr>
        <w:t>фірмами</w:t>
      </w:r>
      <w:proofErr w:type="spellEnd"/>
      <w:r w:rsidRPr="005D1C13">
        <w:rPr>
          <w:shd w:val="clear" w:color="auto" w:fill="FFFFFF"/>
        </w:rPr>
        <w:t xml:space="preserve"> та </w:t>
      </w:r>
      <w:proofErr w:type="spellStart"/>
      <w:r w:rsidRPr="005D1C13">
        <w:rPr>
          <w:shd w:val="clear" w:color="auto" w:fill="FFFFFF"/>
        </w:rPr>
        <w:t>практикуючими</w:t>
      </w:r>
      <w:proofErr w:type="spellEnd"/>
      <w:r w:rsidRPr="005D1C13">
        <w:rPr>
          <w:shd w:val="clear" w:color="auto" w:fill="FFFFFF"/>
        </w:rPr>
        <w:t xml:space="preserve"> бухгалтерами, </w:t>
      </w:r>
      <w:proofErr w:type="spellStart"/>
      <w:r w:rsidRPr="005D1C13">
        <w:rPr>
          <w:shd w:val="clear" w:color="auto" w:fill="FFFFFF"/>
        </w:rPr>
        <w:t>іншими</w:t>
      </w:r>
      <w:proofErr w:type="spellEnd"/>
      <w:r w:rsidRPr="005D1C13">
        <w:rPr>
          <w:shd w:val="clear" w:color="auto" w:fill="FFFFFF"/>
        </w:rPr>
        <w:t xml:space="preserve"> </w:t>
      </w:r>
      <w:proofErr w:type="spellStart"/>
      <w:r w:rsidRPr="005D1C13">
        <w:rPr>
          <w:shd w:val="clear" w:color="auto" w:fill="FFFFFF"/>
        </w:rPr>
        <w:t>приватними</w:t>
      </w:r>
      <w:proofErr w:type="spellEnd"/>
      <w:r w:rsidRPr="005D1C13">
        <w:rPr>
          <w:shd w:val="clear" w:color="auto" w:fill="FFFFFF"/>
        </w:rPr>
        <w:t xml:space="preserve"> і </w:t>
      </w:r>
      <w:proofErr w:type="spellStart"/>
      <w:r w:rsidRPr="005D1C13">
        <w:rPr>
          <w:shd w:val="clear" w:color="auto" w:fill="FFFFFF"/>
        </w:rPr>
        <w:t>комерційними</w:t>
      </w:r>
      <w:proofErr w:type="spellEnd"/>
      <w:r w:rsidRPr="005D1C13">
        <w:rPr>
          <w:shd w:val="clear" w:color="auto" w:fill="FFFFFF"/>
        </w:rPr>
        <w:t xml:space="preserve"> структурами, а </w:t>
      </w:r>
      <w:proofErr w:type="spellStart"/>
      <w:r w:rsidRPr="005D1C13">
        <w:rPr>
          <w:shd w:val="clear" w:color="auto" w:fill="FFFFFF"/>
        </w:rPr>
        <w:t>також</w:t>
      </w:r>
      <w:proofErr w:type="spellEnd"/>
      <w:r w:rsidRPr="005D1C13">
        <w:rPr>
          <w:shd w:val="clear" w:color="auto" w:fill="FFFFFF"/>
        </w:rPr>
        <w:t xml:space="preserve"> </w:t>
      </w:r>
      <w:proofErr w:type="spellStart"/>
      <w:r w:rsidRPr="005D1C13">
        <w:rPr>
          <w:shd w:val="clear" w:color="auto" w:fill="FFFFFF"/>
        </w:rPr>
        <w:t>науковими</w:t>
      </w:r>
      <w:proofErr w:type="spellEnd"/>
      <w:r w:rsidRPr="005D1C13">
        <w:rPr>
          <w:shd w:val="clear" w:color="auto" w:fill="FFFFFF"/>
        </w:rPr>
        <w:t xml:space="preserve"> </w:t>
      </w:r>
      <w:proofErr w:type="spellStart"/>
      <w:r w:rsidRPr="005D1C13">
        <w:rPr>
          <w:shd w:val="clear" w:color="auto" w:fill="FFFFFF"/>
        </w:rPr>
        <w:t>установами</w:t>
      </w:r>
      <w:proofErr w:type="spellEnd"/>
      <w:r w:rsidRPr="005D1C13">
        <w:rPr>
          <w:shd w:val="clear" w:color="auto" w:fill="FFFFFF"/>
        </w:rPr>
        <w:t xml:space="preserve"> і </w:t>
      </w:r>
      <w:proofErr w:type="spellStart"/>
      <w:r w:rsidRPr="005D1C13">
        <w:rPr>
          <w:shd w:val="clear" w:color="auto" w:fill="FFFFFF"/>
        </w:rPr>
        <w:t>спеціалізованими</w:t>
      </w:r>
      <w:proofErr w:type="spellEnd"/>
      <w:r w:rsidRPr="005D1C13">
        <w:rPr>
          <w:shd w:val="clear" w:color="auto" w:fill="FFFFFF"/>
        </w:rPr>
        <w:t xml:space="preserve"> </w:t>
      </w:r>
      <w:proofErr w:type="spellStart"/>
      <w:r w:rsidRPr="005D1C13">
        <w:rPr>
          <w:shd w:val="clear" w:color="auto" w:fill="FFFFFF"/>
        </w:rPr>
        <w:t>засобами</w:t>
      </w:r>
      <w:proofErr w:type="spellEnd"/>
      <w:r w:rsidRPr="005D1C13">
        <w:rPr>
          <w:shd w:val="clear" w:color="auto" w:fill="FFFFFF"/>
        </w:rPr>
        <w:t xml:space="preserve"> </w:t>
      </w:r>
      <w:proofErr w:type="spellStart"/>
      <w:r w:rsidRPr="005D1C13">
        <w:rPr>
          <w:shd w:val="clear" w:color="auto" w:fill="FFFFFF"/>
        </w:rPr>
        <w:t>масової</w:t>
      </w:r>
      <w:proofErr w:type="spellEnd"/>
      <w:r w:rsidRPr="005D1C13">
        <w:rPr>
          <w:shd w:val="clear" w:color="auto" w:fill="FFFFFF"/>
        </w:rPr>
        <w:t xml:space="preserve"> </w:t>
      </w:r>
      <w:proofErr w:type="spellStart"/>
      <w:r w:rsidRPr="005D1C13">
        <w:rPr>
          <w:shd w:val="clear" w:color="auto" w:fill="FFFFFF"/>
        </w:rPr>
        <w:t>інформації</w:t>
      </w:r>
      <w:proofErr w:type="spellEnd"/>
      <w:r w:rsidRPr="005D1C13">
        <w:rPr>
          <w:shd w:val="clear" w:color="auto" w:fill="FFFFFF"/>
        </w:rPr>
        <w:t xml:space="preserve">. </w:t>
      </w:r>
      <w:proofErr w:type="spellStart"/>
      <w:r w:rsidRPr="005D1C13">
        <w:rPr>
          <w:shd w:val="clear" w:color="auto" w:fill="FFFFFF"/>
        </w:rPr>
        <w:t>Така</w:t>
      </w:r>
      <w:proofErr w:type="spellEnd"/>
      <w:r w:rsidRPr="005D1C13">
        <w:rPr>
          <w:shd w:val="clear" w:color="auto" w:fill="FFFFFF"/>
        </w:rPr>
        <w:t xml:space="preserve"> </w:t>
      </w:r>
      <w:proofErr w:type="spellStart"/>
      <w:r w:rsidRPr="005D1C13">
        <w:rPr>
          <w:shd w:val="clear" w:color="auto" w:fill="FFFFFF"/>
        </w:rPr>
        <w:t>співпраця</w:t>
      </w:r>
      <w:proofErr w:type="spellEnd"/>
      <w:r w:rsidRPr="005D1C13">
        <w:rPr>
          <w:shd w:val="clear" w:color="auto" w:fill="FFFFFF"/>
        </w:rPr>
        <w:t xml:space="preserve"> </w:t>
      </w:r>
      <w:proofErr w:type="spellStart"/>
      <w:r w:rsidRPr="005D1C13">
        <w:rPr>
          <w:shd w:val="clear" w:color="auto" w:fill="FFFFFF"/>
        </w:rPr>
        <w:t>забезпечить</w:t>
      </w:r>
      <w:proofErr w:type="spellEnd"/>
      <w:r w:rsidRPr="005D1C13">
        <w:rPr>
          <w:shd w:val="clear" w:color="auto" w:fill="FFFFFF"/>
        </w:rPr>
        <w:t xml:space="preserve"> </w:t>
      </w:r>
      <w:proofErr w:type="spellStart"/>
      <w:r w:rsidRPr="005D1C13">
        <w:rPr>
          <w:shd w:val="clear" w:color="auto" w:fill="FFFFFF"/>
        </w:rPr>
        <w:t>закріплення</w:t>
      </w:r>
      <w:proofErr w:type="spellEnd"/>
      <w:r w:rsidRPr="005D1C13">
        <w:rPr>
          <w:shd w:val="clear" w:color="auto" w:fill="FFFFFF"/>
        </w:rPr>
        <w:t xml:space="preserve"> студентами </w:t>
      </w:r>
      <w:proofErr w:type="spellStart"/>
      <w:r w:rsidRPr="005D1C13">
        <w:rPr>
          <w:shd w:val="clear" w:color="auto" w:fill="FFFFFF"/>
        </w:rPr>
        <w:t>теоретичних</w:t>
      </w:r>
      <w:proofErr w:type="spellEnd"/>
      <w:r w:rsidRPr="005D1C13">
        <w:rPr>
          <w:shd w:val="clear" w:color="auto" w:fill="FFFFFF"/>
        </w:rPr>
        <w:t xml:space="preserve"> </w:t>
      </w:r>
      <w:proofErr w:type="spellStart"/>
      <w:r w:rsidRPr="005D1C13">
        <w:rPr>
          <w:shd w:val="clear" w:color="auto" w:fill="FFFFFF"/>
        </w:rPr>
        <w:t>знань</w:t>
      </w:r>
      <w:proofErr w:type="spellEnd"/>
      <w:r w:rsidRPr="005D1C13">
        <w:rPr>
          <w:shd w:val="clear" w:color="auto" w:fill="FFFFFF"/>
        </w:rPr>
        <w:t xml:space="preserve"> та </w:t>
      </w:r>
      <w:proofErr w:type="spellStart"/>
      <w:r w:rsidRPr="005D1C13">
        <w:rPr>
          <w:shd w:val="clear" w:color="auto" w:fill="FFFFFF"/>
        </w:rPr>
        <w:t>набуття</w:t>
      </w:r>
      <w:proofErr w:type="spellEnd"/>
      <w:r w:rsidRPr="005D1C13">
        <w:rPr>
          <w:shd w:val="clear" w:color="auto" w:fill="FFFFFF"/>
        </w:rPr>
        <w:t xml:space="preserve"> </w:t>
      </w:r>
      <w:proofErr w:type="spellStart"/>
      <w:r w:rsidRPr="005D1C13">
        <w:rPr>
          <w:shd w:val="clear" w:color="auto" w:fill="FFFFFF"/>
        </w:rPr>
        <w:t>фахових</w:t>
      </w:r>
      <w:proofErr w:type="spellEnd"/>
      <w:r w:rsidRPr="005D1C13">
        <w:rPr>
          <w:shd w:val="clear" w:color="auto" w:fill="FFFFFF"/>
        </w:rPr>
        <w:t xml:space="preserve"> </w:t>
      </w:r>
      <w:proofErr w:type="spellStart"/>
      <w:r w:rsidRPr="005D1C13">
        <w:rPr>
          <w:shd w:val="clear" w:color="auto" w:fill="FFFFFF"/>
        </w:rPr>
        <w:lastRenderedPageBreak/>
        <w:t>практичних</w:t>
      </w:r>
      <w:proofErr w:type="spellEnd"/>
      <w:r w:rsidRPr="005D1C13">
        <w:rPr>
          <w:shd w:val="clear" w:color="auto" w:fill="FFFFFF"/>
        </w:rPr>
        <w:t xml:space="preserve"> </w:t>
      </w:r>
      <w:proofErr w:type="spellStart"/>
      <w:r w:rsidRPr="005D1C13">
        <w:rPr>
          <w:shd w:val="clear" w:color="auto" w:fill="FFFFFF"/>
        </w:rPr>
        <w:t>навичок</w:t>
      </w:r>
      <w:proofErr w:type="spellEnd"/>
      <w:r w:rsidRPr="005D1C13">
        <w:rPr>
          <w:shd w:val="clear" w:color="auto" w:fill="FFFFFF"/>
        </w:rPr>
        <w:t xml:space="preserve"> на </w:t>
      </w:r>
      <w:proofErr w:type="spellStart"/>
      <w:r w:rsidRPr="005D1C13">
        <w:rPr>
          <w:shd w:val="clear" w:color="auto" w:fill="FFFFFF"/>
        </w:rPr>
        <w:t>в</w:t>
      </w:r>
      <w:proofErr w:type="gramEnd"/>
      <w:r w:rsidRPr="005D1C13">
        <w:rPr>
          <w:shd w:val="clear" w:color="auto" w:fill="FFFFFF"/>
        </w:rPr>
        <w:t>ідповідних</w:t>
      </w:r>
      <w:proofErr w:type="spellEnd"/>
      <w:r w:rsidRPr="005D1C13">
        <w:rPr>
          <w:shd w:val="clear" w:color="auto" w:fill="FFFFFF"/>
        </w:rPr>
        <w:t xml:space="preserve"> базах практики, </w:t>
      </w:r>
      <w:proofErr w:type="spellStart"/>
      <w:r w:rsidRPr="005D1C13">
        <w:rPr>
          <w:shd w:val="clear" w:color="auto" w:fill="FFFFFF"/>
        </w:rPr>
        <w:t>їх</w:t>
      </w:r>
      <w:proofErr w:type="spellEnd"/>
      <w:r w:rsidRPr="005D1C13">
        <w:rPr>
          <w:shd w:val="clear" w:color="auto" w:fill="FFFFFF"/>
        </w:rPr>
        <w:t xml:space="preserve"> </w:t>
      </w:r>
      <w:proofErr w:type="spellStart"/>
      <w:r w:rsidRPr="005D1C13">
        <w:rPr>
          <w:shd w:val="clear" w:color="auto" w:fill="FFFFFF"/>
        </w:rPr>
        <w:t>подальшому</w:t>
      </w:r>
      <w:proofErr w:type="spellEnd"/>
      <w:r w:rsidRPr="005D1C13">
        <w:rPr>
          <w:shd w:val="clear" w:color="auto" w:fill="FFFFFF"/>
        </w:rPr>
        <w:t xml:space="preserve"> </w:t>
      </w:r>
      <w:proofErr w:type="spellStart"/>
      <w:r w:rsidRPr="005D1C13">
        <w:rPr>
          <w:shd w:val="clear" w:color="auto" w:fill="FFFFFF"/>
        </w:rPr>
        <w:t>працевлаштуванню</w:t>
      </w:r>
      <w:proofErr w:type="spellEnd"/>
      <w:r w:rsidRPr="005D1C13">
        <w:rPr>
          <w:shd w:val="clear" w:color="auto" w:fill="FFFFFF"/>
        </w:rPr>
        <w:t xml:space="preserve"> </w:t>
      </w:r>
      <w:proofErr w:type="spellStart"/>
      <w:proofErr w:type="gramStart"/>
      <w:r w:rsidRPr="005D1C13">
        <w:rPr>
          <w:shd w:val="clear" w:color="auto" w:fill="FFFFFF"/>
        </w:rPr>
        <w:t>п</w:t>
      </w:r>
      <w:proofErr w:type="gramEnd"/>
      <w:r w:rsidRPr="005D1C13">
        <w:rPr>
          <w:shd w:val="clear" w:color="auto" w:fill="FFFFFF"/>
        </w:rPr>
        <w:t>ісля</w:t>
      </w:r>
      <w:proofErr w:type="spellEnd"/>
      <w:r w:rsidRPr="005D1C13">
        <w:rPr>
          <w:shd w:val="clear" w:color="auto" w:fill="FFFFFF"/>
        </w:rPr>
        <w:t xml:space="preserve"> </w:t>
      </w:r>
      <w:proofErr w:type="spellStart"/>
      <w:r w:rsidRPr="005D1C13">
        <w:rPr>
          <w:shd w:val="clear" w:color="auto" w:fill="FFFFFF"/>
        </w:rPr>
        <w:t>завершення</w:t>
      </w:r>
      <w:proofErr w:type="spellEnd"/>
      <w:r w:rsidRPr="005D1C13">
        <w:rPr>
          <w:shd w:val="clear" w:color="auto" w:fill="FFFFFF"/>
        </w:rPr>
        <w:t xml:space="preserve"> </w:t>
      </w:r>
      <w:proofErr w:type="spellStart"/>
      <w:r w:rsidRPr="005D1C13">
        <w:rPr>
          <w:shd w:val="clear" w:color="auto" w:fill="FFFFFF"/>
        </w:rPr>
        <w:t>навчання</w:t>
      </w:r>
      <w:proofErr w:type="spellEnd"/>
      <w:r w:rsidRPr="005D1C13">
        <w:rPr>
          <w:shd w:val="clear" w:color="auto" w:fill="FFFFFF"/>
        </w:rPr>
        <w:t xml:space="preserve"> в </w:t>
      </w:r>
      <w:proofErr w:type="spellStart"/>
      <w:r w:rsidRPr="005D1C13">
        <w:rPr>
          <w:shd w:val="clear" w:color="auto" w:fill="FFFFFF"/>
        </w:rPr>
        <w:t>Університеті</w:t>
      </w:r>
      <w:proofErr w:type="spellEnd"/>
      <w:r w:rsidRPr="005D1C13">
        <w:rPr>
          <w:shd w:val="clear" w:color="auto" w:fill="FFFFFF"/>
        </w:rPr>
        <w:t xml:space="preserve">. </w:t>
      </w:r>
    </w:p>
    <w:p w:rsidR="00422E0D" w:rsidRPr="00384093" w:rsidRDefault="00422E0D" w:rsidP="00384093">
      <w:pPr>
        <w:pStyle w:val="21"/>
        <w:autoSpaceDE/>
        <w:spacing w:before="0" w:line="240" w:lineRule="auto"/>
        <w:ind w:firstLine="540"/>
        <w:rPr>
          <w:i/>
          <w:sz w:val="24"/>
          <w:szCs w:val="24"/>
        </w:rPr>
      </w:pPr>
    </w:p>
    <w:p w:rsidR="0074379A" w:rsidRPr="00110964" w:rsidRDefault="00422E0D" w:rsidP="00227AC0">
      <w:pPr>
        <w:pStyle w:val="21"/>
        <w:autoSpaceDE/>
        <w:spacing w:before="0" w:line="240" w:lineRule="auto"/>
        <w:ind w:firstLine="0"/>
        <w:rPr>
          <w:b/>
          <w:sz w:val="24"/>
          <w:szCs w:val="24"/>
          <w:lang w:val="uk-UA"/>
        </w:rPr>
      </w:pPr>
      <w:r>
        <w:rPr>
          <w:b/>
          <w:sz w:val="24"/>
          <w:szCs w:val="24"/>
          <w:lang w:val="uk-UA"/>
        </w:rPr>
        <w:tab/>
      </w:r>
      <w:r w:rsidR="00227AC0">
        <w:rPr>
          <w:b/>
          <w:sz w:val="24"/>
          <w:szCs w:val="24"/>
          <w:lang w:val="uk-UA"/>
        </w:rPr>
        <w:t>12</w:t>
      </w:r>
      <w:r w:rsidR="0074379A" w:rsidRPr="00110964">
        <w:rPr>
          <w:b/>
          <w:sz w:val="24"/>
          <w:szCs w:val="24"/>
          <w:lang w:val="uk-UA"/>
        </w:rPr>
        <w:t>.</w:t>
      </w:r>
      <w:r>
        <w:rPr>
          <w:b/>
          <w:sz w:val="24"/>
          <w:szCs w:val="24"/>
          <w:lang w:val="uk-UA"/>
        </w:rPr>
        <w:t> </w:t>
      </w:r>
      <w:r w:rsidR="0074379A" w:rsidRPr="00110964">
        <w:rPr>
          <w:b/>
          <w:sz w:val="24"/>
          <w:szCs w:val="24"/>
          <w:lang w:val="uk-UA"/>
        </w:rPr>
        <w:t>Відомості щодо поліпшення рівня інформаційного забезпечення наукової діяльності, доступу до електронних колекцій н</w:t>
      </w:r>
      <w:r>
        <w:rPr>
          <w:b/>
          <w:sz w:val="24"/>
          <w:szCs w:val="24"/>
          <w:lang w:val="uk-UA"/>
        </w:rPr>
        <w:t xml:space="preserve">аукової періодики та баз даних </w:t>
      </w:r>
      <w:r w:rsidR="0074379A" w:rsidRPr="00110964">
        <w:rPr>
          <w:b/>
          <w:sz w:val="24"/>
          <w:szCs w:val="24"/>
          <w:lang w:val="uk-UA"/>
        </w:rPr>
        <w:t>пров</w:t>
      </w:r>
      <w:r>
        <w:rPr>
          <w:b/>
          <w:sz w:val="24"/>
          <w:szCs w:val="24"/>
          <w:lang w:val="uk-UA"/>
        </w:rPr>
        <w:t>ідних наукових видавництв світу.</w:t>
      </w:r>
    </w:p>
    <w:p w:rsidR="0075146D" w:rsidRPr="0075146D" w:rsidRDefault="0075146D" w:rsidP="0075146D">
      <w:pPr>
        <w:pStyle w:val="Style23"/>
        <w:widowControl/>
        <w:tabs>
          <w:tab w:val="left" w:pos="851"/>
        </w:tabs>
        <w:spacing w:line="240" w:lineRule="auto"/>
        <w:ind w:firstLine="567"/>
        <w:jc w:val="both"/>
        <w:rPr>
          <w:color w:val="000000"/>
          <w:lang w:val="uk-UA"/>
        </w:rPr>
      </w:pPr>
      <w:r w:rsidRPr="0075146D">
        <w:rPr>
          <w:rStyle w:val="FontStyle114"/>
          <w:sz w:val="24"/>
          <w:szCs w:val="24"/>
          <w:lang w:val="uk-UA" w:eastAsia="uk-UA"/>
        </w:rPr>
        <w:t xml:space="preserve">Оперативний доступ до електронних колекцій наукової періодики і баз даних провідних наукових видавництв світу та інтенсивний обмін інформацією науковими і науково-педагогічними працівниками факультету забезпечується розвитком інформаційного забезпечення як складової наукової та науково-технічної діяльності. </w:t>
      </w:r>
      <w:r w:rsidRPr="0075146D">
        <w:rPr>
          <w:color w:val="000000"/>
          <w:lang w:val="uk-UA"/>
        </w:rPr>
        <w:t>Для повноцінного забезпечення навчального та наукового процесу постійно приділяється увага розвитку бібліотеки, яка продовжує підтримувати її традиційну роль у забезпеченні читачів книгами та іншими друкованими матеріалами, та робить доступними Інтернет-ресурси та електронні матеріали.</w:t>
      </w:r>
    </w:p>
    <w:p w:rsidR="0075146D" w:rsidRPr="0075146D" w:rsidRDefault="0075146D" w:rsidP="0075146D">
      <w:pPr>
        <w:pStyle w:val="Style23"/>
        <w:widowControl/>
        <w:tabs>
          <w:tab w:val="left" w:pos="851"/>
        </w:tabs>
        <w:spacing w:line="240" w:lineRule="auto"/>
        <w:ind w:firstLine="567"/>
        <w:jc w:val="both"/>
        <w:rPr>
          <w:shd w:val="clear" w:color="auto" w:fill="FFFFFF"/>
          <w:lang w:val="uk-UA"/>
        </w:rPr>
      </w:pPr>
      <w:r w:rsidRPr="0075146D">
        <w:rPr>
          <w:lang w:val="uk-UA"/>
        </w:rPr>
        <w:t>Веб-сайт бібліотеки забезпечує користувачам доступ до поновлювальної інформації про роботу бібліотеки та нові можливості у користуванні ресурсами, зокрема електронними. Через</w:t>
      </w:r>
      <w:r w:rsidRPr="0075146D">
        <w:rPr>
          <w:rStyle w:val="apple-converted-space"/>
          <w:lang w:val="uk-UA"/>
        </w:rPr>
        <w:t> </w:t>
      </w:r>
      <w:r w:rsidRPr="0075146D">
        <w:rPr>
          <w:lang w:val="uk-UA"/>
        </w:rPr>
        <w:t>сайт бібліотеки</w:t>
      </w:r>
      <w:r w:rsidRPr="0075146D">
        <w:rPr>
          <w:rStyle w:val="apple-converted-space"/>
          <w:lang w:val="uk-UA"/>
        </w:rPr>
        <w:t> </w:t>
      </w:r>
      <w:r w:rsidRPr="0075146D">
        <w:rPr>
          <w:lang w:val="uk-UA"/>
        </w:rPr>
        <w:t xml:space="preserve">надається можливість доступу до світових та українських наукових інформаційних ресурсів відкритого доступу, а саме: </w:t>
      </w:r>
      <w:r w:rsidRPr="0075146D">
        <w:rPr>
          <w:rStyle w:val="afb"/>
          <w:bdr w:val="none" w:sz="0" w:space="0" w:color="auto" w:frame="1"/>
          <w:shd w:val="clear" w:color="auto" w:fill="FFFFFF"/>
          <w:lang w:val="uk-UA"/>
        </w:rPr>
        <w:t xml:space="preserve">Національна бібліотека України ім. І.В.Вернадського, </w:t>
      </w:r>
      <w:r w:rsidR="00D6585D">
        <w:fldChar w:fldCharType="begin"/>
      </w:r>
      <w:r w:rsidR="00D6585D" w:rsidRPr="00CE79A5">
        <w:rPr>
          <w:lang w:val="uk-UA"/>
        </w:rPr>
        <w:instrText xml:space="preserve"> </w:instrText>
      </w:r>
      <w:r w:rsidR="00D6585D">
        <w:instrText>HYPERLINK</w:instrText>
      </w:r>
      <w:r w:rsidR="00D6585D" w:rsidRPr="00CE79A5">
        <w:rPr>
          <w:lang w:val="uk-UA"/>
        </w:rPr>
        <w:instrText xml:space="preserve"> "</w:instrText>
      </w:r>
      <w:r w:rsidR="00D6585D">
        <w:instrText>http</w:instrText>
      </w:r>
      <w:r w:rsidR="00D6585D" w:rsidRPr="00CE79A5">
        <w:rPr>
          <w:lang w:val="uk-UA"/>
        </w:rPr>
        <w:instrText>://</w:instrText>
      </w:r>
      <w:r w:rsidR="00D6585D">
        <w:instrText>www</w:instrText>
      </w:r>
      <w:r w:rsidR="00D6585D" w:rsidRPr="00CE79A5">
        <w:rPr>
          <w:lang w:val="uk-UA"/>
        </w:rPr>
        <w:instrText>.</w:instrText>
      </w:r>
      <w:r w:rsidR="00D6585D">
        <w:instrText>lsl</w:instrText>
      </w:r>
      <w:r w:rsidR="00D6585D" w:rsidRPr="00CE79A5">
        <w:rPr>
          <w:lang w:val="uk-UA"/>
        </w:rPr>
        <w:instrText>.</w:instrText>
      </w:r>
      <w:r w:rsidR="00D6585D">
        <w:instrText>lviv</w:instrText>
      </w:r>
      <w:r w:rsidR="00D6585D" w:rsidRPr="00CE79A5">
        <w:rPr>
          <w:lang w:val="uk-UA"/>
        </w:rPr>
        <w:instrText>.</w:instrText>
      </w:r>
      <w:r w:rsidR="00D6585D">
        <w:instrText>ua</w:instrText>
      </w:r>
      <w:r w:rsidR="00D6585D" w:rsidRPr="00CE79A5">
        <w:rPr>
          <w:lang w:val="uk-UA"/>
        </w:rPr>
        <w:instrText xml:space="preserve">/" </w:instrText>
      </w:r>
      <w:r w:rsidR="00D6585D">
        <w:fldChar w:fldCharType="separate"/>
      </w:r>
      <w:r w:rsidRPr="0075146D">
        <w:rPr>
          <w:rStyle w:val="a3"/>
          <w:bCs/>
          <w:lang w:val="uk-UA"/>
        </w:rPr>
        <w:t>Львівська національна наукова</w:t>
      </w:r>
      <w:r w:rsidRPr="0075146D">
        <w:rPr>
          <w:rStyle w:val="apple-converted-space"/>
          <w:bCs/>
          <w:lang w:val="uk-UA"/>
        </w:rPr>
        <w:t> </w:t>
      </w:r>
      <w:r w:rsidRPr="0075146D">
        <w:rPr>
          <w:rStyle w:val="af6"/>
          <w:lang w:val="uk-UA"/>
        </w:rPr>
        <w:t>бібліотека</w:t>
      </w:r>
      <w:r w:rsidRPr="0075146D">
        <w:rPr>
          <w:rStyle w:val="apple-converted-space"/>
          <w:bCs/>
          <w:i/>
          <w:lang w:val="uk-UA"/>
        </w:rPr>
        <w:t> </w:t>
      </w:r>
      <w:r w:rsidRPr="0075146D">
        <w:rPr>
          <w:rStyle w:val="a3"/>
          <w:bCs/>
          <w:lang w:val="uk-UA"/>
        </w:rPr>
        <w:t>Україн</w:t>
      </w:r>
      <w:r w:rsidR="00D6585D">
        <w:rPr>
          <w:rStyle w:val="a3"/>
          <w:bCs/>
          <w:lang w:val="uk-UA"/>
        </w:rPr>
        <w:fldChar w:fldCharType="end"/>
      </w:r>
      <w:r w:rsidRPr="0075146D">
        <w:rPr>
          <w:lang w:val="uk-UA"/>
        </w:rPr>
        <w:t xml:space="preserve">и </w:t>
      </w:r>
      <w:r w:rsidRPr="0075146D">
        <w:rPr>
          <w:rStyle w:val="afb"/>
          <w:bdr w:val="none" w:sz="0" w:space="0" w:color="auto" w:frame="1"/>
          <w:shd w:val="clear" w:color="auto" w:fill="FFFFFF"/>
          <w:lang w:val="uk-UA"/>
        </w:rPr>
        <w:t xml:space="preserve"> ім. В.Стефаника</w:t>
      </w:r>
      <w:r w:rsidRPr="0075146D">
        <w:rPr>
          <w:lang w:val="uk-UA"/>
        </w:rPr>
        <w:t xml:space="preserve">, </w:t>
      </w:r>
      <w:r w:rsidRPr="0075146D">
        <w:rPr>
          <w:rStyle w:val="afb"/>
          <w:shd w:val="clear" w:color="auto" w:fill="FFFFFF"/>
          <w:lang w:val="uk-UA"/>
        </w:rPr>
        <w:t>Електронна бібліотека навчальної літератури</w:t>
      </w:r>
      <w:r w:rsidRPr="0075146D">
        <w:rPr>
          <w:rStyle w:val="apple-converted-space"/>
          <w:shd w:val="clear" w:color="auto" w:fill="FFFFFF"/>
          <w:lang w:val="uk-UA"/>
        </w:rPr>
        <w:t xml:space="preserve"> КНЕУ, </w:t>
      </w:r>
      <w:r w:rsidRPr="0075146D">
        <w:rPr>
          <w:rStyle w:val="afb"/>
          <w:bdr w:val="none" w:sz="0" w:space="0" w:color="auto" w:frame="1"/>
          <w:shd w:val="clear" w:color="auto" w:fill="FFFFFF"/>
          <w:lang w:val="uk-UA"/>
        </w:rPr>
        <w:t>електронні ресурси</w:t>
      </w:r>
      <w:r w:rsidRPr="0075146D">
        <w:rPr>
          <w:rStyle w:val="apple-converted-space"/>
          <w:bCs/>
          <w:bdr w:val="none" w:sz="0" w:space="0" w:color="auto" w:frame="1"/>
          <w:shd w:val="clear" w:color="auto" w:fill="FFFFFF"/>
          <w:lang w:val="uk-UA"/>
        </w:rPr>
        <w:t> </w:t>
      </w:r>
      <w:r w:rsidRPr="0075146D">
        <w:rPr>
          <w:rStyle w:val="afb"/>
          <w:bdr w:val="none" w:sz="0" w:space="0" w:color="auto" w:frame="1"/>
          <w:shd w:val="clear" w:color="auto" w:fill="FFFFFF"/>
          <w:lang w:val="uk-UA"/>
        </w:rPr>
        <w:t>–</w:t>
      </w:r>
      <w:r w:rsidRPr="0075146D">
        <w:rPr>
          <w:rStyle w:val="apple-converted-space"/>
          <w:bCs/>
          <w:bdr w:val="none" w:sz="0" w:space="0" w:color="auto" w:frame="1"/>
          <w:shd w:val="clear" w:color="auto" w:fill="FFFFFF"/>
          <w:lang w:val="uk-UA"/>
        </w:rPr>
        <w:t> </w:t>
      </w:r>
      <w:r w:rsidRPr="0075146D">
        <w:rPr>
          <w:rStyle w:val="afb"/>
          <w:bdr w:val="none" w:sz="0" w:space="0" w:color="auto" w:frame="1"/>
          <w:shd w:val="clear" w:color="auto" w:fill="FFFFFF"/>
          <w:lang w:val="uk-UA"/>
        </w:rPr>
        <w:t>видань періодики Росії та України</w:t>
      </w:r>
      <w:r w:rsidRPr="0075146D">
        <w:rPr>
          <w:rStyle w:val="apple-converted-space"/>
          <w:bCs/>
          <w:bdr w:val="none" w:sz="0" w:space="0" w:color="auto" w:frame="1"/>
          <w:shd w:val="clear" w:color="auto" w:fill="FFFFFF"/>
          <w:lang w:val="uk-UA"/>
        </w:rPr>
        <w:t> </w:t>
      </w:r>
      <w:r w:rsidRPr="0075146D">
        <w:rPr>
          <w:shd w:val="clear" w:color="auto" w:fill="FFFFFF"/>
          <w:lang w:val="uk-UA"/>
        </w:rPr>
        <w:t>(Бази даних ІВІС)</w:t>
      </w:r>
      <w:r w:rsidRPr="0075146D">
        <w:rPr>
          <w:rStyle w:val="apple-converted-space"/>
          <w:bCs/>
          <w:bdr w:val="none" w:sz="0" w:space="0" w:color="auto" w:frame="1"/>
          <w:shd w:val="clear" w:color="auto" w:fill="FFFFFF"/>
          <w:lang w:val="uk-UA"/>
        </w:rPr>
        <w:t> </w:t>
      </w:r>
      <w:r w:rsidRPr="0075146D">
        <w:rPr>
          <w:rStyle w:val="afb"/>
          <w:bdr w:val="none" w:sz="0" w:space="0" w:color="auto" w:frame="1"/>
          <w:shd w:val="clear" w:color="auto" w:fill="FFFFFF"/>
          <w:lang w:val="uk-UA"/>
        </w:rPr>
        <w:t>на</w:t>
      </w:r>
      <w:r w:rsidRPr="0075146D">
        <w:rPr>
          <w:rStyle w:val="apple-converted-space"/>
          <w:bCs/>
          <w:bdr w:val="none" w:sz="0" w:space="0" w:color="auto" w:frame="1"/>
          <w:shd w:val="clear" w:color="auto" w:fill="FFFFFF"/>
          <w:lang w:val="uk-UA"/>
        </w:rPr>
        <w:t> </w:t>
      </w:r>
      <w:r w:rsidRPr="0075146D">
        <w:rPr>
          <w:rStyle w:val="afb"/>
          <w:bdr w:val="none" w:sz="0" w:space="0" w:color="auto" w:frame="1"/>
          <w:shd w:val="clear" w:color="auto" w:fill="FFFFFF"/>
          <w:lang w:val="uk-UA"/>
        </w:rPr>
        <w:t>Polpred.com,</w:t>
      </w:r>
      <w:r w:rsidRPr="0075146D">
        <w:rPr>
          <w:lang w:val="uk-UA"/>
        </w:rPr>
        <w:t xml:space="preserve"> </w:t>
      </w:r>
      <w:proofErr w:type="spellStart"/>
      <w:r w:rsidRPr="0075146D">
        <w:rPr>
          <w:lang w:val="uk-UA"/>
        </w:rPr>
        <w:t>Репозитарій</w:t>
      </w:r>
      <w:proofErr w:type="spellEnd"/>
      <w:r w:rsidRPr="0075146D">
        <w:rPr>
          <w:lang w:val="uk-UA"/>
        </w:rPr>
        <w:t xml:space="preserve"> електронних наукових фахових видань України, Каталог-довідник електронних журналів відкритого доступу різної тематики (мови сайту – англійська, французька та інші). Доступ до публікацій нобелівських лауреатів,</w:t>
      </w:r>
      <w:r w:rsidRPr="0075146D">
        <w:rPr>
          <w:rStyle w:val="apple-converted-space"/>
          <w:lang w:val="uk-UA"/>
        </w:rPr>
        <w:t> </w:t>
      </w:r>
      <w:proofErr w:type="spellStart"/>
      <w:r w:rsidR="00D6585D">
        <w:fldChar w:fldCharType="begin"/>
      </w:r>
      <w:proofErr w:type="spellEnd"/>
      <w:r w:rsidR="00D6585D" w:rsidRPr="00CE79A5">
        <w:rPr>
          <w:lang w:val="uk-UA"/>
        </w:rPr>
        <w:instrText xml:space="preserve"> </w:instrText>
      </w:r>
      <w:proofErr w:type="spellStart"/>
      <w:r w:rsidR="00D6585D">
        <w:instrText>HYPERLINK</w:instrText>
      </w:r>
      <w:proofErr w:type="spellEnd"/>
      <w:r w:rsidR="00D6585D" w:rsidRPr="00CE79A5">
        <w:rPr>
          <w:lang w:val="uk-UA"/>
        </w:rPr>
        <w:instrText xml:space="preserve"> "</w:instrText>
      </w:r>
      <w:proofErr w:type="spellStart"/>
      <w:r w:rsidR="00D6585D">
        <w:instrText>http</w:instrText>
      </w:r>
      <w:proofErr w:type="spellEnd"/>
      <w:r w:rsidR="00D6585D" w:rsidRPr="00CE79A5">
        <w:rPr>
          <w:lang w:val="uk-UA"/>
        </w:rPr>
        <w:instrText>://</w:instrText>
      </w:r>
      <w:proofErr w:type="spellStart"/>
      <w:r w:rsidR="00D6585D">
        <w:instrText>www</w:instrText>
      </w:r>
      <w:proofErr w:type="spellEnd"/>
      <w:r w:rsidR="00D6585D" w:rsidRPr="00CE79A5">
        <w:rPr>
          <w:lang w:val="uk-UA"/>
        </w:rPr>
        <w:instrText>.</w:instrText>
      </w:r>
      <w:proofErr w:type="spellStart"/>
      <w:r w:rsidR="00D6585D">
        <w:instrText>intechweb</w:instrText>
      </w:r>
      <w:proofErr w:type="spellEnd"/>
      <w:r w:rsidR="00D6585D" w:rsidRPr="00CE79A5">
        <w:rPr>
          <w:lang w:val="uk-UA"/>
        </w:rPr>
        <w:instrText>.</w:instrText>
      </w:r>
      <w:proofErr w:type="spellStart"/>
      <w:r w:rsidR="00D6585D">
        <w:instrText>org</w:instrText>
      </w:r>
      <w:proofErr w:type="spellEnd"/>
      <w:r w:rsidR="00D6585D" w:rsidRPr="00CE79A5">
        <w:rPr>
          <w:lang w:val="uk-UA"/>
        </w:rPr>
        <w:instrText>/" \</w:instrText>
      </w:r>
      <w:proofErr w:type="spellStart"/>
      <w:r w:rsidR="00D6585D">
        <w:instrText>t</w:instrText>
      </w:r>
      <w:proofErr w:type="spellEnd"/>
      <w:r w:rsidR="00D6585D" w:rsidRPr="00CE79A5">
        <w:rPr>
          <w:lang w:val="uk-UA"/>
        </w:rPr>
        <w:instrText xml:space="preserve"> "</w:instrText>
      </w:r>
      <w:r w:rsidR="00D6585D" w:rsidRPr="00CE79A5">
        <w:rPr>
          <w:lang w:val="uk-UA"/>
        </w:rPr>
        <w:instrText>_</w:instrText>
      </w:r>
      <w:proofErr w:type="spellStart"/>
      <w:r w:rsidR="00D6585D">
        <w:instrText>blank</w:instrText>
      </w:r>
      <w:proofErr w:type="spellEnd"/>
      <w:r w:rsidR="00D6585D" w:rsidRPr="00CE79A5">
        <w:rPr>
          <w:lang w:val="uk-UA"/>
        </w:rPr>
        <w:instrText xml:space="preserve">" </w:instrText>
      </w:r>
      <w:proofErr w:type="spellStart"/>
      <w:r w:rsidR="00D6585D">
        <w:fldChar w:fldCharType="separate"/>
      </w:r>
      <w:r w:rsidRPr="0075146D">
        <w:rPr>
          <w:rStyle w:val="a3"/>
          <w:bdr w:val="none" w:sz="0" w:space="0" w:color="auto" w:frame="1"/>
          <w:lang w:val="uk-UA"/>
        </w:rPr>
        <w:t>InTech</w:t>
      </w:r>
      <w:proofErr w:type="spellEnd"/>
      <w:r w:rsidR="00D6585D">
        <w:rPr>
          <w:rStyle w:val="a3"/>
          <w:bdr w:val="none" w:sz="0" w:space="0" w:color="auto" w:frame="1"/>
          <w:lang w:val="uk-UA"/>
        </w:rPr>
        <w:fldChar w:fldCharType="end"/>
      </w:r>
      <w:r w:rsidRPr="0075146D">
        <w:rPr>
          <w:lang w:val="uk-UA"/>
        </w:rPr>
        <w:t>,</w:t>
      </w:r>
      <w:r w:rsidRPr="0075146D">
        <w:rPr>
          <w:rStyle w:val="apple-converted-space"/>
          <w:lang w:val="uk-UA"/>
        </w:rPr>
        <w:t> </w:t>
      </w:r>
      <w:proofErr w:type="spellStart"/>
      <w:r w:rsidR="00D6585D">
        <w:fldChar w:fldCharType="begin"/>
      </w:r>
      <w:proofErr w:type="spellEnd"/>
      <w:r w:rsidR="00D6585D" w:rsidRPr="00CE79A5">
        <w:rPr>
          <w:lang w:val="uk-UA"/>
        </w:rPr>
        <w:instrText xml:space="preserve"> </w:instrText>
      </w:r>
      <w:proofErr w:type="spellStart"/>
      <w:r w:rsidR="00D6585D">
        <w:instrText>HYPERLINK</w:instrText>
      </w:r>
      <w:proofErr w:type="spellEnd"/>
      <w:r w:rsidR="00D6585D" w:rsidRPr="00CE79A5">
        <w:rPr>
          <w:lang w:val="uk-UA"/>
        </w:rPr>
        <w:instrText xml:space="preserve"> "</w:instrText>
      </w:r>
      <w:proofErr w:type="spellStart"/>
      <w:r w:rsidR="00D6585D">
        <w:instrText>http</w:instrText>
      </w:r>
      <w:proofErr w:type="spellEnd"/>
      <w:r w:rsidR="00D6585D" w:rsidRPr="00CE79A5">
        <w:rPr>
          <w:lang w:val="uk-UA"/>
        </w:rPr>
        <w:instrText>://</w:instrText>
      </w:r>
      <w:proofErr w:type="spellStart"/>
      <w:r w:rsidR="00D6585D">
        <w:instrText>repec</w:instrText>
      </w:r>
      <w:proofErr w:type="spellEnd"/>
      <w:r w:rsidR="00D6585D" w:rsidRPr="00CE79A5">
        <w:rPr>
          <w:lang w:val="uk-UA"/>
        </w:rPr>
        <w:instrText>.</w:instrText>
      </w:r>
      <w:proofErr w:type="spellStart"/>
      <w:r w:rsidR="00D6585D">
        <w:instrText>org</w:instrText>
      </w:r>
      <w:proofErr w:type="spellEnd"/>
      <w:r w:rsidR="00D6585D" w:rsidRPr="00CE79A5">
        <w:rPr>
          <w:lang w:val="uk-UA"/>
        </w:rPr>
        <w:instrText>/" \</w:instrText>
      </w:r>
      <w:proofErr w:type="spellStart"/>
      <w:r w:rsidR="00D6585D">
        <w:instrText>t</w:instrText>
      </w:r>
      <w:proofErr w:type="spellEnd"/>
      <w:r w:rsidR="00D6585D" w:rsidRPr="00CE79A5">
        <w:rPr>
          <w:lang w:val="uk-UA"/>
        </w:rPr>
        <w:instrText xml:space="preserve"> "_</w:instrText>
      </w:r>
      <w:proofErr w:type="spellStart"/>
      <w:r w:rsidR="00D6585D">
        <w:instrText>blank</w:instrText>
      </w:r>
      <w:proofErr w:type="spellEnd"/>
      <w:r w:rsidR="00D6585D" w:rsidRPr="00CE79A5">
        <w:rPr>
          <w:lang w:val="uk-UA"/>
        </w:rPr>
        <w:instrText xml:space="preserve">" </w:instrText>
      </w:r>
      <w:proofErr w:type="spellStart"/>
      <w:r w:rsidR="00D6585D">
        <w:fldChar w:fldCharType="separate"/>
      </w:r>
      <w:r w:rsidRPr="0075146D">
        <w:rPr>
          <w:rStyle w:val="a3"/>
          <w:bdr w:val="none" w:sz="0" w:space="0" w:color="auto" w:frame="1"/>
          <w:lang w:val="uk-UA"/>
        </w:rPr>
        <w:t>RePEc</w:t>
      </w:r>
      <w:proofErr w:type="spellEnd"/>
      <w:r w:rsidR="00D6585D">
        <w:rPr>
          <w:rStyle w:val="a3"/>
          <w:bdr w:val="none" w:sz="0" w:space="0" w:color="auto" w:frame="1"/>
          <w:lang w:val="uk-UA"/>
        </w:rPr>
        <w:fldChar w:fldCharType="end"/>
      </w:r>
      <w:r w:rsidRPr="0075146D">
        <w:rPr>
          <w:lang w:val="uk-UA"/>
        </w:rPr>
        <w:t>,</w:t>
      </w:r>
      <w:r w:rsidRPr="0075146D">
        <w:rPr>
          <w:rStyle w:val="apple-converted-space"/>
          <w:lang w:val="uk-UA"/>
        </w:rPr>
        <w:t> </w:t>
      </w:r>
      <w:proofErr w:type="spellStart"/>
      <w:r w:rsidR="00D6585D">
        <w:fldChar w:fldCharType="begin"/>
      </w:r>
      <w:proofErr w:type="spellEnd"/>
      <w:r w:rsidR="00D6585D" w:rsidRPr="00CE79A5">
        <w:rPr>
          <w:lang w:val="uk-UA"/>
        </w:rPr>
        <w:instrText xml:space="preserve"> </w:instrText>
      </w:r>
      <w:proofErr w:type="spellStart"/>
      <w:r w:rsidR="00D6585D">
        <w:instrText>HYPERLINK</w:instrText>
      </w:r>
      <w:proofErr w:type="spellEnd"/>
      <w:r w:rsidR="00D6585D" w:rsidRPr="00CE79A5">
        <w:rPr>
          <w:lang w:val="uk-UA"/>
        </w:rPr>
        <w:instrText xml:space="preserve"> "</w:instrText>
      </w:r>
      <w:proofErr w:type="spellStart"/>
      <w:r w:rsidR="00D6585D">
        <w:instrText>http</w:instrText>
      </w:r>
      <w:proofErr w:type="spellEnd"/>
      <w:r w:rsidR="00D6585D" w:rsidRPr="00CE79A5">
        <w:rPr>
          <w:lang w:val="uk-UA"/>
        </w:rPr>
        <w:instrText>://</w:instrText>
      </w:r>
      <w:proofErr w:type="spellStart"/>
      <w:r w:rsidR="00D6585D">
        <w:instrText>www</w:instrText>
      </w:r>
      <w:proofErr w:type="spellEnd"/>
      <w:r w:rsidR="00D6585D" w:rsidRPr="00CE79A5">
        <w:rPr>
          <w:lang w:val="uk-UA"/>
        </w:rPr>
        <w:instrText>.</w:instrText>
      </w:r>
      <w:proofErr w:type="spellStart"/>
      <w:r w:rsidR="00D6585D">
        <w:instrText>wdl</w:instrText>
      </w:r>
      <w:proofErr w:type="spellEnd"/>
      <w:r w:rsidR="00D6585D" w:rsidRPr="00CE79A5">
        <w:rPr>
          <w:lang w:val="uk-UA"/>
        </w:rPr>
        <w:instrText>.</w:instrText>
      </w:r>
      <w:proofErr w:type="spellStart"/>
      <w:r w:rsidR="00D6585D">
        <w:instrText>org</w:instrText>
      </w:r>
      <w:proofErr w:type="spellEnd"/>
      <w:r w:rsidR="00D6585D" w:rsidRPr="00CE79A5">
        <w:rPr>
          <w:lang w:val="uk-UA"/>
        </w:rPr>
        <w:instrText>/</w:instrText>
      </w:r>
      <w:proofErr w:type="spellStart"/>
      <w:r w:rsidR="00D6585D">
        <w:instrText>en</w:instrText>
      </w:r>
      <w:proofErr w:type="spellEnd"/>
      <w:r w:rsidR="00D6585D" w:rsidRPr="00CE79A5">
        <w:rPr>
          <w:lang w:val="uk-UA"/>
        </w:rPr>
        <w:instrText>" \</w:instrText>
      </w:r>
      <w:proofErr w:type="spellStart"/>
      <w:r w:rsidR="00D6585D">
        <w:instrText>t</w:instrText>
      </w:r>
      <w:proofErr w:type="spellEnd"/>
      <w:r w:rsidR="00D6585D" w:rsidRPr="00CE79A5">
        <w:rPr>
          <w:lang w:val="uk-UA"/>
        </w:rPr>
        <w:instrText xml:space="preserve"> "_</w:instrText>
      </w:r>
      <w:proofErr w:type="spellStart"/>
      <w:r w:rsidR="00D6585D">
        <w:instrText>blank</w:instrText>
      </w:r>
      <w:proofErr w:type="spellEnd"/>
      <w:r w:rsidR="00D6585D" w:rsidRPr="00CE79A5">
        <w:rPr>
          <w:lang w:val="uk-UA"/>
        </w:rPr>
        <w:instrText xml:space="preserve">" </w:instrText>
      </w:r>
      <w:proofErr w:type="spellStart"/>
      <w:r w:rsidR="00D6585D">
        <w:fldChar w:fldCharType="separate"/>
      </w:r>
      <w:r w:rsidRPr="0075146D">
        <w:rPr>
          <w:rStyle w:val="a3"/>
          <w:bdr w:val="none" w:sz="0" w:space="0" w:color="auto" w:frame="1"/>
          <w:lang w:val="uk-UA"/>
        </w:rPr>
        <w:t>World</w:t>
      </w:r>
      <w:proofErr w:type="spellEnd"/>
      <w:r w:rsidRPr="0075146D">
        <w:rPr>
          <w:rStyle w:val="a3"/>
          <w:bdr w:val="none" w:sz="0" w:space="0" w:color="auto" w:frame="1"/>
          <w:lang w:val="uk-UA"/>
        </w:rPr>
        <w:t xml:space="preserve"> </w:t>
      </w:r>
      <w:proofErr w:type="spellStart"/>
      <w:r w:rsidRPr="0075146D">
        <w:rPr>
          <w:rStyle w:val="a3"/>
          <w:bdr w:val="none" w:sz="0" w:space="0" w:color="auto" w:frame="1"/>
          <w:lang w:val="uk-UA"/>
        </w:rPr>
        <w:t>Digital</w:t>
      </w:r>
      <w:proofErr w:type="spellEnd"/>
      <w:r w:rsidRPr="0075146D">
        <w:rPr>
          <w:rStyle w:val="a3"/>
          <w:bdr w:val="none" w:sz="0" w:space="0" w:color="auto" w:frame="1"/>
          <w:lang w:val="uk-UA"/>
        </w:rPr>
        <w:t xml:space="preserve"> </w:t>
      </w:r>
      <w:proofErr w:type="spellStart"/>
      <w:r w:rsidRPr="0075146D">
        <w:rPr>
          <w:rStyle w:val="a3"/>
          <w:bdr w:val="none" w:sz="0" w:space="0" w:color="auto" w:frame="1"/>
          <w:lang w:val="uk-UA"/>
        </w:rPr>
        <w:t>Library</w:t>
      </w:r>
      <w:proofErr w:type="spellEnd"/>
      <w:r w:rsidR="00D6585D">
        <w:rPr>
          <w:rStyle w:val="a3"/>
          <w:bdr w:val="none" w:sz="0" w:space="0" w:color="auto" w:frame="1"/>
          <w:lang w:val="uk-UA"/>
        </w:rPr>
        <w:fldChar w:fldCharType="end"/>
      </w:r>
      <w:r w:rsidRPr="0075146D">
        <w:rPr>
          <w:rStyle w:val="apple-converted-space"/>
          <w:lang w:val="uk-UA"/>
        </w:rPr>
        <w:t> </w:t>
      </w:r>
      <w:r w:rsidRPr="0075146D">
        <w:rPr>
          <w:lang w:val="uk-UA"/>
        </w:rPr>
        <w:t xml:space="preserve">та ін. Постійно проводяться тестові доступи до баз даних наукових видань. </w:t>
      </w:r>
      <w:r w:rsidRPr="0075146D">
        <w:rPr>
          <w:shd w:val="clear" w:color="auto" w:fill="FFFFFF"/>
          <w:lang w:val="uk-UA"/>
        </w:rPr>
        <w:t>Забезпечується доступ до електронних книг Центру навчальної літератури (</w:t>
      </w:r>
      <w:proofErr w:type="spellStart"/>
      <w:r w:rsidRPr="0075146D">
        <w:rPr>
          <w:shd w:val="clear" w:color="auto" w:fill="FFFFFF"/>
          <w:lang w:val="uk-UA"/>
        </w:rPr>
        <w:t>Цулонлайн</w:t>
      </w:r>
      <w:proofErr w:type="spellEnd"/>
      <w:r w:rsidRPr="0075146D">
        <w:rPr>
          <w:shd w:val="clear" w:color="auto" w:fill="FFFFFF"/>
          <w:lang w:val="uk-UA"/>
        </w:rPr>
        <w:t>), до EBSCO-</w:t>
      </w:r>
      <w:proofErr w:type="spellStart"/>
      <w:r w:rsidRPr="0075146D">
        <w:rPr>
          <w:shd w:val="clear" w:color="auto" w:fill="FFFFFF"/>
          <w:lang w:val="uk-UA"/>
        </w:rPr>
        <w:t>Publishing</w:t>
      </w:r>
      <w:proofErr w:type="spellEnd"/>
      <w:r w:rsidRPr="0075146D">
        <w:rPr>
          <w:shd w:val="clear" w:color="auto" w:fill="FFFFFF"/>
          <w:lang w:val="uk-UA"/>
        </w:rPr>
        <w:t xml:space="preserve">, </w:t>
      </w:r>
      <w:proofErr w:type="spellStart"/>
      <w:r w:rsidRPr="0075146D">
        <w:rPr>
          <w:shd w:val="clear" w:color="auto" w:fill="FFFFFF"/>
          <w:lang w:val="uk-UA"/>
        </w:rPr>
        <w:t>World</w:t>
      </w:r>
      <w:proofErr w:type="spellEnd"/>
      <w:r w:rsidRPr="0075146D">
        <w:rPr>
          <w:shd w:val="clear" w:color="auto" w:fill="FFFFFF"/>
          <w:lang w:val="uk-UA"/>
        </w:rPr>
        <w:t xml:space="preserve"> </w:t>
      </w:r>
      <w:proofErr w:type="spellStart"/>
      <w:r w:rsidRPr="0075146D">
        <w:rPr>
          <w:shd w:val="clear" w:color="auto" w:fill="FFFFFF"/>
          <w:lang w:val="uk-UA"/>
        </w:rPr>
        <w:t>eBook</w:t>
      </w:r>
      <w:proofErr w:type="spellEnd"/>
      <w:r w:rsidRPr="0075146D">
        <w:rPr>
          <w:shd w:val="clear" w:color="auto" w:fill="FFFFFF"/>
          <w:lang w:val="uk-UA"/>
        </w:rPr>
        <w:t xml:space="preserve"> </w:t>
      </w:r>
      <w:proofErr w:type="spellStart"/>
      <w:r w:rsidRPr="0075146D">
        <w:rPr>
          <w:shd w:val="clear" w:color="auto" w:fill="FFFFFF"/>
          <w:lang w:val="uk-UA"/>
        </w:rPr>
        <w:t>Library</w:t>
      </w:r>
      <w:proofErr w:type="spellEnd"/>
      <w:r w:rsidRPr="0075146D">
        <w:rPr>
          <w:shd w:val="clear" w:color="auto" w:fill="FFFFFF"/>
          <w:lang w:val="uk-UA"/>
        </w:rPr>
        <w:t xml:space="preserve"> а також </w:t>
      </w:r>
      <w:proofErr w:type="spellStart"/>
      <w:r w:rsidRPr="0075146D">
        <w:rPr>
          <w:shd w:val="clear" w:color="auto" w:fill="FFFFFF"/>
          <w:lang w:val="uk-UA"/>
        </w:rPr>
        <w:t>тріал</w:t>
      </w:r>
      <w:proofErr w:type="spellEnd"/>
      <w:r w:rsidRPr="0075146D">
        <w:rPr>
          <w:shd w:val="clear" w:color="auto" w:fill="FFFFFF"/>
          <w:lang w:val="uk-UA"/>
        </w:rPr>
        <w:t xml:space="preserve"> - періоди доступу до баз даних наукової періодики (з останніх — «</w:t>
      </w:r>
      <w:proofErr w:type="spellStart"/>
      <w:r w:rsidRPr="0075146D">
        <w:rPr>
          <w:shd w:val="clear" w:color="auto" w:fill="FFFFFF"/>
          <w:lang w:val="uk-UA"/>
        </w:rPr>
        <w:t>БиблиоРоссика</w:t>
      </w:r>
      <w:proofErr w:type="spellEnd"/>
      <w:r w:rsidRPr="0075146D">
        <w:rPr>
          <w:shd w:val="clear" w:color="auto" w:fill="FFFFFF"/>
          <w:lang w:val="uk-UA"/>
        </w:rPr>
        <w:t>», «</w:t>
      </w:r>
      <w:proofErr w:type="spellStart"/>
      <w:r w:rsidRPr="0075146D">
        <w:rPr>
          <w:shd w:val="clear" w:color="auto" w:fill="FFFFFF"/>
          <w:lang w:val="uk-UA"/>
        </w:rPr>
        <w:t>Association</w:t>
      </w:r>
      <w:proofErr w:type="spellEnd"/>
      <w:r w:rsidRPr="0075146D">
        <w:rPr>
          <w:shd w:val="clear" w:color="auto" w:fill="FFFFFF"/>
          <w:lang w:val="uk-UA"/>
        </w:rPr>
        <w:t xml:space="preserve"> </w:t>
      </w:r>
      <w:proofErr w:type="spellStart"/>
      <w:r w:rsidRPr="0075146D">
        <w:rPr>
          <w:shd w:val="clear" w:color="auto" w:fill="FFFFFF"/>
          <w:lang w:val="uk-UA"/>
        </w:rPr>
        <w:t>for</w:t>
      </w:r>
      <w:proofErr w:type="spellEnd"/>
      <w:r w:rsidRPr="0075146D">
        <w:rPr>
          <w:shd w:val="clear" w:color="auto" w:fill="FFFFFF"/>
          <w:lang w:val="uk-UA"/>
        </w:rPr>
        <w:t xml:space="preserve"> </w:t>
      </w:r>
      <w:proofErr w:type="spellStart"/>
      <w:r w:rsidRPr="0075146D">
        <w:rPr>
          <w:shd w:val="clear" w:color="auto" w:fill="FFFFFF"/>
          <w:lang w:val="uk-UA"/>
        </w:rPr>
        <w:t>Computing</w:t>
      </w:r>
      <w:proofErr w:type="spellEnd"/>
      <w:r w:rsidRPr="0075146D">
        <w:rPr>
          <w:shd w:val="clear" w:color="auto" w:fill="FFFFFF"/>
          <w:lang w:val="uk-UA"/>
        </w:rPr>
        <w:t xml:space="preserve"> </w:t>
      </w:r>
      <w:proofErr w:type="spellStart"/>
      <w:r w:rsidRPr="0075146D">
        <w:rPr>
          <w:shd w:val="clear" w:color="auto" w:fill="FFFFFF"/>
          <w:lang w:val="uk-UA"/>
        </w:rPr>
        <w:t>Machinery</w:t>
      </w:r>
      <w:proofErr w:type="spellEnd"/>
      <w:r w:rsidRPr="0075146D">
        <w:rPr>
          <w:shd w:val="clear" w:color="auto" w:fill="FFFFFF"/>
          <w:lang w:val="uk-UA"/>
        </w:rPr>
        <w:t>», «</w:t>
      </w:r>
      <w:proofErr w:type="spellStart"/>
      <w:r w:rsidRPr="0075146D">
        <w:rPr>
          <w:shd w:val="clear" w:color="auto" w:fill="FFFFFF"/>
          <w:lang w:val="uk-UA"/>
        </w:rPr>
        <w:t>Mary</w:t>
      </w:r>
      <w:proofErr w:type="spellEnd"/>
      <w:r w:rsidRPr="0075146D">
        <w:rPr>
          <w:shd w:val="clear" w:color="auto" w:fill="FFFFFF"/>
          <w:lang w:val="uk-UA"/>
        </w:rPr>
        <w:t xml:space="preserve"> </w:t>
      </w:r>
      <w:proofErr w:type="spellStart"/>
      <w:r w:rsidRPr="0075146D">
        <w:rPr>
          <w:shd w:val="clear" w:color="auto" w:fill="FFFFFF"/>
          <w:lang w:val="uk-UA"/>
        </w:rPr>
        <w:t>Ann</w:t>
      </w:r>
      <w:proofErr w:type="spellEnd"/>
      <w:r w:rsidRPr="0075146D">
        <w:rPr>
          <w:shd w:val="clear" w:color="auto" w:fill="FFFFFF"/>
          <w:lang w:val="uk-UA"/>
        </w:rPr>
        <w:t xml:space="preserve"> </w:t>
      </w:r>
      <w:proofErr w:type="spellStart"/>
      <w:r w:rsidRPr="0075146D">
        <w:rPr>
          <w:shd w:val="clear" w:color="auto" w:fill="FFFFFF"/>
          <w:lang w:val="uk-UA"/>
        </w:rPr>
        <w:t>Liebert</w:t>
      </w:r>
      <w:proofErr w:type="spellEnd"/>
      <w:r w:rsidRPr="0075146D">
        <w:rPr>
          <w:shd w:val="clear" w:color="auto" w:fill="FFFFFF"/>
          <w:lang w:val="uk-UA"/>
        </w:rPr>
        <w:t xml:space="preserve"> </w:t>
      </w:r>
      <w:proofErr w:type="spellStart"/>
      <w:r w:rsidRPr="0075146D">
        <w:rPr>
          <w:shd w:val="clear" w:color="auto" w:fill="FFFFFF"/>
          <w:lang w:val="uk-UA"/>
        </w:rPr>
        <w:t>Publishing</w:t>
      </w:r>
      <w:proofErr w:type="spellEnd"/>
      <w:r w:rsidRPr="0075146D">
        <w:rPr>
          <w:shd w:val="clear" w:color="auto" w:fill="FFFFFF"/>
          <w:lang w:val="uk-UA"/>
        </w:rPr>
        <w:t>»).</w:t>
      </w:r>
    </w:p>
    <w:p w:rsidR="0075146D" w:rsidRPr="0075146D" w:rsidRDefault="0075146D" w:rsidP="0075146D">
      <w:pPr>
        <w:pStyle w:val="21"/>
        <w:tabs>
          <w:tab w:val="left" w:pos="851"/>
        </w:tabs>
        <w:autoSpaceDE/>
        <w:spacing w:before="0" w:line="240" w:lineRule="auto"/>
        <w:ind w:firstLine="567"/>
        <w:rPr>
          <w:sz w:val="24"/>
          <w:szCs w:val="24"/>
        </w:rPr>
      </w:pPr>
      <w:proofErr w:type="spellStart"/>
      <w:r w:rsidRPr="0075146D">
        <w:rPr>
          <w:sz w:val="24"/>
          <w:szCs w:val="24"/>
        </w:rPr>
        <w:t>Також</w:t>
      </w:r>
      <w:proofErr w:type="spellEnd"/>
      <w:r w:rsidRPr="0075146D">
        <w:rPr>
          <w:sz w:val="24"/>
          <w:szCs w:val="24"/>
        </w:rPr>
        <w:t xml:space="preserve">, </w:t>
      </w:r>
      <w:proofErr w:type="spellStart"/>
      <w:r w:rsidRPr="0075146D">
        <w:rPr>
          <w:sz w:val="24"/>
          <w:szCs w:val="24"/>
        </w:rPr>
        <w:t>науково-педагогічні</w:t>
      </w:r>
      <w:proofErr w:type="spellEnd"/>
      <w:r w:rsidRPr="0075146D">
        <w:rPr>
          <w:sz w:val="24"/>
          <w:szCs w:val="24"/>
        </w:rPr>
        <w:t xml:space="preserve"> </w:t>
      </w:r>
      <w:proofErr w:type="spellStart"/>
      <w:r w:rsidRPr="0075146D">
        <w:rPr>
          <w:sz w:val="24"/>
          <w:szCs w:val="24"/>
        </w:rPr>
        <w:t>працівники</w:t>
      </w:r>
      <w:proofErr w:type="spellEnd"/>
      <w:r w:rsidRPr="0075146D">
        <w:rPr>
          <w:sz w:val="24"/>
          <w:szCs w:val="24"/>
        </w:rPr>
        <w:t xml:space="preserve"> та </w:t>
      </w:r>
      <w:proofErr w:type="spellStart"/>
      <w:r w:rsidRPr="0075146D">
        <w:rPr>
          <w:sz w:val="24"/>
          <w:szCs w:val="24"/>
        </w:rPr>
        <w:t>студенти</w:t>
      </w:r>
      <w:proofErr w:type="spellEnd"/>
      <w:r w:rsidRPr="0075146D">
        <w:rPr>
          <w:sz w:val="24"/>
          <w:szCs w:val="24"/>
        </w:rPr>
        <w:t xml:space="preserve"> факультету </w:t>
      </w:r>
      <w:proofErr w:type="spellStart"/>
      <w:r w:rsidRPr="0075146D">
        <w:rPr>
          <w:sz w:val="24"/>
          <w:szCs w:val="24"/>
        </w:rPr>
        <w:t>управління</w:t>
      </w:r>
      <w:proofErr w:type="spellEnd"/>
      <w:r w:rsidRPr="0075146D">
        <w:rPr>
          <w:sz w:val="24"/>
          <w:szCs w:val="24"/>
        </w:rPr>
        <w:t xml:space="preserve"> </w:t>
      </w:r>
      <w:proofErr w:type="spellStart"/>
      <w:r w:rsidRPr="0075146D">
        <w:rPr>
          <w:sz w:val="24"/>
          <w:szCs w:val="24"/>
        </w:rPr>
        <w:t>фінансами</w:t>
      </w:r>
      <w:proofErr w:type="spellEnd"/>
      <w:r w:rsidRPr="0075146D">
        <w:rPr>
          <w:sz w:val="24"/>
          <w:szCs w:val="24"/>
        </w:rPr>
        <w:t xml:space="preserve"> та </w:t>
      </w:r>
      <w:proofErr w:type="spellStart"/>
      <w:r w:rsidRPr="0075146D">
        <w:rPr>
          <w:sz w:val="24"/>
          <w:szCs w:val="24"/>
        </w:rPr>
        <w:t>бізнесу</w:t>
      </w:r>
      <w:proofErr w:type="spellEnd"/>
      <w:r w:rsidRPr="0075146D">
        <w:rPr>
          <w:sz w:val="24"/>
          <w:szCs w:val="24"/>
        </w:rPr>
        <w:t xml:space="preserve"> </w:t>
      </w:r>
      <w:proofErr w:type="spellStart"/>
      <w:r w:rsidRPr="0075146D">
        <w:rPr>
          <w:sz w:val="24"/>
          <w:szCs w:val="24"/>
        </w:rPr>
        <w:t>користуються</w:t>
      </w:r>
      <w:proofErr w:type="spellEnd"/>
      <w:r w:rsidRPr="0075146D">
        <w:rPr>
          <w:sz w:val="24"/>
          <w:szCs w:val="24"/>
        </w:rPr>
        <w:t xml:space="preserve"> </w:t>
      </w:r>
      <w:proofErr w:type="spellStart"/>
      <w:r w:rsidRPr="0075146D">
        <w:rPr>
          <w:sz w:val="24"/>
          <w:szCs w:val="24"/>
        </w:rPr>
        <w:t>наступними</w:t>
      </w:r>
      <w:proofErr w:type="spellEnd"/>
      <w:r w:rsidRPr="0075146D">
        <w:rPr>
          <w:sz w:val="24"/>
          <w:szCs w:val="24"/>
        </w:rPr>
        <w:t xml:space="preserve"> </w:t>
      </w:r>
      <w:proofErr w:type="spellStart"/>
      <w:r w:rsidRPr="0075146D">
        <w:rPr>
          <w:sz w:val="24"/>
          <w:szCs w:val="24"/>
        </w:rPr>
        <w:t>іноземними</w:t>
      </w:r>
      <w:proofErr w:type="spellEnd"/>
      <w:r w:rsidRPr="0075146D">
        <w:rPr>
          <w:sz w:val="24"/>
          <w:szCs w:val="24"/>
        </w:rPr>
        <w:t xml:space="preserve"> </w:t>
      </w:r>
      <w:proofErr w:type="spellStart"/>
      <w:r w:rsidRPr="0075146D">
        <w:rPr>
          <w:sz w:val="24"/>
          <w:szCs w:val="24"/>
        </w:rPr>
        <w:t>електронними</w:t>
      </w:r>
      <w:proofErr w:type="spellEnd"/>
      <w:r w:rsidRPr="0075146D">
        <w:rPr>
          <w:sz w:val="24"/>
          <w:szCs w:val="24"/>
        </w:rPr>
        <w:t xml:space="preserve"> ресурсами </w:t>
      </w:r>
      <w:proofErr w:type="spellStart"/>
      <w:r w:rsidRPr="0075146D">
        <w:rPr>
          <w:sz w:val="24"/>
          <w:szCs w:val="24"/>
        </w:rPr>
        <w:t>вільного</w:t>
      </w:r>
      <w:proofErr w:type="spellEnd"/>
      <w:r w:rsidRPr="0075146D">
        <w:rPr>
          <w:sz w:val="24"/>
          <w:szCs w:val="24"/>
        </w:rPr>
        <w:t xml:space="preserve"> доступу:</w:t>
      </w:r>
    </w:p>
    <w:p w:rsidR="0075146D" w:rsidRPr="0075146D" w:rsidRDefault="0075146D" w:rsidP="0075146D">
      <w:pPr>
        <w:widowControl w:val="0"/>
        <w:numPr>
          <w:ilvl w:val="0"/>
          <w:numId w:val="38"/>
        </w:numPr>
        <w:shd w:val="clear" w:color="auto" w:fill="FFFFFF"/>
        <w:tabs>
          <w:tab w:val="left" w:pos="851"/>
        </w:tabs>
        <w:autoSpaceDE w:val="0"/>
        <w:autoSpaceDN w:val="0"/>
        <w:adjustRightInd w:val="0"/>
        <w:ind w:left="0" w:firstLine="567"/>
        <w:jc w:val="both"/>
        <w:rPr>
          <w:lang w:val="en-US"/>
        </w:rPr>
      </w:pPr>
      <w:proofErr w:type="spellStart"/>
      <w:r w:rsidRPr="0075146D">
        <w:rPr>
          <w:lang w:val="en-US"/>
        </w:rPr>
        <w:t>Academicjournals</w:t>
      </w:r>
      <w:proofErr w:type="spellEnd"/>
      <w:r w:rsidRPr="0075146D">
        <w:rPr>
          <w:lang w:val="en-US"/>
        </w:rPr>
        <w:t xml:space="preserve"> (http://www.academicjournals.org/journals.htm)</w:t>
      </w:r>
    </w:p>
    <w:p w:rsidR="0075146D" w:rsidRPr="0075146D" w:rsidRDefault="0075146D" w:rsidP="0075146D">
      <w:pPr>
        <w:widowControl w:val="0"/>
        <w:numPr>
          <w:ilvl w:val="0"/>
          <w:numId w:val="38"/>
        </w:numPr>
        <w:shd w:val="clear" w:color="auto" w:fill="FFFFFF"/>
        <w:tabs>
          <w:tab w:val="left" w:pos="851"/>
        </w:tabs>
        <w:autoSpaceDE w:val="0"/>
        <w:autoSpaceDN w:val="0"/>
        <w:adjustRightInd w:val="0"/>
        <w:ind w:left="0" w:firstLine="567"/>
        <w:jc w:val="both"/>
        <w:rPr>
          <w:lang w:val="en-US"/>
        </w:rPr>
      </w:pPr>
      <w:r w:rsidRPr="0075146D">
        <w:rPr>
          <w:lang w:val="en-US"/>
        </w:rPr>
        <w:t>Elsevier (http://www.elsevier.com/about/open-access/open-access-journals)</w:t>
      </w:r>
    </w:p>
    <w:p w:rsidR="0075146D" w:rsidRPr="0075146D" w:rsidRDefault="0075146D" w:rsidP="0075146D">
      <w:pPr>
        <w:widowControl w:val="0"/>
        <w:numPr>
          <w:ilvl w:val="0"/>
          <w:numId w:val="38"/>
        </w:numPr>
        <w:shd w:val="clear" w:color="auto" w:fill="FFFFFF"/>
        <w:tabs>
          <w:tab w:val="left" w:pos="851"/>
        </w:tabs>
        <w:autoSpaceDE w:val="0"/>
        <w:autoSpaceDN w:val="0"/>
        <w:adjustRightInd w:val="0"/>
        <w:ind w:left="0" w:firstLine="567"/>
        <w:jc w:val="both"/>
        <w:rPr>
          <w:lang w:val="en-US"/>
        </w:rPr>
      </w:pPr>
      <w:r w:rsidRPr="0075146D">
        <w:rPr>
          <w:lang w:val="en-US"/>
        </w:rPr>
        <w:t>Journals4Free (http://www.journals4free.com/)</w:t>
      </w:r>
    </w:p>
    <w:p w:rsidR="0075146D" w:rsidRPr="0075146D" w:rsidRDefault="0075146D" w:rsidP="0075146D">
      <w:pPr>
        <w:widowControl w:val="0"/>
        <w:numPr>
          <w:ilvl w:val="0"/>
          <w:numId w:val="38"/>
        </w:numPr>
        <w:shd w:val="clear" w:color="auto" w:fill="FFFFFF"/>
        <w:tabs>
          <w:tab w:val="left" w:pos="851"/>
        </w:tabs>
        <w:autoSpaceDE w:val="0"/>
        <w:autoSpaceDN w:val="0"/>
        <w:adjustRightInd w:val="0"/>
        <w:ind w:left="0" w:firstLine="567"/>
        <w:jc w:val="both"/>
        <w:rPr>
          <w:lang w:val="en-US"/>
        </w:rPr>
      </w:pPr>
      <w:r w:rsidRPr="0075146D">
        <w:rPr>
          <w:lang w:val="en-US"/>
        </w:rPr>
        <w:t>Directory of Open Access Journals (DOAJ) (http://www.doaj.org/)</w:t>
      </w:r>
    </w:p>
    <w:p w:rsidR="0075146D" w:rsidRPr="0075146D" w:rsidRDefault="0075146D" w:rsidP="0075146D">
      <w:pPr>
        <w:widowControl w:val="0"/>
        <w:numPr>
          <w:ilvl w:val="0"/>
          <w:numId w:val="38"/>
        </w:numPr>
        <w:shd w:val="clear" w:color="auto" w:fill="FFFFFF"/>
        <w:tabs>
          <w:tab w:val="left" w:pos="851"/>
        </w:tabs>
        <w:autoSpaceDE w:val="0"/>
        <w:autoSpaceDN w:val="0"/>
        <w:adjustRightInd w:val="0"/>
        <w:ind w:left="0" w:firstLine="567"/>
        <w:jc w:val="both"/>
        <w:rPr>
          <w:lang w:val="en-US"/>
        </w:rPr>
      </w:pPr>
      <w:r w:rsidRPr="0075146D">
        <w:rPr>
          <w:lang w:val="en-US"/>
        </w:rPr>
        <w:t>Electronic Journals Library (http://rzblx1.uni-regensburg.de/ezeit/index.phtml)</w:t>
      </w:r>
    </w:p>
    <w:p w:rsidR="0075146D" w:rsidRPr="0075146D" w:rsidRDefault="0075146D" w:rsidP="0075146D">
      <w:pPr>
        <w:widowControl w:val="0"/>
        <w:numPr>
          <w:ilvl w:val="0"/>
          <w:numId w:val="38"/>
        </w:numPr>
        <w:shd w:val="clear" w:color="auto" w:fill="FFFFFF"/>
        <w:tabs>
          <w:tab w:val="left" w:pos="851"/>
        </w:tabs>
        <w:autoSpaceDE w:val="0"/>
        <w:autoSpaceDN w:val="0"/>
        <w:adjustRightInd w:val="0"/>
        <w:ind w:left="0" w:firstLine="567"/>
        <w:jc w:val="both"/>
        <w:rPr>
          <w:lang w:val="en-US"/>
        </w:rPr>
      </w:pPr>
      <w:proofErr w:type="spellStart"/>
      <w:r w:rsidRPr="0075146D">
        <w:rPr>
          <w:lang w:val="en-US"/>
        </w:rPr>
        <w:t>Springer_journals</w:t>
      </w:r>
      <w:proofErr w:type="spellEnd"/>
      <w:r w:rsidRPr="0075146D">
        <w:rPr>
          <w:lang w:val="en-US"/>
        </w:rPr>
        <w:t xml:space="preserve"> (http://www.springeropen.com/journals)</w:t>
      </w:r>
    </w:p>
    <w:p w:rsidR="0075146D" w:rsidRPr="0075146D" w:rsidRDefault="0075146D" w:rsidP="0075146D">
      <w:pPr>
        <w:widowControl w:val="0"/>
        <w:numPr>
          <w:ilvl w:val="0"/>
          <w:numId w:val="38"/>
        </w:numPr>
        <w:shd w:val="clear" w:color="auto" w:fill="FFFFFF"/>
        <w:tabs>
          <w:tab w:val="left" w:pos="851"/>
        </w:tabs>
        <w:autoSpaceDE w:val="0"/>
        <w:autoSpaceDN w:val="0"/>
        <w:adjustRightInd w:val="0"/>
        <w:ind w:left="0" w:firstLine="567"/>
        <w:jc w:val="both"/>
        <w:rPr>
          <w:lang w:val="en-US"/>
        </w:rPr>
      </w:pPr>
      <w:proofErr w:type="spellStart"/>
      <w:r w:rsidRPr="0075146D">
        <w:rPr>
          <w:lang w:val="en-US"/>
        </w:rPr>
        <w:t>Springer_books</w:t>
      </w:r>
      <w:proofErr w:type="spellEnd"/>
      <w:r w:rsidRPr="0075146D">
        <w:rPr>
          <w:lang w:val="en-US"/>
        </w:rPr>
        <w:t xml:space="preserve"> (http://www.springeropen.com/books)</w:t>
      </w:r>
    </w:p>
    <w:p w:rsidR="0075146D" w:rsidRPr="0075146D" w:rsidRDefault="0075146D" w:rsidP="0075146D">
      <w:pPr>
        <w:widowControl w:val="0"/>
        <w:numPr>
          <w:ilvl w:val="0"/>
          <w:numId w:val="38"/>
        </w:numPr>
        <w:shd w:val="clear" w:color="auto" w:fill="FFFFFF"/>
        <w:tabs>
          <w:tab w:val="left" w:pos="851"/>
        </w:tabs>
        <w:autoSpaceDE w:val="0"/>
        <w:autoSpaceDN w:val="0"/>
        <w:adjustRightInd w:val="0"/>
        <w:ind w:left="0" w:firstLine="567"/>
        <w:jc w:val="both"/>
        <w:rPr>
          <w:lang w:val="en-US"/>
        </w:rPr>
      </w:pPr>
      <w:proofErr w:type="spellStart"/>
      <w:r w:rsidRPr="0075146D">
        <w:rPr>
          <w:lang w:val="en-US"/>
        </w:rPr>
        <w:t>Versita</w:t>
      </w:r>
      <w:proofErr w:type="spellEnd"/>
      <w:r w:rsidRPr="0075146D">
        <w:rPr>
          <w:lang w:val="en-US"/>
        </w:rPr>
        <w:t xml:space="preserve"> Open (http://versita.com/)</w:t>
      </w:r>
    </w:p>
    <w:p w:rsidR="0075146D" w:rsidRPr="0075146D" w:rsidRDefault="0075146D" w:rsidP="0075146D">
      <w:pPr>
        <w:widowControl w:val="0"/>
        <w:numPr>
          <w:ilvl w:val="0"/>
          <w:numId w:val="38"/>
        </w:numPr>
        <w:shd w:val="clear" w:color="auto" w:fill="FFFFFF"/>
        <w:tabs>
          <w:tab w:val="left" w:pos="851"/>
        </w:tabs>
        <w:autoSpaceDE w:val="0"/>
        <w:autoSpaceDN w:val="0"/>
        <w:adjustRightInd w:val="0"/>
        <w:ind w:left="0" w:firstLine="567"/>
        <w:jc w:val="both"/>
        <w:rPr>
          <w:lang w:val="en-US"/>
        </w:rPr>
      </w:pPr>
      <w:proofErr w:type="spellStart"/>
      <w:r w:rsidRPr="0075146D">
        <w:rPr>
          <w:lang w:val="en-US"/>
        </w:rPr>
        <w:t>Scirus</w:t>
      </w:r>
      <w:proofErr w:type="spellEnd"/>
      <w:r w:rsidRPr="0075146D">
        <w:rPr>
          <w:lang w:val="en-US"/>
        </w:rPr>
        <w:t xml:space="preserve"> (http://www.scirus.com/)</w:t>
      </w:r>
    </w:p>
    <w:p w:rsidR="0075146D" w:rsidRPr="0075146D" w:rsidRDefault="0075146D" w:rsidP="0075146D">
      <w:pPr>
        <w:widowControl w:val="0"/>
        <w:numPr>
          <w:ilvl w:val="0"/>
          <w:numId w:val="38"/>
        </w:numPr>
        <w:shd w:val="clear" w:color="auto" w:fill="FFFFFF"/>
        <w:tabs>
          <w:tab w:val="left" w:pos="851"/>
        </w:tabs>
        <w:autoSpaceDE w:val="0"/>
        <w:autoSpaceDN w:val="0"/>
        <w:adjustRightInd w:val="0"/>
        <w:ind w:left="0" w:firstLine="567"/>
        <w:jc w:val="both"/>
        <w:rPr>
          <w:lang w:val="en-US"/>
        </w:rPr>
      </w:pPr>
      <w:proofErr w:type="spellStart"/>
      <w:r w:rsidRPr="0075146D">
        <w:rPr>
          <w:lang w:val="en-US"/>
        </w:rPr>
        <w:t>Scholar.google</w:t>
      </w:r>
      <w:proofErr w:type="spellEnd"/>
      <w:r w:rsidRPr="0075146D">
        <w:rPr>
          <w:lang w:val="en-US"/>
        </w:rPr>
        <w:t xml:space="preserve"> (http://www.google.com/sorry/?continue=http://scholar.google.com/)</w:t>
      </w:r>
    </w:p>
    <w:p w:rsidR="0075146D" w:rsidRPr="0075146D" w:rsidRDefault="0075146D" w:rsidP="0075146D">
      <w:pPr>
        <w:widowControl w:val="0"/>
        <w:numPr>
          <w:ilvl w:val="0"/>
          <w:numId w:val="38"/>
        </w:numPr>
        <w:shd w:val="clear" w:color="auto" w:fill="FFFFFF"/>
        <w:tabs>
          <w:tab w:val="left" w:pos="851"/>
        </w:tabs>
        <w:autoSpaceDE w:val="0"/>
        <w:autoSpaceDN w:val="0"/>
        <w:adjustRightInd w:val="0"/>
        <w:ind w:left="0" w:firstLine="567"/>
        <w:jc w:val="both"/>
        <w:rPr>
          <w:lang w:val="en-US"/>
        </w:rPr>
      </w:pPr>
      <w:r w:rsidRPr="0075146D">
        <w:rPr>
          <w:lang w:val="en-US"/>
        </w:rPr>
        <w:t>ArXiv.org (http://arxiv.org/)</w:t>
      </w:r>
    </w:p>
    <w:p w:rsidR="0075146D" w:rsidRPr="0075146D" w:rsidRDefault="0075146D" w:rsidP="0075146D">
      <w:pPr>
        <w:widowControl w:val="0"/>
        <w:numPr>
          <w:ilvl w:val="0"/>
          <w:numId w:val="38"/>
        </w:numPr>
        <w:shd w:val="clear" w:color="auto" w:fill="FFFFFF"/>
        <w:tabs>
          <w:tab w:val="left" w:pos="851"/>
        </w:tabs>
        <w:autoSpaceDE w:val="0"/>
        <w:autoSpaceDN w:val="0"/>
        <w:adjustRightInd w:val="0"/>
        <w:ind w:left="0" w:firstLine="567"/>
        <w:jc w:val="both"/>
        <w:rPr>
          <w:lang w:val="en-US"/>
        </w:rPr>
      </w:pPr>
      <w:proofErr w:type="spellStart"/>
      <w:r w:rsidRPr="0075146D">
        <w:rPr>
          <w:lang w:val="en-US"/>
        </w:rPr>
        <w:t>OAIster</w:t>
      </w:r>
      <w:proofErr w:type="spellEnd"/>
      <w:r w:rsidRPr="0075146D">
        <w:rPr>
          <w:lang w:val="en-US"/>
        </w:rPr>
        <w:t xml:space="preserve"> (http://www.oclc.org/oaister.en.html)</w:t>
      </w:r>
    </w:p>
    <w:p w:rsidR="0075146D" w:rsidRPr="0075146D" w:rsidRDefault="0075146D" w:rsidP="0075146D">
      <w:pPr>
        <w:widowControl w:val="0"/>
        <w:numPr>
          <w:ilvl w:val="0"/>
          <w:numId w:val="38"/>
        </w:numPr>
        <w:shd w:val="clear" w:color="auto" w:fill="FFFFFF"/>
        <w:tabs>
          <w:tab w:val="left" w:pos="851"/>
        </w:tabs>
        <w:autoSpaceDE w:val="0"/>
        <w:autoSpaceDN w:val="0"/>
        <w:adjustRightInd w:val="0"/>
        <w:ind w:left="0" w:firstLine="567"/>
        <w:jc w:val="both"/>
        <w:rPr>
          <w:lang w:val="en-US"/>
        </w:rPr>
      </w:pPr>
      <w:r w:rsidRPr="0075146D">
        <w:rPr>
          <w:lang w:val="en-US"/>
        </w:rPr>
        <w:t>Springer &amp; Kluwer Academic Journal Searching (http://link.springer.com/)</w:t>
      </w:r>
    </w:p>
    <w:p w:rsidR="0075146D" w:rsidRPr="0075146D" w:rsidRDefault="0075146D" w:rsidP="0075146D">
      <w:pPr>
        <w:widowControl w:val="0"/>
        <w:numPr>
          <w:ilvl w:val="0"/>
          <w:numId w:val="38"/>
        </w:numPr>
        <w:shd w:val="clear" w:color="auto" w:fill="FFFFFF"/>
        <w:tabs>
          <w:tab w:val="left" w:pos="851"/>
        </w:tabs>
        <w:autoSpaceDE w:val="0"/>
        <w:autoSpaceDN w:val="0"/>
        <w:adjustRightInd w:val="0"/>
        <w:ind w:left="0" w:firstLine="567"/>
        <w:jc w:val="both"/>
        <w:rPr>
          <w:lang w:val="en-US"/>
        </w:rPr>
      </w:pPr>
      <w:proofErr w:type="spellStart"/>
      <w:r w:rsidRPr="0075146D">
        <w:rPr>
          <w:lang w:val="en-US"/>
        </w:rPr>
        <w:t>Hindawi</w:t>
      </w:r>
      <w:proofErr w:type="spellEnd"/>
      <w:r w:rsidRPr="0075146D">
        <w:rPr>
          <w:lang w:val="en-US"/>
        </w:rPr>
        <w:t xml:space="preserve"> (http://www.hindawi.com/journals/)</w:t>
      </w:r>
    </w:p>
    <w:p w:rsidR="0075146D" w:rsidRPr="0075146D" w:rsidRDefault="0075146D" w:rsidP="0075146D">
      <w:pPr>
        <w:widowControl w:val="0"/>
        <w:numPr>
          <w:ilvl w:val="0"/>
          <w:numId w:val="38"/>
        </w:numPr>
        <w:shd w:val="clear" w:color="auto" w:fill="FFFFFF"/>
        <w:tabs>
          <w:tab w:val="left" w:pos="851"/>
        </w:tabs>
        <w:autoSpaceDE w:val="0"/>
        <w:autoSpaceDN w:val="0"/>
        <w:adjustRightInd w:val="0"/>
        <w:ind w:left="0" w:firstLine="567"/>
        <w:jc w:val="both"/>
        <w:rPr>
          <w:lang w:val="en-US"/>
        </w:rPr>
      </w:pPr>
      <w:proofErr w:type="spellStart"/>
      <w:r w:rsidRPr="0075146D">
        <w:rPr>
          <w:lang w:val="en-US"/>
        </w:rPr>
        <w:t>HighWire</w:t>
      </w:r>
      <w:proofErr w:type="spellEnd"/>
      <w:r w:rsidRPr="0075146D">
        <w:rPr>
          <w:lang w:val="en-US"/>
        </w:rPr>
        <w:t xml:space="preserve"> Press (http://highwire.stanford.edu/)</w:t>
      </w:r>
    </w:p>
    <w:p w:rsidR="0075146D" w:rsidRPr="0075146D" w:rsidRDefault="0075146D" w:rsidP="0075146D">
      <w:pPr>
        <w:widowControl w:val="0"/>
        <w:numPr>
          <w:ilvl w:val="0"/>
          <w:numId w:val="38"/>
        </w:numPr>
        <w:shd w:val="clear" w:color="auto" w:fill="FFFFFF"/>
        <w:tabs>
          <w:tab w:val="left" w:pos="851"/>
        </w:tabs>
        <w:autoSpaceDE w:val="0"/>
        <w:autoSpaceDN w:val="0"/>
        <w:adjustRightInd w:val="0"/>
        <w:ind w:left="0" w:firstLine="567"/>
        <w:jc w:val="both"/>
        <w:rPr>
          <w:lang w:val="en-US"/>
        </w:rPr>
      </w:pPr>
      <w:r w:rsidRPr="0075146D">
        <w:rPr>
          <w:lang w:val="en-US"/>
        </w:rPr>
        <w:t>New Jour (http://old.library.georgetown.edu/newjour/)</w:t>
      </w:r>
    </w:p>
    <w:p w:rsidR="0075146D" w:rsidRPr="0075146D" w:rsidRDefault="0075146D" w:rsidP="0075146D">
      <w:pPr>
        <w:widowControl w:val="0"/>
        <w:numPr>
          <w:ilvl w:val="0"/>
          <w:numId w:val="38"/>
        </w:numPr>
        <w:shd w:val="clear" w:color="auto" w:fill="FFFFFF"/>
        <w:tabs>
          <w:tab w:val="left" w:pos="851"/>
        </w:tabs>
        <w:autoSpaceDE w:val="0"/>
        <w:autoSpaceDN w:val="0"/>
        <w:adjustRightInd w:val="0"/>
        <w:ind w:left="0" w:firstLine="567"/>
        <w:jc w:val="both"/>
        <w:rPr>
          <w:lang w:val="en-US"/>
        </w:rPr>
      </w:pPr>
      <w:proofErr w:type="spellStart"/>
      <w:r w:rsidRPr="0075146D">
        <w:rPr>
          <w:lang w:val="en-US"/>
        </w:rPr>
        <w:t>FindArticles</w:t>
      </w:r>
      <w:proofErr w:type="spellEnd"/>
      <w:r w:rsidRPr="0075146D">
        <w:rPr>
          <w:lang w:val="en-US"/>
        </w:rPr>
        <w:t xml:space="preserve"> (http://www.search.com/search)</w:t>
      </w:r>
    </w:p>
    <w:p w:rsidR="0075146D" w:rsidRPr="0075146D" w:rsidRDefault="0075146D" w:rsidP="0075146D">
      <w:pPr>
        <w:widowControl w:val="0"/>
        <w:numPr>
          <w:ilvl w:val="0"/>
          <w:numId w:val="38"/>
        </w:numPr>
        <w:shd w:val="clear" w:color="auto" w:fill="FFFFFF"/>
        <w:tabs>
          <w:tab w:val="left" w:pos="851"/>
        </w:tabs>
        <w:autoSpaceDE w:val="0"/>
        <w:autoSpaceDN w:val="0"/>
        <w:adjustRightInd w:val="0"/>
        <w:ind w:left="0" w:firstLine="567"/>
        <w:jc w:val="both"/>
        <w:rPr>
          <w:lang w:val="en-US"/>
        </w:rPr>
      </w:pPr>
      <w:proofErr w:type="spellStart"/>
      <w:r w:rsidRPr="0075146D">
        <w:rPr>
          <w:lang w:val="en-US"/>
        </w:rPr>
        <w:t>Ingenta</w:t>
      </w:r>
      <w:proofErr w:type="spellEnd"/>
      <w:r w:rsidRPr="0075146D">
        <w:rPr>
          <w:lang w:val="en-US"/>
        </w:rPr>
        <w:t xml:space="preserve"> (http://www.publishingtechnology.com/)</w:t>
      </w:r>
    </w:p>
    <w:p w:rsidR="0075146D" w:rsidRPr="000A7FD6" w:rsidRDefault="0075146D" w:rsidP="0075146D">
      <w:pPr>
        <w:widowControl w:val="0"/>
        <w:numPr>
          <w:ilvl w:val="0"/>
          <w:numId w:val="38"/>
        </w:numPr>
        <w:shd w:val="clear" w:color="auto" w:fill="FFFFFF"/>
        <w:tabs>
          <w:tab w:val="left" w:pos="851"/>
        </w:tabs>
        <w:autoSpaceDE w:val="0"/>
        <w:autoSpaceDN w:val="0"/>
        <w:adjustRightInd w:val="0"/>
        <w:ind w:left="0" w:firstLine="567"/>
        <w:jc w:val="both"/>
        <w:rPr>
          <w:lang w:val="pl-PL"/>
        </w:rPr>
      </w:pPr>
      <w:r w:rsidRPr="000A7FD6">
        <w:rPr>
          <w:lang w:val="pl-PL"/>
        </w:rPr>
        <w:t>EZB (http://rzblx1.uni-regensburg.de/ezeit/)</w:t>
      </w:r>
    </w:p>
    <w:p w:rsidR="0075146D" w:rsidRPr="0075146D" w:rsidRDefault="0075146D" w:rsidP="0075146D">
      <w:pPr>
        <w:widowControl w:val="0"/>
        <w:numPr>
          <w:ilvl w:val="0"/>
          <w:numId w:val="38"/>
        </w:numPr>
        <w:shd w:val="clear" w:color="auto" w:fill="FFFFFF"/>
        <w:tabs>
          <w:tab w:val="left" w:pos="851"/>
        </w:tabs>
        <w:autoSpaceDE w:val="0"/>
        <w:autoSpaceDN w:val="0"/>
        <w:adjustRightInd w:val="0"/>
        <w:ind w:left="0" w:firstLine="567"/>
        <w:jc w:val="both"/>
        <w:rPr>
          <w:lang w:val="en-US"/>
        </w:rPr>
      </w:pPr>
      <w:r w:rsidRPr="0075146D">
        <w:rPr>
          <w:lang w:val="en-US"/>
        </w:rPr>
        <w:t>E-LIS (http://eprints.rclis.org/)</w:t>
      </w:r>
    </w:p>
    <w:p w:rsidR="0075146D" w:rsidRPr="000A7FD6" w:rsidRDefault="0075146D" w:rsidP="0075146D">
      <w:pPr>
        <w:widowControl w:val="0"/>
        <w:numPr>
          <w:ilvl w:val="0"/>
          <w:numId w:val="38"/>
        </w:numPr>
        <w:shd w:val="clear" w:color="auto" w:fill="FFFFFF"/>
        <w:tabs>
          <w:tab w:val="left" w:pos="851"/>
        </w:tabs>
        <w:autoSpaceDE w:val="0"/>
        <w:autoSpaceDN w:val="0"/>
        <w:adjustRightInd w:val="0"/>
        <w:ind w:left="0" w:firstLine="567"/>
        <w:jc w:val="both"/>
        <w:rPr>
          <w:lang w:val="pl-PL"/>
        </w:rPr>
      </w:pPr>
      <w:r w:rsidRPr="000A7FD6">
        <w:rPr>
          <w:lang w:val="pl-PL"/>
        </w:rPr>
        <w:t>NARCIS (http://www.narcis.nl/)</w:t>
      </w:r>
    </w:p>
    <w:p w:rsidR="0075146D" w:rsidRPr="0075146D" w:rsidRDefault="0075146D" w:rsidP="0075146D">
      <w:pPr>
        <w:widowControl w:val="0"/>
        <w:numPr>
          <w:ilvl w:val="0"/>
          <w:numId w:val="38"/>
        </w:numPr>
        <w:shd w:val="clear" w:color="auto" w:fill="FFFFFF"/>
        <w:tabs>
          <w:tab w:val="left" w:pos="851"/>
        </w:tabs>
        <w:autoSpaceDE w:val="0"/>
        <w:autoSpaceDN w:val="0"/>
        <w:adjustRightInd w:val="0"/>
        <w:ind w:left="0" w:firstLine="567"/>
        <w:jc w:val="both"/>
        <w:rPr>
          <w:lang w:val="en-US"/>
        </w:rPr>
      </w:pPr>
      <w:r w:rsidRPr="0075146D">
        <w:rPr>
          <w:lang w:val="en-US"/>
        </w:rPr>
        <w:t>OSTI (http://www.osti.gov/home/)</w:t>
      </w:r>
    </w:p>
    <w:p w:rsidR="0075146D" w:rsidRPr="0075146D" w:rsidRDefault="0075146D" w:rsidP="0075146D">
      <w:pPr>
        <w:widowControl w:val="0"/>
        <w:numPr>
          <w:ilvl w:val="0"/>
          <w:numId w:val="38"/>
        </w:numPr>
        <w:shd w:val="clear" w:color="auto" w:fill="FFFFFF"/>
        <w:tabs>
          <w:tab w:val="left" w:pos="851"/>
        </w:tabs>
        <w:autoSpaceDE w:val="0"/>
        <w:autoSpaceDN w:val="0"/>
        <w:adjustRightInd w:val="0"/>
        <w:ind w:left="0" w:firstLine="567"/>
        <w:jc w:val="both"/>
        <w:rPr>
          <w:lang w:val="en-US"/>
        </w:rPr>
      </w:pPr>
      <w:proofErr w:type="spellStart"/>
      <w:r w:rsidRPr="0075146D">
        <w:rPr>
          <w:lang w:val="en-US"/>
        </w:rPr>
        <w:lastRenderedPageBreak/>
        <w:t>CiteSeerx</w:t>
      </w:r>
      <w:proofErr w:type="spellEnd"/>
      <w:r w:rsidRPr="0075146D">
        <w:rPr>
          <w:lang w:val="en-US"/>
        </w:rPr>
        <w:t xml:space="preserve"> (http://citeseer.ist.psu.edu/index;jsessionid=F9630DD138A7121A0F70154FEC4B6F97)</w:t>
      </w:r>
    </w:p>
    <w:p w:rsidR="0075146D" w:rsidRPr="0075146D" w:rsidRDefault="0075146D" w:rsidP="0075146D">
      <w:pPr>
        <w:widowControl w:val="0"/>
        <w:numPr>
          <w:ilvl w:val="0"/>
          <w:numId w:val="38"/>
        </w:numPr>
        <w:shd w:val="clear" w:color="auto" w:fill="FFFFFF"/>
        <w:tabs>
          <w:tab w:val="left" w:pos="851"/>
        </w:tabs>
        <w:autoSpaceDE w:val="0"/>
        <w:autoSpaceDN w:val="0"/>
        <w:adjustRightInd w:val="0"/>
        <w:ind w:left="0" w:firstLine="567"/>
        <w:jc w:val="both"/>
        <w:rPr>
          <w:lang w:val="en-US"/>
        </w:rPr>
      </w:pPr>
      <w:r w:rsidRPr="0075146D">
        <w:rPr>
          <w:lang w:val="en-US"/>
        </w:rPr>
        <w:t>Google Book Search (http://books.google.com/)</w:t>
      </w:r>
    </w:p>
    <w:p w:rsidR="0075146D" w:rsidRPr="0075146D" w:rsidRDefault="0075146D" w:rsidP="0075146D">
      <w:pPr>
        <w:widowControl w:val="0"/>
        <w:numPr>
          <w:ilvl w:val="0"/>
          <w:numId w:val="38"/>
        </w:numPr>
        <w:shd w:val="clear" w:color="auto" w:fill="FFFFFF"/>
        <w:tabs>
          <w:tab w:val="left" w:pos="851"/>
        </w:tabs>
        <w:autoSpaceDE w:val="0"/>
        <w:autoSpaceDN w:val="0"/>
        <w:adjustRightInd w:val="0"/>
        <w:ind w:left="0" w:firstLine="567"/>
        <w:jc w:val="both"/>
      </w:pPr>
      <w:proofErr w:type="spellStart"/>
      <w:r w:rsidRPr="0075146D">
        <w:t>RePEc</w:t>
      </w:r>
      <w:proofErr w:type="spellEnd"/>
      <w:r w:rsidRPr="0075146D">
        <w:t xml:space="preserve"> (http://repec.org/)</w:t>
      </w:r>
    </w:p>
    <w:p w:rsidR="0075146D" w:rsidRPr="000A7FD6" w:rsidRDefault="0075146D" w:rsidP="0075146D">
      <w:pPr>
        <w:widowControl w:val="0"/>
        <w:numPr>
          <w:ilvl w:val="0"/>
          <w:numId w:val="38"/>
        </w:numPr>
        <w:shd w:val="clear" w:color="auto" w:fill="FFFFFF"/>
        <w:tabs>
          <w:tab w:val="left" w:pos="851"/>
        </w:tabs>
        <w:autoSpaceDE w:val="0"/>
        <w:autoSpaceDN w:val="0"/>
        <w:adjustRightInd w:val="0"/>
        <w:ind w:left="0" w:firstLine="567"/>
        <w:jc w:val="both"/>
        <w:rPr>
          <w:lang w:val="pl-PL"/>
        </w:rPr>
      </w:pPr>
      <w:r w:rsidRPr="000A7FD6">
        <w:rPr>
          <w:lang w:val="pl-PL"/>
        </w:rPr>
        <w:t>AEAweb (http://www.aeaweb.org/econlit/doctypes.php)</w:t>
      </w:r>
    </w:p>
    <w:p w:rsidR="0075146D" w:rsidRPr="0075146D" w:rsidRDefault="0075146D" w:rsidP="0075146D">
      <w:pPr>
        <w:widowControl w:val="0"/>
        <w:numPr>
          <w:ilvl w:val="0"/>
          <w:numId w:val="38"/>
        </w:numPr>
        <w:shd w:val="clear" w:color="auto" w:fill="FFFFFF"/>
        <w:tabs>
          <w:tab w:val="left" w:pos="851"/>
        </w:tabs>
        <w:autoSpaceDE w:val="0"/>
        <w:autoSpaceDN w:val="0"/>
        <w:adjustRightInd w:val="0"/>
        <w:ind w:left="0" w:firstLine="567"/>
        <w:jc w:val="both"/>
        <w:rPr>
          <w:lang w:val="en-US"/>
        </w:rPr>
      </w:pPr>
      <w:r w:rsidRPr="0075146D">
        <w:rPr>
          <w:lang w:val="en-US"/>
        </w:rPr>
        <w:t>IDEAS (http://ideas.repec.org/)</w:t>
      </w:r>
    </w:p>
    <w:p w:rsidR="0075146D" w:rsidRPr="0075146D" w:rsidRDefault="0075146D" w:rsidP="0075146D">
      <w:pPr>
        <w:widowControl w:val="0"/>
        <w:numPr>
          <w:ilvl w:val="0"/>
          <w:numId w:val="38"/>
        </w:numPr>
        <w:shd w:val="clear" w:color="auto" w:fill="FFFFFF"/>
        <w:tabs>
          <w:tab w:val="left" w:pos="851"/>
        </w:tabs>
        <w:autoSpaceDE w:val="0"/>
        <w:autoSpaceDN w:val="0"/>
        <w:adjustRightInd w:val="0"/>
        <w:ind w:left="0" w:firstLine="567"/>
        <w:jc w:val="both"/>
        <w:rPr>
          <w:lang w:val="en-US"/>
        </w:rPr>
      </w:pPr>
      <w:r w:rsidRPr="0075146D">
        <w:rPr>
          <w:lang w:val="en-US"/>
        </w:rPr>
        <w:t>E-Journals.org (http://www.e-journals.org/)</w:t>
      </w:r>
    </w:p>
    <w:p w:rsidR="0075146D" w:rsidRPr="0075146D" w:rsidRDefault="0075146D" w:rsidP="0075146D">
      <w:pPr>
        <w:widowControl w:val="0"/>
        <w:numPr>
          <w:ilvl w:val="0"/>
          <w:numId w:val="38"/>
        </w:numPr>
        <w:shd w:val="clear" w:color="auto" w:fill="FFFFFF"/>
        <w:tabs>
          <w:tab w:val="left" w:pos="851"/>
        </w:tabs>
        <w:autoSpaceDE w:val="0"/>
        <w:autoSpaceDN w:val="0"/>
        <w:adjustRightInd w:val="0"/>
        <w:ind w:left="0" w:firstLine="567"/>
        <w:jc w:val="both"/>
      </w:pPr>
      <w:proofErr w:type="spellStart"/>
      <w:r w:rsidRPr="0075146D">
        <w:t>Economics</w:t>
      </w:r>
      <w:proofErr w:type="spellEnd"/>
      <w:r w:rsidRPr="0075146D">
        <w:t xml:space="preserve"> </w:t>
      </w:r>
      <w:proofErr w:type="spellStart"/>
      <w:r w:rsidRPr="0075146D">
        <w:t>Working</w:t>
      </w:r>
      <w:proofErr w:type="spellEnd"/>
      <w:r w:rsidRPr="0075146D">
        <w:t xml:space="preserve"> </w:t>
      </w:r>
      <w:proofErr w:type="spellStart"/>
      <w:r w:rsidRPr="0075146D">
        <w:t>Papers</w:t>
      </w:r>
      <w:proofErr w:type="spellEnd"/>
      <w:r w:rsidRPr="0075146D">
        <w:t xml:space="preserve"> </w:t>
      </w:r>
      <w:proofErr w:type="spellStart"/>
      <w:r w:rsidRPr="0075146D">
        <w:t>in</w:t>
      </w:r>
      <w:proofErr w:type="spellEnd"/>
      <w:r w:rsidRPr="0075146D">
        <w:t xml:space="preserve"> </w:t>
      </w:r>
      <w:proofErr w:type="spellStart"/>
      <w:r w:rsidRPr="0075146D">
        <w:t>Oxford</w:t>
      </w:r>
      <w:proofErr w:type="spellEnd"/>
    </w:p>
    <w:p w:rsidR="0075146D" w:rsidRPr="0075146D" w:rsidRDefault="0075146D" w:rsidP="0075146D">
      <w:pPr>
        <w:shd w:val="clear" w:color="auto" w:fill="FFFFFF"/>
        <w:tabs>
          <w:tab w:val="left" w:pos="851"/>
        </w:tabs>
        <w:ind w:firstLine="567"/>
        <w:jc w:val="both"/>
      </w:pPr>
      <w:r w:rsidRPr="0075146D">
        <w:t>(http://www.economics.ox.ac.uk/index.php/research/working-papers)</w:t>
      </w:r>
    </w:p>
    <w:p w:rsidR="0075146D" w:rsidRPr="0075146D" w:rsidRDefault="0075146D" w:rsidP="0075146D">
      <w:pPr>
        <w:widowControl w:val="0"/>
        <w:numPr>
          <w:ilvl w:val="0"/>
          <w:numId w:val="38"/>
        </w:numPr>
        <w:shd w:val="clear" w:color="auto" w:fill="FFFFFF"/>
        <w:tabs>
          <w:tab w:val="left" w:pos="851"/>
        </w:tabs>
        <w:autoSpaceDE w:val="0"/>
        <w:autoSpaceDN w:val="0"/>
        <w:adjustRightInd w:val="0"/>
        <w:ind w:left="0" w:firstLine="567"/>
        <w:jc w:val="both"/>
        <w:rPr>
          <w:lang w:val="en-US"/>
        </w:rPr>
      </w:pPr>
      <w:proofErr w:type="spellStart"/>
      <w:r w:rsidRPr="0075146D">
        <w:rPr>
          <w:lang w:val="en-US"/>
        </w:rPr>
        <w:t>EconPapers</w:t>
      </w:r>
      <w:proofErr w:type="spellEnd"/>
      <w:r w:rsidRPr="0075146D">
        <w:rPr>
          <w:lang w:val="en-US"/>
        </w:rPr>
        <w:t xml:space="preserve"> (http://econpapers.repec.org/)</w:t>
      </w:r>
    </w:p>
    <w:p w:rsidR="0075146D" w:rsidRPr="0075146D" w:rsidRDefault="0075146D" w:rsidP="0075146D">
      <w:pPr>
        <w:widowControl w:val="0"/>
        <w:numPr>
          <w:ilvl w:val="0"/>
          <w:numId w:val="38"/>
        </w:numPr>
        <w:shd w:val="clear" w:color="auto" w:fill="FFFFFF"/>
        <w:tabs>
          <w:tab w:val="left" w:pos="851"/>
        </w:tabs>
        <w:autoSpaceDE w:val="0"/>
        <w:autoSpaceDN w:val="0"/>
        <w:adjustRightInd w:val="0"/>
        <w:ind w:left="0" w:firstLine="567"/>
        <w:jc w:val="both"/>
        <w:rPr>
          <w:lang w:val="en-US"/>
        </w:rPr>
      </w:pPr>
      <w:r w:rsidRPr="0075146D">
        <w:rPr>
          <w:lang w:val="en-US"/>
        </w:rPr>
        <w:t>DART-Europe (http://www.dart-europe.eu/basic-search.php)</w:t>
      </w:r>
    </w:p>
    <w:p w:rsidR="0075146D" w:rsidRPr="0075146D" w:rsidRDefault="0075146D" w:rsidP="0075146D">
      <w:pPr>
        <w:widowControl w:val="0"/>
        <w:numPr>
          <w:ilvl w:val="0"/>
          <w:numId w:val="38"/>
        </w:numPr>
        <w:shd w:val="clear" w:color="auto" w:fill="FFFFFF"/>
        <w:tabs>
          <w:tab w:val="left" w:pos="851"/>
        </w:tabs>
        <w:autoSpaceDE w:val="0"/>
        <w:autoSpaceDN w:val="0"/>
        <w:adjustRightInd w:val="0"/>
        <w:ind w:left="0" w:firstLine="567"/>
        <w:jc w:val="both"/>
        <w:rPr>
          <w:lang w:val="en-US"/>
        </w:rPr>
      </w:pPr>
      <w:r w:rsidRPr="0075146D">
        <w:rPr>
          <w:lang w:val="en-US"/>
        </w:rPr>
        <w:t>DissOnline.de (http://www.dnb.de/DE/Wir/Kooperation/dissonline/dissonline_node.html)</w:t>
      </w:r>
    </w:p>
    <w:p w:rsidR="0075146D" w:rsidRPr="0075146D" w:rsidRDefault="0075146D" w:rsidP="0075146D">
      <w:pPr>
        <w:widowControl w:val="0"/>
        <w:numPr>
          <w:ilvl w:val="0"/>
          <w:numId w:val="38"/>
        </w:numPr>
        <w:shd w:val="clear" w:color="auto" w:fill="FFFFFF"/>
        <w:tabs>
          <w:tab w:val="left" w:pos="851"/>
        </w:tabs>
        <w:autoSpaceDE w:val="0"/>
        <w:autoSpaceDN w:val="0"/>
        <w:adjustRightInd w:val="0"/>
        <w:ind w:left="0" w:firstLine="567"/>
        <w:jc w:val="both"/>
        <w:rPr>
          <w:lang w:val="en-US"/>
        </w:rPr>
      </w:pPr>
      <w:proofErr w:type="spellStart"/>
      <w:r w:rsidRPr="0075146D">
        <w:rPr>
          <w:lang w:val="en-US"/>
        </w:rPr>
        <w:t>JournalTOCs</w:t>
      </w:r>
      <w:proofErr w:type="spellEnd"/>
      <w:r w:rsidRPr="0075146D">
        <w:rPr>
          <w:lang w:val="en-US"/>
        </w:rPr>
        <w:t xml:space="preserve"> Discovery Service (http://www.journaltocs.ac.uk/)</w:t>
      </w:r>
    </w:p>
    <w:p w:rsidR="0075146D" w:rsidRPr="0075146D" w:rsidRDefault="0075146D" w:rsidP="0075146D">
      <w:pPr>
        <w:pStyle w:val="Style23"/>
        <w:widowControl/>
        <w:tabs>
          <w:tab w:val="left" w:pos="851"/>
        </w:tabs>
        <w:spacing w:line="240" w:lineRule="auto"/>
        <w:ind w:firstLine="567"/>
        <w:jc w:val="both"/>
        <w:rPr>
          <w:lang w:val="uk-UA"/>
        </w:rPr>
      </w:pPr>
      <w:r w:rsidRPr="0075146D">
        <w:rPr>
          <w:lang w:val="uk-UA"/>
        </w:rPr>
        <w:t xml:space="preserve">Для поліпшення рівня інформаційного забезпечення наукової діяльності необхідне розширення доступу до електронних публікацій журналів </w:t>
      </w:r>
      <w:proofErr w:type="spellStart"/>
      <w:r w:rsidRPr="0075146D">
        <w:rPr>
          <w:lang w:val="uk-UA"/>
        </w:rPr>
        <w:t>Theoretical</w:t>
      </w:r>
      <w:proofErr w:type="spellEnd"/>
      <w:r w:rsidRPr="0075146D">
        <w:rPr>
          <w:lang w:val="uk-UA"/>
        </w:rPr>
        <w:t xml:space="preserve"> </w:t>
      </w:r>
      <w:proofErr w:type="spellStart"/>
      <w:r w:rsidRPr="0075146D">
        <w:rPr>
          <w:lang w:val="uk-UA"/>
        </w:rPr>
        <w:t>and</w:t>
      </w:r>
      <w:proofErr w:type="spellEnd"/>
      <w:r w:rsidRPr="0075146D">
        <w:rPr>
          <w:lang w:val="uk-UA"/>
        </w:rPr>
        <w:t xml:space="preserve"> </w:t>
      </w:r>
      <w:proofErr w:type="spellStart"/>
      <w:r w:rsidRPr="0075146D">
        <w:rPr>
          <w:lang w:val="uk-UA"/>
        </w:rPr>
        <w:t>Applied</w:t>
      </w:r>
      <w:proofErr w:type="spellEnd"/>
      <w:r w:rsidRPr="0075146D">
        <w:rPr>
          <w:lang w:val="uk-UA"/>
        </w:rPr>
        <w:t xml:space="preserve"> </w:t>
      </w:r>
      <w:proofErr w:type="spellStart"/>
      <w:r w:rsidRPr="0075146D">
        <w:rPr>
          <w:lang w:val="uk-UA"/>
        </w:rPr>
        <w:t>Fracture</w:t>
      </w:r>
      <w:proofErr w:type="spellEnd"/>
      <w:r w:rsidRPr="0075146D">
        <w:rPr>
          <w:lang w:val="uk-UA"/>
        </w:rPr>
        <w:t xml:space="preserve"> </w:t>
      </w:r>
      <w:proofErr w:type="spellStart"/>
      <w:r w:rsidRPr="0075146D">
        <w:rPr>
          <w:lang w:val="uk-UA"/>
        </w:rPr>
        <w:t>Mechanics</w:t>
      </w:r>
      <w:proofErr w:type="spellEnd"/>
      <w:r w:rsidRPr="0075146D">
        <w:rPr>
          <w:lang w:val="uk-UA"/>
        </w:rPr>
        <w:t xml:space="preserve">, </w:t>
      </w:r>
      <w:proofErr w:type="spellStart"/>
      <w:r w:rsidRPr="0075146D">
        <w:rPr>
          <w:lang w:val="uk-UA"/>
        </w:rPr>
        <w:t>Engineering</w:t>
      </w:r>
      <w:proofErr w:type="spellEnd"/>
      <w:r w:rsidRPr="0075146D">
        <w:rPr>
          <w:lang w:val="uk-UA"/>
        </w:rPr>
        <w:t xml:space="preserve"> </w:t>
      </w:r>
      <w:proofErr w:type="spellStart"/>
      <w:r w:rsidRPr="0075146D">
        <w:rPr>
          <w:lang w:val="uk-UA"/>
        </w:rPr>
        <w:t>Fracture</w:t>
      </w:r>
      <w:proofErr w:type="spellEnd"/>
      <w:r w:rsidRPr="0075146D">
        <w:rPr>
          <w:lang w:val="uk-UA"/>
        </w:rPr>
        <w:t xml:space="preserve"> </w:t>
      </w:r>
      <w:proofErr w:type="spellStart"/>
      <w:r w:rsidRPr="0075146D">
        <w:rPr>
          <w:lang w:val="uk-UA"/>
        </w:rPr>
        <w:t>Mechanics</w:t>
      </w:r>
      <w:proofErr w:type="spellEnd"/>
      <w:r w:rsidRPr="0075146D">
        <w:rPr>
          <w:lang w:val="uk-UA"/>
        </w:rPr>
        <w:t xml:space="preserve">, </w:t>
      </w:r>
      <w:proofErr w:type="spellStart"/>
      <w:r w:rsidRPr="0075146D">
        <w:rPr>
          <w:lang w:val="uk-UA"/>
        </w:rPr>
        <w:t>Strain</w:t>
      </w:r>
      <w:proofErr w:type="spellEnd"/>
      <w:r w:rsidRPr="0075146D">
        <w:rPr>
          <w:lang w:val="uk-UA"/>
        </w:rPr>
        <w:t xml:space="preserve">. Матеріали доповідей на конференціях, електронні препринти статей варто було б розміщувати у міжнародному електронному </w:t>
      </w:r>
      <w:proofErr w:type="spellStart"/>
      <w:r w:rsidRPr="0075146D">
        <w:rPr>
          <w:lang w:val="uk-UA"/>
        </w:rPr>
        <w:t>репозитарії</w:t>
      </w:r>
      <w:proofErr w:type="spellEnd"/>
      <w:r w:rsidRPr="0075146D">
        <w:rPr>
          <w:lang w:val="uk-UA"/>
        </w:rPr>
        <w:t xml:space="preserve"> arXiv.org (</w:t>
      </w:r>
      <w:proofErr w:type="spellStart"/>
      <w:r w:rsidRPr="0075146D">
        <w:rPr>
          <w:lang w:val="uk-UA"/>
        </w:rPr>
        <w:t>Cornell</w:t>
      </w:r>
      <w:proofErr w:type="spellEnd"/>
      <w:r w:rsidRPr="0075146D">
        <w:rPr>
          <w:lang w:val="uk-UA"/>
        </w:rPr>
        <w:t xml:space="preserve"> </w:t>
      </w:r>
      <w:proofErr w:type="spellStart"/>
      <w:r w:rsidRPr="0075146D">
        <w:rPr>
          <w:lang w:val="uk-UA"/>
        </w:rPr>
        <w:t>University</w:t>
      </w:r>
      <w:proofErr w:type="spellEnd"/>
      <w:r w:rsidRPr="0075146D">
        <w:rPr>
          <w:lang w:val="uk-UA"/>
        </w:rPr>
        <w:t xml:space="preserve"> </w:t>
      </w:r>
      <w:proofErr w:type="spellStart"/>
      <w:r w:rsidRPr="0075146D">
        <w:rPr>
          <w:lang w:val="uk-UA"/>
        </w:rPr>
        <w:t>Library</w:t>
      </w:r>
      <w:proofErr w:type="spellEnd"/>
      <w:r w:rsidRPr="0075146D">
        <w:rPr>
          <w:lang w:val="uk-UA"/>
        </w:rPr>
        <w:t xml:space="preserve"> e-</w:t>
      </w:r>
      <w:proofErr w:type="spellStart"/>
      <w:r w:rsidRPr="0075146D">
        <w:rPr>
          <w:lang w:val="uk-UA"/>
        </w:rPr>
        <w:t>print</w:t>
      </w:r>
      <w:proofErr w:type="spellEnd"/>
      <w:r w:rsidRPr="0075146D">
        <w:rPr>
          <w:lang w:val="uk-UA"/>
        </w:rPr>
        <w:t xml:space="preserve"> </w:t>
      </w:r>
      <w:proofErr w:type="spellStart"/>
      <w:r w:rsidRPr="0075146D">
        <w:rPr>
          <w:lang w:val="uk-UA"/>
        </w:rPr>
        <w:t>archive</w:t>
      </w:r>
      <w:proofErr w:type="spellEnd"/>
      <w:r w:rsidRPr="0075146D">
        <w:rPr>
          <w:lang w:val="uk-UA"/>
        </w:rPr>
        <w:t xml:space="preserve">). З метою покращення доступу до інформаційного забезпечення наукових досліджень та розробок  необхідно розробити електронне фахове видання, </w:t>
      </w:r>
      <w:proofErr w:type="spellStart"/>
      <w:r w:rsidRPr="0075146D">
        <w:rPr>
          <w:lang w:val="uk-UA"/>
        </w:rPr>
        <w:t>розробти</w:t>
      </w:r>
      <w:proofErr w:type="spellEnd"/>
      <w:r w:rsidRPr="0075146D">
        <w:rPr>
          <w:lang w:val="uk-UA"/>
        </w:rPr>
        <w:t xml:space="preserve"> сайт для розміщення реферативних матеріалів аспірантів та магістрів, придбати мультимедійні засоби для більш якісної презентації результатів наукових досліджень з метою інтеграції в наукові інформаційні системи SKOPUS i ULRICH.</w:t>
      </w:r>
    </w:p>
    <w:p w:rsidR="0075146D" w:rsidRPr="0075146D" w:rsidRDefault="0075146D" w:rsidP="0075146D">
      <w:pPr>
        <w:pStyle w:val="Style23"/>
        <w:widowControl/>
        <w:tabs>
          <w:tab w:val="left" w:pos="851"/>
        </w:tabs>
        <w:spacing w:line="240" w:lineRule="auto"/>
        <w:ind w:firstLine="567"/>
        <w:jc w:val="both"/>
        <w:rPr>
          <w:rStyle w:val="FontStyle114"/>
          <w:sz w:val="24"/>
          <w:szCs w:val="24"/>
          <w:lang w:val="uk-UA" w:eastAsia="uk-UA"/>
        </w:rPr>
      </w:pPr>
    </w:p>
    <w:p w:rsidR="0074379A" w:rsidRDefault="00422E0D" w:rsidP="00227AC0">
      <w:pPr>
        <w:jc w:val="both"/>
        <w:rPr>
          <w:iCs/>
          <w:lang w:val="uk-UA"/>
        </w:rPr>
      </w:pPr>
      <w:r>
        <w:rPr>
          <w:b/>
          <w:lang w:val="uk-UA"/>
        </w:rPr>
        <w:tab/>
      </w:r>
      <w:r w:rsidR="00227AC0">
        <w:rPr>
          <w:b/>
          <w:lang w:val="uk-UA"/>
        </w:rPr>
        <w:t>13</w:t>
      </w:r>
      <w:r w:rsidR="0074379A" w:rsidRPr="00110964">
        <w:rPr>
          <w:b/>
          <w:lang w:val="uk-UA"/>
        </w:rPr>
        <w:t>.</w:t>
      </w:r>
      <w:r>
        <w:rPr>
          <w:b/>
          <w:lang w:val="uk-UA"/>
        </w:rPr>
        <w:t> </w:t>
      </w:r>
      <w:r w:rsidR="0074379A" w:rsidRPr="00110964">
        <w:rPr>
          <w:b/>
          <w:lang w:val="uk-UA"/>
        </w:rPr>
        <w:t xml:space="preserve">Інформація про науково-дослідні роботи, що виконують на кафедрах у межах робочого часу викладачів </w:t>
      </w:r>
      <w:r w:rsidR="0074379A" w:rsidRPr="00110964">
        <w:rPr>
          <w:i/>
          <w:lang w:val="uk-UA"/>
        </w:rPr>
        <w:t>(коротко зазначити тематику, наукових керівників, науковий результат, його значимість – до 40 рядків)</w:t>
      </w:r>
      <w:r w:rsidR="0074379A" w:rsidRPr="00422E0D">
        <w:rPr>
          <w:iCs/>
          <w:lang w:val="uk-UA"/>
        </w:rPr>
        <w:t>.</w:t>
      </w:r>
    </w:p>
    <w:p w:rsidR="00F4536E" w:rsidRPr="00F4536E" w:rsidRDefault="00F4536E" w:rsidP="00F4536E">
      <w:pPr>
        <w:ind w:firstLine="540"/>
        <w:jc w:val="both"/>
        <w:rPr>
          <w:lang w:val="uk-UA"/>
        </w:rPr>
      </w:pPr>
      <w:r w:rsidRPr="00F4536E">
        <w:rPr>
          <w:lang w:val="uk-UA"/>
        </w:rPr>
        <w:t>У звітний період тематика наукових досліджень була зорієнтована на виконання низки актуальних концептуальних положень та завдань сучасного розвитку України, що ґрунтуються на потребі підготовки висококваліфікованих кадрів в галузі економіки, фінансів та бізнесу.</w:t>
      </w:r>
    </w:p>
    <w:p w:rsidR="0075146D" w:rsidRDefault="0075146D" w:rsidP="0075146D">
      <w:pPr>
        <w:ind w:firstLine="540"/>
        <w:jc w:val="both"/>
        <w:rPr>
          <w:b/>
          <w:lang w:val="uk-UA"/>
        </w:rPr>
      </w:pPr>
    </w:p>
    <w:p w:rsidR="0075146D" w:rsidRDefault="0075146D" w:rsidP="0075146D">
      <w:pPr>
        <w:ind w:firstLine="540"/>
        <w:jc w:val="both"/>
        <w:rPr>
          <w:b/>
          <w:lang w:val="uk-UA"/>
        </w:rPr>
      </w:pPr>
      <w:r>
        <w:rPr>
          <w:b/>
          <w:lang w:val="uk-UA"/>
        </w:rPr>
        <w:t xml:space="preserve">Кафедра державних та місцевих фінансів. Науковий керівник – д-р </w:t>
      </w:r>
      <w:proofErr w:type="spellStart"/>
      <w:r>
        <w:rPr>
          <w:b/>
          <w:lang w:val="uk-UA"/>
        </w:rPr>
        <w:t>екон</w:t>
      </w:r>
      <w:proofErr w:type="spellEnd"/>
      <w:r>
        <w:rPr>
          <w:b/>
          <w:lang w:val="uk-UA"/>
        </w:rPr>
        <w:t xml:space="preserve">. наук, </w:t>
      </w:r>
      <w:r w:rsidR="00A406D6">
        <w:rPr>
          <w:b/>
          <w:lang w:val="uk-UA"/>
        </w:rPr>
        <w:t>доцент</w:t>
      </w:r>
      <w:r>
        <w:rPr>
          <w:b/>
          <w:lang w:val="uk-UA"/>
        </w:rPr>
        <w:t xml:space="preserve"> Ситник Н.С.</w:t>
      </w:r>
    </w:p>
    <w:p w:rsidR="00A406D6" w:rsidRPr="00836BC1" w:rsidRDefault="00A406D6" w:rsidP="00A406D6">
      <w:pPr>
        <w:ind w:firstLine="567"/>
        <w:jc w:val="both"/>
        <w:rPr>
          <w:lang w:val="uk-UA"/>
        </w:rPr>
      </w:pPr>
      <w:r w:rsidRPr="00836BC1">
        <w:rPr>
          <w:lang w:val="uk-UA"/>
        </w:rPr>
        <w:t>Професорсько-викладацьким складом кафедри державних та місцевих фінансів у звітному році в межах робочого часу викладачів виконувалась НДР на тему : «Бюджетно-податкова політика активізації підприємництва у стратегії забезпечення конкурентоспроможності національної економіки»</w:t>
      </w:r>
      <w:r>
        <w:rPr>
          <w:lang w:val="uk-UA"/>
        </w:rPr>
        <w:t xml:space="preserve"> (№</w:t>
      </w:r>
      <w:r w:rsidRPr="00836BC1">
        <w:rPr>
          <w:lang w:val="uk-UA"/>
        </w:rPr>
        <w:t xml:space="preserve"> державної реєстрації − 0116U001657</w:t>
      </w:r>
      <w:r>
        <w:rPr>
          <w:lang w:val="uk-UA"/>
        </w:rPr>
        <w:t>), (</w:t>
      </w:r>
      <w:r w:rsidRPr="00836BC1">
        <w:rPr>
          <w:lang w:val="uk-UA"/>
        </w:rPr>
        <w:t>науковий керівник доктор економічних наук, доцент Ситник Н</w:t>
      </w:r>
      <w:r>
        <w:rPr>
          <w:lang w:val="uk-UA"/>
        </w:rPr>
        <w:t>.</w:t>
      </w:r>
      <w:r w:rsidRPr="00836BC1">
        <w:rPr>
          <w:lang w:val="uk-UA"/>
        </w:rPr>
        <w:t xml:space="preserve"> С</w:t>
      </w:r>
      <w:r>
        <w:rPr>
          <w:lang w:val="uk-UA"/>
        </w:rPr>
        <w:t>.)</w:t>
      </w:r>
      <w:r w:rsidRPr="00836BC1">
        <w:rPr>
          <w:lang w:val="uk-UA"/>
        </w:rPr>
        <w:t>.</w:t>
      </w:r>
      <w:r>
        <w:rPr>
          <w:lang w:val="uk-UA"/>
        </w:rPr>
        <w:t xml:space="preserve"> </w:t>
      </w:r>
    </w:p>
    <w:p w:rsidR="002A7E37" w:rsidRPr="00687F34" w:rsidRDefault="00A406D6" w:rsidP="009B3383">
      <w:pPr>
        <w:ind w:firstLine="567"/>
        <w:jc w:val="both"/>
        <w:rPr>
          <w:lang w:val="uk-UA"/>
        </w:rPr>
      </w:pPr>
      <w:r w:rsidRPr="009B3383">
        <w:rPr>
          <w:lang w:val="uk-UA"/>
        </w:rPr>
        <w:t xml:space="preserve">В результаті проведених досліджень отримано наступні узагальнені результати: </w:t>
      </w:r>
      <w:r w:rsidR="009B3383">
        <w:rPr>
          <w:lang w:val="uk-UA"/>
        </w:rPr>
        <w:t>р</w:t>
      </w:r>
      <w:r w:rsidR="002A7E37" w:rsidRPr="002A7E37">
        <w:rPr>
          <w:lang w:val="uk-UA"/>
        </w:rPr>
        <w:t>озкрито суть поняття «фінансова стабільність» та розраховано значення інтегральних індексів фінансової стабільності фінансової системи України</w:t>
      </w:r>
      <w:r w:rsidR="009B3383">
        <w:rPr>
          <w:lang w:val="uk-UA"/>
        </w:rPr>
        <w:t>;</w:t>
      </w:r>
      <w:r w:rsidR="002A7E37" w:rsidRPr="002A7E37">
        <w:rPr>
          <w:lang w:val="uk-UA"/>
        </w:rPr>
        <w:t xml:space="preserve"> </w:t>
      </w:r>
      <w:r w:rsidR="009B3383">
        <w:rPr>
          <w:lang w:val="uk-UA"/>
        </w:rPr>
        <w:t>р</w:t>
      </w:r>
      <w:r w:rsidR="002A7E37" w:rsidRPr="002A7E37">
        <w:rPr>
          <w:lang w:val="uk-UA"/>
        </w:rPr>
        <w:t>озглядається антимонопольна політика як один з найважливіших компонентів економічної політики держа</w:t>
      </w:r>
      <w:r w:rsidR="009B3383">
        <w:rPr>
          <w:lang w:val="uk-UA"/>
        </w:rPr>
        <w:t>ви; в</w:t>
      </w:r>
      <w:r w:rsidR="002A7E37" w:rsidRPr="009B3383">
        <w:rPr>
          <w:lang w:val="uk-UA"/>
        </w:rPr>
        <w:t>изначено основні напрями розвитку та ефективності становлення фінансової системи та фінансового ринку України,</w:t>
      </w:r>
      <w:r w:rsidR="002A7E37" w:rsidRPr="002A7E37">
        <w:t> </w:t>
      </w:r>
      <w:r w:rsidR="002A7E37" w:rsidRPr="009B3383">
        <w:rPr>
          <w:lang w:val="uk-UA"/>
        </w:rPr>
        <w:t xml:space="preserve"> узагальнено напрями удосконалення та</w:t>
      </w:r>
      <w:r w:rsidR="002A7E37" w:rsidRPr="002A7E37">
        <w:t> </w:t>
      </w:r>
      <w:r w:rsidR="002A7E37" w:rsidRPr="009B3383">
        <w:rPr>
          <w:lang w:val="uk-UA"/>
        </w:rPr>
        <w:t xml:space="preserve"> регулювання розвитку фінансового та фондового ринку України у контексті інтеграції в світове співтовариство</w:t>
      </w:r>
      <w:r w:rsidR="009B3383">
        <w:rPr>
          <w:lang w:val="uk-UA"/>
        </w:rPr>
        <w:t>; в</w:t>
      </w:r>
      <w:r w:rsidR="002A7E37" w:rsidRPr="002A7E37">
        <w:rPr>
          <w:lang w:val="uk-UA"/>
        </w:rPr>
        <w:t>изначено чинники підвищення стійкості фондового ринку, окреслено умови досягнення та збереження конкурентоспроможності сучасного ринку цінних паперів</w:t>
      </w:r>
      <w:r w:rsidR="009B3383">
        <w:rPr>
          <w:lang w:val="uk-UA"/>
        </w:rPr>
        <w:t>; д</w:t>
      </w:r>
      <w:r w:rsidR="002A7E37" w:rsidRPr="002A7E37">
        <w:rPr>
          <w:lang w:val="uk-UA"/>
        </w:rPr>
        <w:t xml:space="preserve">осліджено питання фінансової політики стимулювання конкуренції в системі підприємництва активізації інструментів фінансової політики стимулювання конкуренції (зокрема, звільнення на певний час від оподаткування окремих видів економічної діяльності, що не провадяться в Україні, застосування додаткових стимулів та обмежень (квоти, патенти та ін.), повноцінний перехід до електронного надання послуг для суб’єктів підприємництва, фінансування процедур з уніфікації форм звітностей і документів, впровадження електронного документообігу, </w:t>
      </w:r>
      <w:r w:rsidR="002A7E37" w:rsidRPr="002A7E37">
        <w:rPr>
          <w:lang w:val="uk-UA"/>
        </w:rPr>
        <w:lastRenderedPageBreak/>
        <w:t>стимулювання участі малих і середніх підприємств у модернізованих процедурах державних закупівель та запровадження публічної оцінки ефективності діяльності органів державної влади у цій сфері)</w:t>
      </w:r>
      <w:r w:rsidR="009B3383">
        <w:rPr>
          <w:lang w:val="uk-UA"/>
        </w:rPr>
        <w:t>; р</w:t>
      </w:r>
      <w:r w:rsidR="002A7E37" w:rsidRPr="002A7E37">
        <w:rPr>
          <w:bCs/>
          <w:lang w:val="uk-UA"/>
        </w:rPr>
        <w:t>озроблено рекомендації щодо запровадження у практику реалізації фіскальної політики відносно нового інституційного механізму – фіскальної консолідації, як комплексу заходів, спрямованих на оптимізацію бюджетних витрат, здійснення структурних реформ, збільшення надходжень до бюджету не тільки шляхом змін у системі оподаткування, а й за рахунок стимулювання економіки і бізнес; обґрунтовано всі можливі механізми, які уряд може застосовувати в процесі фіскальної консолідації</w:t>
      </w:r>
      <w:r w:rsidR="009B3383">
        <w:rPr>
          <w:bCs/>
          <w:lang w:val="uk-UA"/>
        </w:rPr>
        <w:t>; р</w:t>
      </w:r>
      <w:r w:rsidR="002A7E37" w:rsidRPr="002A7E37">
        <w:rPr>
          <w:lang w:val="uk-UA"/>
        </w:rPr>
        <w:t xml:space="preserve">озроблено фіскальні інструменти стимулювання сталого розвитку економіки, зокрема у контексті </w:t>
      </w:r>
      <w:proofErr w:type="spellStart"/>
      <w:r w:rsidR="002A7E37" w:rsidRPr="002A7E37">
        <w:rPr>
          <w:lang w:val="uk-UA"/>
        </w:rPr>
        <w:t>ревіталізації</w:t>
      </w:r>
      <w:proofErr w:type="spellEnd"/>
      <w:r w:rsidR="002A7E37" w:rsidRPr="002A7E37">
        <w:rPr>
          <w:lang w:val="uk-UA"/>
        </w:rPr>
        <w:t xml:space="preserve"> </w:t>
      </w:r>
      <w:proofErr w:type="spellStart"/>
      <w:r w:rsidR="002A7E37" w:rsidRPr="002A7E37">
        <w:rPr>
          <w:lang w:val="uk-UA"/>
        </w:rPr>
        <w:t>постпромислових</w:t>
      </w:r>
      <w:proofErr w:type="spellEnd"/>
      <w:r w:rsidR="002A7E37" w:rsidRPr="002A7E37">
        <w:rPr>
          <w:lang w:val="uk-UA"/>
        </w:rPr>
        <w:t xml:space="preserve"> територій, запропоновано вдосконалення регулюючого механізму оподаткування прямого та опосередкованого впливу з метою забезпечення зростання інвестиційної привабливості та конкурентоздатності депресивних територій. </w:t>
      </w:r>
    </w:p>
    <w:p w:rsidR="0075146D" w:rsidRDefault="0075146D" w:rsidP="0075146D">
      <w:pPr>
        <w:ind w:firstLine="540"/>
        <w:jc w:val="both"/>
        <w:rPr>
          <w:b/>
          <w:lang w:val="uk-UA"/>
        </w:rPr>
      </w:pPr>
    </w:p>
    <w:p w:rsidR="0075146D" w:rsidRPr="009E709C" w:rsidRDefault="0075146D" w:rsidP="0075146D">
      <w:pPr>
        <w:ind w:firstLine="540"/>
        <w:jc w:val="both"/>
        <w:rPr>
          <w:b/>
          <w:bCs/>
          <w:iCs/>
        </w:rPr>
      </w:pPr>
      <w:r w:rsidRPr="009E709C">
        <w:rPr>
          <w:b/>
          <w:bCs/>
          <w:iCs/>
        </w:rPr>
        <w:t xml:space="preserve">Кафедра </w:t>
      </w:r>
      <w:proofErr w:type="spellStart"/>
      <w:r w:rsidRPr="009E709C">
        <w:rPr>
          <w:b/>
          <w:bCs/>
          <w:iCs/>
        </w:rPr>
        <w:t>фінансів</w:t>
      </w:r>
      <w:proofErr w:type="spellEnd"/>
      <w:r w:rsidRPr="009E709C">
        <w:rPr>
          <w:b/>
          <w:bCs/>
          <w:iCs/>
        </w:rPr>
        <w:t xml:space="preserve"> </w:t>
      </w:r>
      <w:proofErr w:type="spellStart"/>
      <w:r w:rsidRPr="009E709C">
        <w:rPr>
          <w:b/>
          <w:bCs/>
          <w:iCs/>
        </w:rPr>
        <w:t>суб'єктів</w:t>
      </w:r>
      <w:proofErr w:type="spellEnd"/>
      <w:r w:rsidRPr="009E709C">
        <w:rPr>
          <w:b/>
          <w:bCs/>
          <w:iCs/>
        </w:rPr>
        <w:t xml:space="preserve"> </w:t>
      </w:r>
      <w:proofErr w:type="spellStart"/>
      <w:r w:rsidRPr="009E709C">
        <w:rPr>
          <w:b/>
          <w:bCs/>
          <w:iCs/>
        </w:rPr>
        <w:t>господарювання</w:t>
      </w:r>
      <w:proofErr w:type="spellEnd"/>
      <w:r w:rsidRPr="009E709C">
        <w:rPr>
          <w:b/>
          <w:bCs/>
          <w:iCs/>
        </w:rPr>
        <w:t xml:space="preserve">. </w:t>
      </w:r>
      <w:proofErr w:type="spellStart"/>
      <w:r w:rsidRPr="009E709C">
        <w:rPr>
          <w:b/>
          <w:bCs/>
          <w:iCs/>
        </w:rPr>
        <w:t>Науковий</w:t>
      </w:r>
      <w:proofErr w:type="spellEnd"/>
      <w:r w:rsidRPr="009E709C">
        <w:rPr>
          <w:b/>
          <w:bCs/>
          <w:iCs/>
        </w:rPr>
        <w:t xml:space="preserve"> </w:t>
      </w:r>
      <w:proofErr w:type="spellStart"/>
      <w:r w:rsidRPr="009E709C">
        <w:rPr>
          <w:b/>
          <w:bCs/>
          <w:iCs/>
        </w:rPr>
        <w:t>керівник</w:t>
      </w:r>
      <w:proofErr w:type="spellEnd"/>
      <w:r w:rsidRPr="009E709C">
        <w:rPr>
          <w:b/>
          <w:bCs/>
          <w:iCs/>
        </w:rPr>
        <w:t xml:space="preserve"> – </w:t>
      </w:r>
      <w:r>
        <w:rPr>
          <w:b/>
          <w:bCs/>
          <w:iCs/>
        </w:rPr>
        <w:t>д-р</w:t>
      </w:r>
      <w:proofErr w:type="gramStart"/>
      <w:r>
        <w:rPr>
          <w:b/>
          <w:bCs/>
          <w:iCs/>
        </w:rPr>
        <w:t>.</w:t>
      </w:r>
      <w:proofErr w:type="gramEnd"/>
      <w:r>
        <w:rPr>
          <w:b/>
          <w:bCs/>
          <w:iCs/>
        </w:rPr>
        <w:t xml:space="preserve"> </w:t>
      </w:r>
      <w:proofErr w:type="spellStart"/>
      <w:proofErr w:type="gramStart"/>
      <w:r>
        <w:rPr>
          <w:b/>
          <w:bCs/>
          <w:iCs/>
        </w:rPr>
        <w:t>е</w:t>
      </w:r>
      <w:proofErr w:type="gramEnd"/>
      <w:r>
        <w:rPr>
          <w:b/>
          <w:bCs/>
          <w:iCs/>
        </w:rPr>
        <w:t>кон</w:t>
      </w:r>
      <w:proofErr w:type="spellEnd"/>
      <w:r>
        <w:rPr>
          <w:b/>
          <w:bCs/>
          <w:iCs/>
        </w:rPr>
        <w:t>. н.</w:t>
      </w:r>
      <w:r w:rsidRPr="009E709C">
        <w:rPr>
          <w:b/>
          <w:bCs/>
          <w:iCs/>
        </w:rPr>
        <w:t xml:space="preserve">, </w:t>
      </w:r>
      <w:proofErr w:type="spellStart"/>
      <w:r w:rsidRPr="009E709C">
        <w:rPr>
          <w:b/>
          <w:bCs/>
          <w:iCs/>
        </w:rPr>
        <w:t>професор</w:t>
      </w:r>
      <w:proofErr w:type="spellEnd"/>
      <w:r w:rsidRPr="009E709C">
        <w:rPr>
          <w:b/>
          <w:bCs/>
          <w:iCs/>
        </w:rPr>
        <w:t xml:space="preserve"> </w:t>
      </w:r>
      <w:proofErr w:type="spellStart"/>
      <w:r w:rsidRPr="009E709C">
        <w:rPr>
          <w:b/>
          <w:bCs/>
          <w:iCs/>
        </w:rPr>
        <w:t>Васьківська</w:t>
      </w:r>
      <w:proofErr w:type="spellEnd"/>
      <w:r w:rsidRPr="009E709C">
        <w:rPr>
          <w:b/>
          <w:bCs/>
          <w:iCs/>
        </w:rPr>
        <w:t xml:space="preserve"> К.В. </w:t>
      </w:r>
    </w:p>
    <w:p w:rsidR="00A406D6" w:rsidRDefault="00A406D6" w:rsidP="00A406D6">
      <w:pPr>
        <w:ind w:firstLine="567"/>
        <w:jc w:val="both"/>
        <w:rPr>
          <w:lang w:val="uk-UA"/>
        </w:rPr>
      </w:pPr>
      <w:r w:rsidRPr="009E709C">
        <w:t xml:space="preserve">У </w:t>
      </w:r>
      <w:proofErr w:type="spellStart"/>
      <w:r w:rsidRPr="009E709C">
        <w:t>звітному</w:t>
      </w:r>
      <w:proofErr w:type="spellEnd"/>
      <w:r w:rsidRPr="009E709C">
        <w:t xml:space="preserve"> </w:t>
      </w:r>
      <w:proofErr w:type="spellStart"/>
      <w:r w:rsidRPr="009E709C">
        <w:t>періоді</w:t>
      </w:r>
      <w:proofErr w:type="spellEnd"/>
      <w:r w:rsidRPr="009E709C">
        <w:t xml:space="preserve"> </w:t>
      </w:r>
      <w:proofErr w:type="spellStart"/>
      <w:r w:rsidRPr="009E709C">
        <w:t>працівники</w:t>
      </w:r>
      <w:proofErr w:type="spellEnd"/>
      <w:r w:rsidRPr="009E709C">
        <w:t xml:space="preserve"> </w:t>
      </w:r>
      <w:proofErr w:type="spellStart"/>
      <w:r w:rsidRPr="009E709C">
        <w:t>кафедри</w:t>
      </w:r>
      <w:proofErr w:type="spellEnd"/>
      <w:r w:rsidRPr="009E709C">
        <w:t xml:space="preserve"> </w:t>
      </w:r>
      <w:proofErr w:type="spellStart"/>
      <w:r w:rsidRPr="009E709C">
        <w:t>здійснювали</w:t>
      </w:r>
      <w:proofErr w:type="spellEnd"/>
      <w:r w:rsidRPr="009E709C">
        <w:t xml:space="preserve"> </w:t>
      </w:r>
      <w:proofErr w:type="spellStart"/>
      <w:proofErr w:type="gramStart"/>
      <w:r w:rsidRPr="009E709C">
        <w:t>досл</w:t>
      </w:r>
      <w:proofErr w:type="gramEnd"/>
      <w:r w:rsidRPr="009E709C">
        <w:t>ідження</w:t>
      </w:r>
      <w:proofErr w:type="spellEnd"/>
      <w:r w:rsidRPr="009E709C">
        <w:t xml:space="preserve"> в рамках </w:t>
      </w:r>
      <w:proofErr w:type="spellStart"/>
      <w:r w:rsidRPr="009E709C">
        <w:t>наукової</w:t>
      </w:r>
      <w:proofErr w:type="spellEnd"/>
      <w:r w:rsidRPr="009E709C">
        <w:t xml:space="preserve"> теми «</w:t>
      </w:r>
      <w:proofErr w:type="spellStart"/>
      <w:r w:rsidRPr="009E709C">
        <w:t>Фінансов</w:t>
      </w:r>
      <w:proofErr w:type="spellEnd"/>
      <w:r>
        <w:rPr>
          <w:lang w:val="uk-UA"/>
        </w:rPr>
        <w:t>е забезпечення розвитку приміських територій</w:t>
      </w:r>
      <w:r w:rsidRPr="009E709C">
        <w:t xml:space="preserve">» (№ </w:t>
      </w:r>
      <w:proofErr w:type="spellStart"/>
      <w:r w:rsidRPr="009E709C">
        <w:t>державної</w:t>
      </w:r>
      <w:proofErr w:type="spellEnd"/>
      <w:r w:rsidRPr="009E709C">
        <w:t xml:space="preserve"> </w:t>
      </w:r>
      <w:proofErr w:type="spellStart"/>
      <w:r w:rsidRPr="009E709C">
        <w:t>реєстрації</w:t>
      </w:r>
      <w:proofErr w:type="spellEnd"/>
      <w:r w:rsidRPr="009E709C">
        <w:t xml:space="preserve"> 011</w:t>
      </w:r>
      <w:r>
        <w:rPr>
          <w:lang w:val="uk-UA"/>
        </w:rPr>
        <w:t>6</w:t>
      </w:r>
      <w:r w:rsidRPr="009E709C">
        <w:rPr>
          <w:lang w:val="en-US"/>
        </w:rPr>
        <w:t>U</w:t>
      </w:r>
      <w:r w:rsidRPr="009E709C">
        <w:t>00</w:t>
      </w:r>
      <w:r>
        <w:rPr>
          <w:lang w:val="uk-UA"/>
        </w:rPr>
        <w:t>1659</w:t>
      </w:r>
      <w:r w:rsidRPr="009E709C">
        <w:t>), (</w:t>
      </w:r>
      <w:proofErr w:type="spellStart"/>
      <w:r w:rsidRPr="009E709C">
        <w:t>науковий</w:t>
      </w:r>
      <w:proofErr w:type="spellEnd"/>
      <w:r w:rsidRPr="009E709C">
        <w:t xml:space="preserve"> </w:t>
      </w:r>
      <w:proofErr w:type="spellStart"/>
      <w:r w:rsidRPr="009E709C">
        <w:t>керівник</w:t>
      </w:r>
      <w:proofErr w:type="spellEnd"/>
      <w:r w:rsidRPr="009E709C">
        <w:t xml:space="preserve"> </w:t>
      </w:r>
      <w:r>
        <w:t xml:space="preserve">д-р. </w:t>
      </w:r>
      <w:proofErr w:type="spellStart"/>
      <w:r>
        <w:t>екон</w:t>
      </w:r>
      <w:proofErr w:type="spellEnd"/>
      <w:r>
        <w:t>. н.</w:t>
      </w:r>
      <w:r w:rsidRPr="009E709C">
        <w:t xml:space="preserve">, проф. </w:t>
      </w:r>
      <w:proofErr w:type="spellStart"/>
      <w:r w:rsidRPr="009E709C">
        <w:t>Васьківська</w:t>
      </w:r>
      <w:proofErr w:type="spellEnd"/>
      <w:r w:rsidRPr="009E709C">
        <w:t xml:space="preserve"> К.В.).</w:t>
      </w:r>
    </w:p>
    <w:p w:rsidR="002A7E37" w:rsidRPr="009E709C" w:rsidRDefault="002A7E37" w:rsidP="002A7E37">
      <w:pPr>
        <w:ind w:firstLine="567"/>
        <w:jc w:val="both"/>
      </w:pPr>
      <w:r w:rsidRPr="009E709C">
        <w:t xml:space="preserve">В </w:t>
      </w:r>
      <w:proofErr w:type="spellStart"/>
      <w:r w:rsidRPr="009E709C">
        <w:t>результаті</w:t>
      </w:r>
      <w:proofErr w:type="spellEnd"/>
      <w:r w:rsidRPr="009E709C">
        <w:t xml:space="preserve"> </w:t>
      </w:r>
      <w:proofErr w:type="spellStart"/>
      <w:r w:rsidRPr="009E709C">
        <w:t>проведених</w:t>
      </w:r>
      <w:proofErr w:type="spellEnd"/>
      <w:r w:rsidRPr="009E709C">
        <w:t xml:space="preserve"> </w:t>
      </w:r>
      <w:proofErr w:type="spellStart"/>
      <w:proofErr w:type="gramStart"/>
      <w:r w:rsidRPr="009E709C">
        <w:t>досл</w:t>
      </w:r>
      <w:proofErr w:type="gramEnd"/>
      <w:r w:rsidRPr="009E709C">
        <w:t>іджень</w:t>
      </w:r>
      <w:proofErr w:type="spellEnd"/>
      <w:r w:rsidRPr="009E709C">
        <w:t xml:space="preserve"> </w:t>
      </w:r>
      <w:proofErr w:type="spellStart"/>
      <w:r w:rsidRPr="009E709C">
        <w:t>отримано</w:t>
      </w:r>
      <w:proofErr w:type="spellEnd"/>
      <w:r w:rsidRPr="009E709C">
        <w:t xml:space="preserve"> </w:t>
      </w:r>
      <w:proofErr w:type="spellStart"/>
      <w:r w:rsidRPr="009E709C">
        <w:t>наступні</w:t>
      </w:r>
      <w:proofErr w:type="spellEnd"/>
      <w:r w:rsidRPr="009E709C">
        <w:t xml:space="preserve"> </w:t>
      </w:r>
      <w:proofErr w:type="spellStart"/>
      <w:r w:rsidRPr="009E709C">
        <w:t>узагальнені</w:t>
      </w:r>
      <w:proofErr w:type="spellEnd"/>
      <w:r w:rsidRPr="009E709C">
        <w:t xml:space="preserve"> </w:t>
      </w:r>
      <w:proofErr w:type="spellStart"/>
      <w:r w:rsidRPr="009E709C">
        <w:t>результати</w:t>
      </w:r>
      <w:proofErr w:type="spellEnd"/>
      <w:r w:rsidRPr="009E709C">
        <w:t xml:space="preserve">: </w:t>
      </w:r>
    </w:p>
    <w:p w:rsidR="002A7E37" w:rsidRPr="00AB5640" w:rsidRDefault="002A7E37" w:rsidP="002A7E37">
      <w:pPr>
        <w:pStyle w:val="a4"/>
        <w:ind w:firstLine="567"/>
      </w:pPr>
      <w:r w:rsidRPr="00AB5640">
        <w:t>–</w:t>
      </w:r>
      <w:r>
        <w:rPr>
          <w:rStyle w:val="rvts6"/>
          <w:color w:val="000000"/>
        </w:rPr>
        <w:t xml:space="preserve"> </w:t>
      </w:r>
      <w:r w:rsidRPr="00AB5640">
        <w:rPr>
          <w:rStyle w:val="rvts6"/>
          <w:color w:val="000000"/>
        </w:rPr>
        <w:t>удосконален</w:t>
      </w:r>
      <w:r>
        <w:rPr>
          <w:rStyle w:val="rvts6"/>
          <w:color w:val="000000"/>
        </w:rPr>
        <w:t>о</w:t>
      </w:r>
      <w:r w:rsidRPr="00AB5640">
        <w:rPr>
          <w:rStyle w:val="rvts6"/>
          <w:color w:val="000000"/>
        </w:rPr>
        <w:t xml:space="preserve"> механізм регулювання розвитку підприємств приміських територій </w:t>
      </w:r>
      <w:r w:rsidRPr="00AB5640">
        <w:t xml:space="preserve">шляхом підвищення їх </w:t>
      </w:r>
      <w:r w:rsidRPr="00AB5640">
        <w:rPr>
          <w:rStyle w:val="rvts6"/>
          <w:color w:val="000000"/>
        </w:rPr>
        <w:t xml:space="preserve">фінансового потенціалу </w:t>
      </w:r>
      <w:r>
        <w:rPr>
          <w:rStyle w:val="rvts6"/>
          <w:color w:val="000000"/>
        </w:rPr>
        <w:t>через призму</w:t>
      </w:r>
      <w:r w:rsidRPr="00AB5640">
        <w:rPr>
          <w:rStyle w:val="rvts6"/>
          <w:color w:val="000000"/>
        </w:rPr>
        <w:t xml:space="preserve"> оцінки зовнішнього середовища </w:t>
      </w:r>
      <w:r>
        <w:rPr>
          <w:rStyle w:val="rvts6"/>
          <w:color w:val="000000"/>
        </w:rPr>
        <w:t>їхнього</w:t>
      </w:r>
      <w:r w:rsidRPr="00AB5640">
        <w:rPr>
          <w:rStyle w:val="rvts6"/>
          <w:color w:val="000000"/>
        </w:rPr>
        <w:t xml:space="preserve"> розвитку. </w:t>
      </w:r>
      <w:r>
        <w:rPr>
          <w:rStyle w:val="rvts6"/>
          <w:color w:val="000000"/>
        </w:rPr>
        <w:t>Уточнено визначення приміських територій, виокремлено чинники впливу на процеси їх економічного розвитку. Розроблено механізм фінансового забезпечення розвитку приміських територій.</w:t>
      </w:r>
      <w:r w:rsidRPr="00AB5640">
        <w:rPr>
          <w:rStyle w:val="rvts6"/>
          <w:color w:val="000000"/>
        </w:rPr>
        <w:t xml:space="preserve"> </w:t>
      </w:r>
      <w:r w:rsidRPr="00AB5640">
        <w:t>Значимість розроблених пропозицій та рекомендацій щодо фінансового потенціалу підприємств приміських територій полягає у впровадженні їх у</w:t>
      </w:r>
      <w:r w:rsidR="009B3383">
        <w:t xml:space="preserve"> практичну діяльність суб’єктів;</w:t>
      </w:r>
    </w:p>
    <w:p w:rsidR="002A7E37" w:rsidRPr="00AB5640" w:rsidRDefault="002A7E37" w:rsidP="002A7E37">
      <w:pPr>
        <w:pStyle w:val="23"/>
        <w:spacing w:after="0" w:line="240" w:lineRule="auto"/>
        <w:ind w:left="0" w:firstLine="720"/>
        <w:jc w:val="both"/>
        <w:rPr>
          <w:rFonts w:ascii="Times New Roman" w:hAnsi="Times New Roman"/>
          <w:sz w:val="24"/>
          <w:szCs w:val="24"/>
        </w:rPr>
      </w:pPr>
      <w:r w:rsidRPr="00AB5640">
        <w:rPr>
          <w:rFonts w:ascii="Times New Roman" w:hAnsi="Times New Roman"/>
          <w:sz w:val="24"/>
          <w:szCs w:val="24"/>
        </w:rPr>
        <w:t xml:space="preserve">– </w:t>
      </w:r>
      <w:proofErr w:type="spellStart"/>
      <w:r w:rsidRPr="00AB5640">
        <w:rPr>
          <w:rFonts w:ascii="Times New Roman" w:hAnsi="Times New Roman"/>
          <w:sz w:val="24"/>
          <w:szCs w:val="24"/>
        </w:rPr>
        <w:t>обґрунтуван</w:t>
      </w:r>
      <w:r>
        <w:rPr>
          <w:rFonts w:ascii="Times New Roman" w:hAnsi="Times New Roman"/>
          <w:sz w:val="24"/>
          <w:szCs w:val="24"/>
        </w:rPr>
        <w:t>о</w:t>
      </w:r>
      <w:proofErr w:type="spellEnd"/>
      <w:r w:rsidRPr="00AB5640">
        <w:rPr>
          <w:rFonts w:ascii="Times New Roman" w:hAnsi="Times New Roman"/>
          <w:sz w:val="24"/>
          <w:szCs w:val="24"/>
        </w:rPr>
        <w:t xml:space="preserve"> напрям</w:t>
      </w:r>
      <w:r>
        <w:rPr>
          <w:rFonts w:ascii="Times New Roman" w:hAnsi="Times New Roman"/>
          <w:sz w:val="24"/>
          <w:szCs w:val="24"/>
        </w:rPr>
        <w:t>и</w:t>
      </w:r>
      <w:r w:rsidRPr="00AB5640">
        <w:rPr>
          <w:rFonts w:ascii="Times New Roman" w:hAnsi="Times New Roman"/>
          <w:sz w:val="24"/>
          <w:szCs w:val="24"/>
        </w:rPr>
        <w:t xml:space="preserve"> </w:t>
      </w:r>
      <w:r>
        <w:rPr>
          <w:rFonts w:ascii="Times New Roman" w:hAnsi="Times New Roman"/>
          <w:sz w:val="24"/>
          <w:szCs w:val="24"/>
        </w:rPr>
        <w:t xml:space="preserve">прогресивних структурних змін в економіці держави та її регіонів, визначення шляхів покращення фінансового забезпечення </w:t>
      </w:r>
      <w:r w:rsidRPr="00AB5640">
        <w:rPr>
          <w:rFonts w:ascii="Times New Roman" w:hAnsi="Times New Roman"/>
          <w:sz w:val="24"/>
          <w:szCs w:val="24"/>
        </w:rPr>
        <w:t>господарюючих суб’єктів</w:t>
      </w:r>
      <w:r>
        <w:rPr>
          <w:rFonts w:ascii="Times New Roman" w:hAnsi="Times New Roman"/>
          <w:sz w:val="24"/>
          <w:szCs w:val="24"/>
        </w:rPr>
        <w:t>, у тому числі</w:t>
      </w:r>
      <w:r w:rsidRPr="00AB5640">
        <w:rPr>
          <w:rFonts w:ascii="Times New Roman" w:hAnsi="Times New Roman"/>
          <w:sz w:val="24"/>
          <w:szCs w:val="24"/>
        </w:rPr>
        <w:t xml:space="preserve"> приміських територій</w:t>
      </w:r>
      <w:r>
        <w:rPr>
          <w:rFonts w:ascii="Times New Roman" w:hAnsi="Times New Roman"/>
          <w:sz w:val="24"/>
          <w:szCs w:val="24"/>
        </w:rPr>
        <w:t>,</w:t>
      </w:r>
      <w:r w:rsidRPr="00AB5640">
        <w:rPr>
          <w:rFonts w:ascii="Times New Roman" w:hAnsi="Times New Roman"/>
          <w:sz w:val="24"/>
          <w:szCs w:val="24"/>
        </w:rPr>
        <w:t xml:space="preserve"> </w:t>
      </w:r>
      <w:r>
        <w:rPr>
          <w:rFonts w:ascii="Times New Roman" w:hAnsi="Times New Roman"/>
          <w:sz w:val="24"/>
          <w:szCs w:val="24"/>
        </w:rPr>
        <w:t>задля</w:t>
      </w:r>
      <w:r w:rsidRPr="00AB5640">
        <w:rPr>
          <w:rFonts w:ascii="Times New Roman" w:hAnsi="Times New Roman"/>
          <w:sz w:val="24"/>
          <w:szCs w:val="24"/>
        </w:rPr>
        <w:t xml:space="preserve"> підвищення їх фінансового потенціалу, а також</w:t>
      </w:r>
      <w:r>
        <w:rPr>
          <w:rFonts w:ascii="Times New Roman" w:hAnsi="Times New Roman"/>
          <w:sz w:val="24"/>
          <w:szCs w:val="24"/>
        </w:rPr>
        <w:t xml:space="preserve"> окреслення засобів державного сприяння цим процесам</w:t>
      </w:r>
      <w:r w:rsidRPr="00AB5640">
        <w:rPr>
          <w:rFonts w:ascii="Times New Roman" w:hAnsi="Times New Roman"/>
          <w:sz w:val="24"/>
          <w:szCs w:val="24"/>
        </w:rPr>
        <w:t xml:space="preserve">. Значимість розроблених пропозицій та рекомендацій </w:t>
      </w:r>
      <w:r>
        <w:rPr>
          <w:rFonts w:ascii="Times New Roman" w:hAnsi="Times New Roman"/>
          <w:sz w:val="24"/>
          <w:szCs w:val="24"/>
        </w:rPr>
        <w:t xml:space="preserve">в тому, що вони </w:t>
      </w:r>
      <w:r w:rsidRPr="00AB5640">
        <w:rPr>
          <w:rFonts w:ascii="Times New Roman" w:hAnsi="Times New Roman"/>
          <w:sz w:val="24"/>
          <w:szCs w:val="24"/>
        </w:rPr>
        <w:t xml:space="preserve">можуть бути використані при </w:t>
      </w:r>
      <w:r>
        <w:rPr>
          <w:rFonts w:ascii="Times New Roman" w:hAnsi="Times New Roman"/>
          <w:sz w:val="24"/>
          <w:szCs w:val="24"/>
        </w:rPr>
        <w:t>у</w:t>
      </w:r>
      <w:r w:rsidRPr="00AB5640">
        <w:rPr>
          <w:rFonts w:ascii="Times New Roman" w:hAnsi="Times New Roman"/>
          <w:sz w:val="24"/>
          <w:szCs w:val="24"/>
        </w:rPr>
        <w:t>досконаленні нормативно-правових документів</w:t>
      </w:r>
      <w:r>
        <w:rPr>
          <w:rFonts w:ascii="Times New Roman" w:hAnsi="Times New Roman"/>
          <w:sz w:val="24"/>
          <w:szCs w:val="24"/>
        </w:rPr>
        <w:t>,</w:t>
      </w:r>
      <w:r w:rsidRPr="00AB5640">
        <w:rPr>
          <w:rFonts w:ascii="Times New Roman" w:hAnsi="Times New Roman"/>
          <w:sz w:val="24"/>
          <w:szCs w:val="24"/>
        </w:rPr>
        <w:t xml:space="preserve"> формуванні </w:t>
      </w:r>
      <w:r>
        <w:rPr>
          <w:rFonts w:ascii="Times New Roman" w:hAnsi="Times New Roman"/>
          <w:sz w:val="24"/>
          <w:szCs w:val="24"/>
        </w:rPr>
        <w:t xml:space="preserve">стратегії </w:t>
      </w:r>
      <w:r w:rsidRPr="00AB5640">
        <w:rPr>
          <w:rFonts w:ascii="Times New Roman" w:hAnsi="Times New Roman"/>
          <w:sz w:val="24"/>
          <w:szCs w:val="24"/>
        </w:rPr>
        <w:t>соціально-економічно</w:t>
      </w:r>
      <w:r>
        <w:rPr>
          <w:rFonts w:ascii="Times New Roman" w:hAnsi="Times New Roman"/>
          <w:sz w:val="24"/>
          <w:szCs w:val="24"/>
        </w:rPr>
        <w:t>го</w:t>
      </w:r>
      <w:r w:rsidRPr="00AB5640">
        <w:rPr>
          <w:rFonts w:ascii="Times New Roman" w:hAnsi="Times New Roman"/>
          <w:sz w:val="24"/>
          <w:szCs w:val="24"/>
        </w:rPr>
        <w:t xml:space="preserve"> </w:t>
      </w:r>
      <w:r>
        <w:rPr>
          <w:rFonts w:ascii="Times New Roman" w:hAnsi="Times New Roman"/>
          <w:sz w:val="24"/>
          <w:szCs w:val="24"/>
        </w:rPr>
        <w:t xml:space="preserve">розвитку держави чи її регіонів, розробки </w:t>
      </w:r>
      <w:r w:rsidRPr="00AB5640">
        <w:rPr>
          <w:rFonts w:ascii="Times New Roman" w:hAnsi="Times New Roman"/>
          <w:sz w:val="24"/>
          <w:szCs w:val="24"/>
        </w:rPr>
        <w:t xml:space="preserve">політики держави </w:t>
      </w:r>
      <w:r>
        <w:rPr>
          <w:rFonts w:ascii="Times New Roman" w:hAnsi="Times New Roman"/>
          <w:sz w:val="24"/>
          <w:szCs w:val="24"/>
        </w:rPr>
        <w:t>щодо активізації</w:t>
      </w:r>
      <w:r w:rsidRPr="00AB5640">
        <w:rPr>
          <w:rFonts w:ascii="Times New Roman" w:hAnsi="Times New Roman"/>
          <w:sz w:val="24"/>
          <w:szCs w:val="24"/>
        </w:rPr>
        <w:t xml:space="preserve"> діяльності господарюючих суб’єктів приміських територій</w:t>
      </w:r>
      <w:r w:rsidR="009B3383">
        <w:rPr>
          <w:rFonts w:ascii="Times New Roman" w:hAnsi="Times New Roman"/>
          <w:sz w:val="24"/>
          <w:szCs w:val="24"/>
        </w:rPr>
        <w:t>;</w:t>
      </w:r>
    </w:p>
    <w:p w:rsidR="002A7E37" w:rsidRPr="00AB5640" w:rsidRDefault="002A7E37" w:rsidP="002A7E37">
      <w:pPr>
        <w:adjustRightInd w:val="0"/>
        <w:ind w:left="180" w:firstLine="567"/>
        <w:jc w:val="both"/>
        <w:rPr>
          <w:lang w:val="uk-UA"/>
        </w:rPr>
      </w:pPr>
      <w:r w:rsidRPr="00AB5640">
        <w:rPr>
          <w:lang w:val="uk-UA"/>
        </w:rPr>
        <w:t xml:space="preserve">– досліджено суть і види фінансової реструктуризації, що використовуються під час антикризового управління підприємствами. </w:t>
      </w:r>
      <w:proofErr w:type="spellStart"/>
      <w:r>
        <w:rPr>
          <w:lang w:val="uk-UA"/>
        </w:rPr>
        <w:t>Обгрунтовано</w:t>
      </w:r>
      <w:proofErr w:type="spellEnd"/>
      <w:r>
        <w:rPr>
          <w:lang w:val="uk-UA"/>
        </w:rPr>
        <w:t xml:space="preserve"> доцільність</w:t>
      </w:r>
      <w:r w:rsidRPr="00AB5640">
        <w:rPr>
          <w:lang w:val="uk-UA"/>
        </w:rPr>
        <w:t xml:space="preserve"> застосування різних видів реструктуризації в міру поглиблення кризового стану суб’єктів</w:t>
      </w:r>
      <w:r>
        <w:rPr>
          <w:lang w:val="uk-UA"/>
        </w:rPr>
        <w:t xml:space="preserve"> господарювання</w:t>
      </w:r>
      <w:r w:rsidRPr="00AB5640">
        <w:rPr>
          <w:lang w:val="uk-UA"/>
        </w:rPr>
        <w:t>. Виявлено відповідність заходів, передбачених планом санації для вітчизняних підприємств, окремим видам реструктуризації: операційної та фінансової. Обґрунтовано доцільність використання в національному законодавстві, що регулює відновлення платоспроможності боржників, терміна «реструктуриз</w:t>
      </w:r>
      <w:r w:rsidR="009B3383">
        <w:rPr>
          <w:lang w:val="uk-UA"/>
        </w:rPr>
        <w:t>ація» замість терміну «санація»;</w:t>
      </w:r>
    </w:p>
    <w:p w:rsidR="002A7E37" w:rsidRPr="00AB5640" w:rsidRDefault="002A7E37" w:rsidP="002A7E37">
      <w:pPr>
        <w:adjustRightInd w:val="0"/>
        <w:ind w:firstLine="567"/>
        <w:jc w:val="both"/>
        <w:rPr>
          <w:lang w:val="uk-UA"/>
        </w:rPr>
      </w:pPr>
      <w:r w:rsidRPr="00AB5640">
        <w:rPr>
          <w:lang w:val="uk-UA"/>
        </w:rPr>
        <w:t xml:space="preserve">– </w:t>
      </w:r>
      <w:proofErr w:type="spellStart"/>
      <w:r w:rsidRPr="00AB5640">
        <w:rPr>
          <w:lang w:val="uk-UA"/>
        </w:rPr>
        <w:t>обґрунтуван</w:t>
      </w:r>
      <w:r>
        <w:rPr>
          <w:lang w:val="uk-UA"/>
        </w:rPr>
        <w:t>о</w:t>
      </w:r>
      <w:proofErr w:type="spellEnd"/>
      <w:r w:rsidRPr="00AB5640">
        <w:rPr>
          <w:lang w:val="uk-UA"/>
        </w:rPr>
        <w:t xml:space="preserve"> напрям</w:t>
      </w:r>
      <w:r>
        <w:rPr>
          <w:lang w:val="uk-UA"/>
        </w:rPr>
        <w:t>и</w:t>
      </w:r>
      <w:r w:rsidRPr="00AB5640">
        <w:rPr>
          <w:lang w:val="uk-UA"/>
        </w:rPr>
        <w:t xml:space="preserve"> нарощування та активізації процесу формування фінансового потенціалу суб’єктів господарювання та заходів підтримання їх фінансової безпеки, що формують захищеність їх фінансових інтересів. Значимість розроблених пропозицій та рекомендацій щодо фінансового потенціалу </w:t>
      </w:r>
      <w:proofErr w:type="spellStart"/>
      <w:r w:rsidRPr="00AB5640">
        <w:t>суб’єктів</w:t>
      </w:r>
      <w:proofErr w:type="spellEnd"/>
      <w:r w:rsidRPr="00AB5640">
        <w:t xml:space="preserve"> </w:t>
      </w:r>
      <w:proofErr w:type="spellStart"/>
      <w:r w:rsidRPr="00AB5640">
        <w:t>господарювання</w:t>
      </w:r>
      <w:proofErr w:type="spellEnd"/>
      <w:r w:rsidRPr="00AB5640">
        <w:t xml:space="preserve"> </w:t>
      </w:r>
      <w:r w:rsidRPr="00AB5640">
        <w:rPr>
          <w:lang w:val="uk-UA"/>
        </w:rPr>
        <w:t>полягає у впровадженні їх у практичну діяльність підприємств.</w:t>
      </w:r>
    </w:p>
    <w:p w:rsidR="002A7E37" w:rsidRPr="00AB5640" w:rsidRDefault="002A7E37" w:rsidP="002A7E37">
      <w:pPr>
        <w:adjustRightInd w:val="0"/>
        <w:ind w:firstLine="747"/>
        <w:jc w:val="both"/>
        <w:rPr>
          <w:lang w:val="uk-UA"/>
        </w:rPr>
      </w:pPr>
    </w:p>
    <w:p w:rsidR="0075146D" w:rsidRPr="009E709C" w:rsidRDefault="0075146D" w:rsidP="0075146D">
      <w:pPr>
        <w:pStyle w:val="a4"/>
        <w:ind w:firstLine="540"/>
        <w:rPr>
          <w:b/>
          <w:bCs/>
          <w:iCs/>
        </w:rPr>
      </w:pPr>
      <w:r w:rsidRPr="009E709C">
        <w:rPr>
          <w:b/>
          <w:bCs/>
          <w:iCs/>
        </w:rPr>
        <w:t xml:space="preserve">Кафедра економіки та менеджменту. Науковий керівник – </w:t>
      </w:r>
      <w:r>
        <w:rPr>
          <w:b/>
          <w:bCs/>
          <w:iCs/>
        </w:rPr>
        <w:t xml:space="preserve">канд. </w:t>
      </w:r>
      <w:proofErr w:type="spellStart"/>
      <w:r>
        <w:rPr>
          <w:b/>
          <w:bCs/>
          <w:iCs/>
        </w:rPr>
        <w:t>екон</w:t>
      </w:r>
      <w:proofErr w:type="spellEnd"/>
      <w:r>
        <w:rPr>
          <w:b/>
          <w:bCs/>
          <w:iCs/>
        </w:rPr>
        <w:t>. н.</w:t>
      </w:r>
      <w:r w:rsidRPr="009E709C">
        <w:rPr>
          <w:b/>
          <w:bCs/>
          <w:iCs/>
        </w:rPr>
        <w:t xml:space="preserve">, професор </w:t>
      </w:r>
      <w:proofErr w:type="spellStart"/>
      <w:r w:rsidRPr="009E709C">
        <w:rPr>
          <w:b/>
          <w:bCs/>
          <w:iCs/>
        </w:rPr>
        <w:t>Карпінський</w:t>
      </w:r>
      <w:proofErr w:type="spellEnd"/>
      <w:r w:rsidRPr="009E709C">
        <w:rPr>
          <w:b/>
          <w:bCs/>
          <w:iCs/>
        </w:rPr>
        <w:t xml:space="preserve"> Б.А.</w:t>
      </w:r>
    </w:p>
    <w:p w:rsidR="00A406D6" w:rsidRPr="009E709C" w:rsidRDefault="00A406D6" w:rsidP="00A406D6">
      <w:pPr>
        <w:pStyle w:val="Style25"/>
        <w:widowControl/>
        <w:tabs>
          <w:tab w:val="left" w:pos="259"/>
        </w:tabs>
        <w:spacing w:line="240" w:lineRule="auto"/>
        <w:ind w:firstLine="709"/>
        <w:jc w:val="both"/>
        <w:rPr>
          <w:color w:val="000000"/>
          <w:lang w:val="uk-UA"/>
        </w:rPr>
      </w:pPr>
      <w:r w:rsidRPr="009E709C">
        <w:rPr>
          <w:lang w:val="uk-UA"/>
        </w:rPr>
        <w:t xml:space="preserve">За звітний період на кафедрі досліджено питання в рамках </w:t>
      </w:r>
      <w:r>
        <w:rPr>
          <w:lang w:val="uk-UA"/>
        </w:rPr>
        <w:t>НДР на</w:t>
      </w:r>
      <w:r w:rsidRPr="009E709C">
        <w:rPr>
          <w:lang w:val="uk-UA"/>
        </w:rPr>
        <w:t xml:space="preserve"> тему </w:t>
      </w:r>
      <w:r w:rsidRPr="009E709C">
        <w:rPr>
          <w:color w:val="000000"/>
          <w:lang w:val="uk-UA"/>
        </w:rPr>
        <w:t>«</w:t>
      </w:r>
      <w:r w:rsidRPr="00836BC1">
        <w:rPr>
          <w:lang w:val="uk-UA"/>
        </w:rPr>
        <w:t xml:space="preserve">Розробка ідентифікаційних ознак, оцінювання та управління державотворчим патріотизмом нації на </w:t>
      </w:r>
      <w:r w:rsidRPr="00836BC1">
        <w:rPr>
          <w:lang w:val="uk-UA"/>
        </w:rPr>
        <w:lastRenderedPageBreak/>
        <w:t>кількісній основі в умовах реформування владних повноважень</w:t>
      </w:r>
      <w:r w:rsidRPr="009E709C">
        <w:rPr>
          <w:color w:val="000000"/>
          <w:lang w:val="uk-UA"/>
        </w:rPr>
        <w:t>» (номер держреєстрації 011</w:t>
      </w:r>
      <w:r>
        <w:rPr>
          <w:color w:val="000000"/>
          <w:lang w:val="uk-UA"/>
        </w:rPr>
        <w:t>6</w:t>
      </w:r>
      <w:r w:rsidRPr="009E709C">
        <w:rPr>
          <w:color w:val="000000"/>
          <w:lang w:val="uk-UA"/>
        </w:rPr>
        <w:t>U00</w:t>
      </w:r>
      <w:r>
        <w:rPr>
          <w:color w:val="000000"/>
          <w:lang w:val="uk-UA"/>
        </w:rPr>
        <w:t>1658</w:t>
      </w:r>
      <w:r w:rsidRPr="009E709C">
        <w:rPr>
          <w:color w:val="000000"/>
          <w:lang w:val="uk-UA"/>
        </w:rPr>
        <w:t xml:space="preserve">), (науковий керівник – </w:t>
      </w:r>
      <w:r>
        <w:rPr>
          <w:color w:val="000000"/>
          <w:lang w:val="uk-UA"/>
        </w:rPr>
        <w:t xml:space="preserve">канд. </w:t>
      </w:r>
      <w:proofErr w:type="spellStart"/>
      <w:r>
        <w:rPr>
          <w:color w:val="000000"/>
          <w:lang w:val="uk-UA"/>
        </w:rPr>
        <w:t>екон</w:t>
      </w:r>
      <w:proofErr w:type="spellEnd"/>
      <w:r>
        <w:rPr>
          <w:color w:val="000000"/>
          <w:lang w:val="uk-UA"/>
        </w:rPr>
        <w:t>. н.</w:t>
      </w:r>
      <w:r w:rsidRPr="009E709C">
        <w:rPr>
          <w:color w:val="000000"/>
          <w:lang w:val="uk-UA"/>
        </w:rPr>
        <w:t xml:space="preserve">, проф. </w:t>
      </w:r>
      <w:proofErr w:type="spellStart"/>
      <w:r w:rsidRPr="009E709C">
        <w:rPr>
          <w:color w:val="000000"/>
          <w:lang w:val="uk-UA"/>
        </w:rPr>
        <w:t>Карпінський</w:t>
      </w:r>
      <w:proofErr w:type="spellEnd"/>
      <w:r w:rsidRPr="009E709C">
        <w:rPr>
          <w:color w:val="000000"/>
          <w:lang w:val="uk-UA"/>
        </w:rPr>
        <w:t xml:space="preserve"> Б.А.). </w:t>
      </w:r>
    </w:p>
    <w:p w:rsidR="00F4536E" w:rsidRPr="00E413FF" w:rsidRDefault="00F4536E" w:rsidP="00F4536E">
      <w:pPr>
        <w:autoSpaceDE w:val="0"/>
        <w:autoSpaceDN w:val="0"/>
        <w:adjustRightInd w:val="0"/>
        <w:ind w:firstLine="709"/>
        <w:jc w:val="both"/>
        <w:rPr>
          <w:iCs/>
          <w:lang w:val="uk-UA"/>
        </w:rPr>
      </w:pPr>
      <w:proofErr w:type="spellStart"/>
      <w:r>
        <w:rPr>
          <w:iCs/>
          <w:lang w:val="uk-UA"/>
        </w:rPr>
        <w:t>Викристалізо</w:t>
      </w:r>
      <w:r w:rsidRPr="00E413FF">
        <w:rPr>
          <w:iCs/>
          <w:lang w:val="uk-UA"/>
        </w:rPr>
        <w:t>вано</w:t>
      </w:r>
      <w:proofErr w:type="spellEnd"/>
      <w:r w:rsidRPr="00E413FF">
        <w:rPr>
          <w:iCs/>
          <w:lang w:val="uk-UA"/>
        </w:rPr>
        <w:t xml:space="preserve"> базові </w:t>
      </w:r>
      <w:r w:rsidRPr="00E413FF">
        <w:rPr>
          <w:lang w:val="uk-UA"/>
        </w:rPr>
        <w:t>ідентифікаційні ознаки</w:t>
      </w:r>
      <w:r w:rsidRPr="00E413FF">
        <w:rPr>
          <w:iCs/>
          <w:lang w:val="uk-UA"/>
        </w:rPr>
        <w:t xml:space="preserve"> </w:t>
      </w:r>
      <w:r w:rsidRPr="00E413FF">
        <w:rPr>
          <w:lang w:val="uk-UA"/>
        </w:rPr>
        <w:t xml:space="preserve">державотворчого патріотизму нації та методологію до їхнього оцінювання. Створено фундаментальні основи інтеграції якісних і кількісних домінант державотворчого патріотизму нації. </w:t>
      </w:r>
      <w:r w:rsidRPr="00E413FF">
        <w:rPr>
          <w:iCs/>
          <w:lang w:val="uk-UA"/>
        </w:rPr>
        <w:t xml:space="preserve">Обґрунтовано значення та </w:t>
      </w:r>
      <w:r w:rsidRPr="00E413FF">
        <w:rPr>
          <w:lang w:val="uk-UA"/>
        </w:rPr>
        <w:t>визначено роль і місце інвестиційних платформ у фінансово-економічній системі держави в сучасних умовах трансформації та глобалізації ринків.</w:t>
      </w:r>
      <w:r w:rsidRPr="00E413FF">
        <w:rPr>
          <w:iCs/>
          <w:lang w:val="uk-UA"/>
        </w:rPr>
        <w:t xml:space="preserve"> Синтезовано і систематизовано положення щодо можливостей і переваг формування інвестиційних платформ у межах транскордонної інтеграції </w:t>
      </w:r>
      <w:r w:rsidRPr="00E413FF">
        <w:rPr>
          <w:iCs/>
          <w:spacing w:val="-2"/>
          <w:lang w:val="uk-UA"/>
        </w:rPr>
        <w:t>України з іншими державами</w:t>
      </w:r>
      <w:r w:rsidRPr="00E413FF">
        <w:rPr>
          <w:iCs/>
          <w:lang w:val="uk-UA"/>
        </w:rPr>
        <w:t xml:space="preserve"> за умов децентралізації. Побудовано комплексну структурно-економічну </w:t>
      </w:r>
      <w:r w:rsidRPr="00E413FF">
        <w:rPr>
          <w:lang w:val="uk-UA"/>
        </w:rPr>
        <w:t xml:space="preserve">модель функціонування інвестиційної платформи, яка дає можливість виділити і осмислити переваги її функціонально-економічної структури у межах міждержавної (транскордонної) інтеграції в контексті </w:t>
      </w:r>
      <w:proofErr w:type="spellStart"/>
      <w:r w:rsidRPr="00E413FF">
        <w:rPr>
          <w:lang w:val="uk-UA"/>
        </w:rPr>
        <w:t>децентралізаційних</w:t>
      </w:r>
      <w:proofErr w:type="spellEnd"/>
      <w:r w:rsidRPr="00E413FF">
        <w:rPr>
          <w:lang w:val="uk-UA"/>
        </w:rPr>
        <w:t xml:space="preserve"> змін. Окрім того, дана модель дозволяє виділити оптимальні параметри формування інвестиційної платформи для економіки України.</w:t>
      </w:r>
      <w:r w:rsidRPr="00E413FF">
        <w:rPr>
          <w:iCs/>
          <w:lang w:val="uk-UA"/>
        </w:rPr>
        <w:t xml:space="preserve"> Запропоновано реалізацію двох інвестиційних платформ у найбільш сприятливих для них регіонах держави: перша (з центром у Львові) створить доступ до найбільшого світового ринку товарів і послуг – ЄС; друга (з центром у Одесі) забезпечить скорочення трансакційних витрат та активізує інвестиційні процеси через морські торгівельні шляхи. </w:t>
      </w:r>
      <w:r w:rsidRPr="00E413FF">
        <w:rPr>
          <w:lang w:val="uk-UA"/>
        </w:rPr>
        <w:t xml:space="preserve">Окреслено ключові макроекономічні показники ефективності функціонування інвестиційних платформ та наведено вірогідні позитивні і негативні сторони їхнього </w:t>
      </w:r>
      <w:proofErr w:type="spellStart"/>
      <w:r w:rsidRPr="00E413FF">
        <w:rPr>
          <w:lang w:val="uk-UA"/>
        </w:rPr>
        <w:t>задіювання</w:t>
      </w:r>
      <w:proofErr w:type="spellEnd"/>
      <w:r w:rsidRPr="00E413FF">
        <w:rPr>
          <w:lang w:val="uk-UA"/>
        </w:rPr>
        <w:t xml:space="preserve"> за реформування владних повноважень.</w:t>
      </w:r>
    </w:p>
    <w:p w:rsidR="0075146D" w:rsidRDefault="0075146D" w:rsidP="0075146D">
      <w:pPr>
        <w:ind w:firstLine="540"/>
        <w:jc w:val="both"/>
        <w:rPr>
          <w:b/>
          <w:lang w:val="uk-UA"/>
        </w:rPr>
      </w:pPr>
    </w:p>
    <w:p w:rsidR="0075146D" w:rsidRPr="009E709C" w:rsidRDefault="0075146D" w:rsidP="0075146D">
      <w:pPr>
        <w:pStyle w:val="a4"/>
        <w:ind w:firstLine="540"/>
        <w:rPr>
          <w:b/>
          <w:bCs/>
          <w:iCs/>
        </w:rPr>
      </w:pPr>
      <w:r w:rsidRPr="009E709C">
        <w:rPr>
          <w:b/>
          <w:bCs/>
          <w:iCs/>
        </w:rPr>
        <w:t xml:space="preserve">Кафедра обліку і аудиту. Науковий керівник – </w:t>
      </w:r>
      <w:r>
        <w:rPr>
          <w:b/>
          <w:bCs/>
          <w:iCs/>
        </w:rPr>
        <w:t xml:space="preserve">канд. </w:t>
      </w:r>
      <w:proofErr w:type="spellStart"/>
      <w:r>
        <w:rPr>
          <w:b/>
          <w:bCs/>
          <w:iCs/>
        </w:rPr>
        <w:t>екон</w:t>
      </w:r>
      <w:proofErr w:type="spellEnd"/>
      <w:r>
        <w:rPr>
          <w:b/>
          <w:bCs/>
          <w:iCs/>
        </w:rPr>
        <w:t>. н.</w:t>
      </w:r>
      <w:r w:rsidRPr="009E709C">
        <w:rPr>
          <w:b/>
          <w:bCs/>
          <w:iCs/>
        </w:rPr>
        <w:t>, професор Романів Є.М.</w:t>
      </w:r>
    </w:p>
    <w:p w:rsidR="00745D9B" w:rsidRDefault="00A406D6" w:rsidP="00A406D6">
      <w:pPr>
        <w:pStyle w:val="af8"/>
        <w:spacing w:before="0" w:beforeAutospacing="0" w:after="0" w:afterAutospacing="0"/>
        <w:ind w:firstLine="709"/>
        <w:jc w:val="both"/>
        <w:rPr>
          <w:bCs/>
          <w:lang w:val="uk-UA"/>
        </w:rPr>
      </w:pPr>
      <w:r w:rsidRPr="00A406D6">
        <w:rPr>
          <w:lang w:val="uk-UA"/>
        </w:rPr>
        <w:t xml:space="preserve">Впродовж звітного періоду науковці кафедри працювали над </w:t>
      </w:r>
      <w:r>
        <w:rPr>
          <w:lang w:val="uk-UA"/>
        </w:rPr>
        <w:t>завершальним</w:t>
      </w:r>
      <w:r w:rsidRPr="00A406D6">
        <w:rPr>
          <w:lang w:val="uk-UA"/>
        </w:rPr>
        <w:t xml:space="preserve"> етапом наукової роботи на тему «</w:t>
      </w:r>
      <w:r w:rsidR="00F4536E">
        <w:rPr>
          <w:lang w:val="uk-UA"/>
        </w:rPr>
        <w:t>Гармонізація обліку і аудиту в умовах євроінтеграції</w:t>
      </w:r>
      <w:r w:rsidRPr="00A406D6">
        <w:rPr>
          <w:lang w:val="uk-UA"/>
        </w:rPr>
        <w:t>» (</w:t>
      </w:r>
      <w:r w:rsidRPr="00A406D6">
        <w:rPr>
          <w:bCs/>
          <w:lang w:val="uk-UA"/>
        </w:rPr>
        <w:t xml:space="preserve">№ державної реєстрації  </w:t>
      </w:r>
      <w:r w:rsidR="00F4536E">
        <w:rPr>
          <w:bCs/>
          <w:lang w:val="uk-UA"/>
        </w:rPr>
        <w:t>0117</w:t>
      </w:r>
      <w:r w:rsidR="00F4536E">
        <w:rPr>
          <w:bCs/>
        </w:rPr>
        <w:t>U</w:t>
      </w:r>
      <w:r w:rsidR="00F4536E">
        <w:rPr>
          <w:bCs/>
          <w:lang w:val="uk-UA"/>
        </w:rPr>
        <w:t>000897</w:t>
      </w:r>
      <w:r w:rsidRPr="00A406D6">
        <w:rPr>
          <w:lang w:val="uk-UA"/>
        </w:rPr>
        <w:t xml:space="preserve">), (науковий керівник канд. </w:t>
      </w:r>
      <w:proofErr w:type="spellStart"/>
      <w:r w:rsidRPr="00A406D6">
        <w:rPr>
          <w:lang w:val="uk-UA"/>
        </w:rPr>
        <w:t>екон</w:t>
      </w:r>
      <w:proofErr w:type="spellEnd"/>
      <w:r w:rsidRPr="00A406D6">
        <w:rPr>
          <w:lang w:val="uk-UA"/>
        </w:rPr>
        <w:t>. н.</w:t>
      </w:r>
      <w:r w:rsidRPr="00A406D6">
        <w:rPr>
          <w:bCs/>
          <w:iCs/>
          <w:lang w:val="uk-UA"/>
        </w:rPr>
        <w:t xml:space="preserve">, проф. </w:t>
      </w:r>
      <w:r w:rsidRPr="00D52266">
        <w:rPr>
          <w:bCs/>
          <w:iCs/>
          <w:lang w:val="uk-UA"/>
        </w:rPr>
        <w:t>Романів Є.М.).</w:t>
      </w:r>
      <w:r w:rsidRPr="00D52266">
        <w:rPr>
          <w:bCs/>
          <w:lang w:val="uk-UA"/>
        </w:rPr>
        <w:t xml:space="preserve"> </w:t>
      </w:r>
    </w:p>
    <w:p w:rsidR="00F4536E" w:rsidRPr="00F4536E" w:rsidRDefault="00F4536E" w:rsidP="00F4536E">
      <w:pPr>
        <w:ind w:firstLine="709"/>
        <w:jc w:val="both"/>
        <w:rPr>
          <w:lang w:val="uk-UA"/>
        </w:rPr>
      </w:pPr>
      <w:r w:rsidRPr="00F4536E">
        <w:rPr>
          <w:lang w:val="uk-UA"/>
        </w:rPr>
        <w:t xml:space="preserve">Здійснення євроінтеграції національної системи обліку та проведення аудиту у відповідності до міжнародних стандартів вимагають на усіх рівнях управління (державному, місцевому, суб’єкт господарювання) забезпечення такого рівня організації та ведення обліку, складання фінансової звітності та проведення її аудиту при якому обов’язковим є дотримання принципів законності, об’єктивності, прозорості та достовірності інформації, яка формується в обліку, звітності та за результатами аудиту. </w:t>
      </w:r>
    </w:p>
    <w:p w:rsidR="00F4536E" w:rsidRDefault="00F4536E" w:rsidP="00F4536E">
      <w:pPr>
        <w:autoSpaceDE w:val="0"/>
        <w:autoSpaceDN w:val="0"/>
        <w:adjustRightInd w:val="0"/>
        <w:ind w:firstLine="709"/>
        <w:jc w:val="both"/>
        <w:rPr>
          <w:lang w:val="uk-UA" w:eastAsia="uk-UA"/>
        </w:rPr>
      </w:pPr>
      <w:r>
        <w:rPr>
          <w:lang w:val="uk-UA" w:eastAsia="uk-UA"/>
        </w:rPr>
        <w:t>На основі проведеного дослідження отримані наступні висновки:</w:t>
      </w:r>
    </w:p>
    <w:p w:rsidR="00F4536E" w:rsidRDefault="00F4536E" w:rsidP="00F4536E">
      <w:pPr>
        <w:numPr>
          <w:ilvl w:val="0"/>
          <w:numId w:val="46"/>
        </w:numPr>
        <w:autoSpaceDE w:val="0"/>
        <w:autoSpaceDN w:val="0"/>
        <w:adjustRightInd w:val="0"/>
        <w:jc w:val="both"/>
        <w:rPr>
          <w:lang w:val="uk-UA" w:eastAsia="uk-UA"/>
        </w:rPr>
      </w:pPr>
      <w:r w:rsidRPr="0005604F">
        <w:rPr>
          <w:lang w:val="uk-UA" w:eastAsia="uk-UA"/>
        </w:rPr>
        <w:t>в процесі генезису наукових підходів до організації обліку відбулася відмова від позиції, що організація обліку покликана забезпечувати обліково-економічну інформацію для контролю та регулювання господа</w:t>
      </w:r>
      <w:r>
        <w:rPr>
          <w:lang w:val="uk-UA" w:eastAsia="uk-UA"/>
        </w:rPr>
        <w:t>рської діяльності підприємства;</w:t>
      </w:r>
    </w:p>
    <w:p w:rsidR="00F4536E" w:rsidRPr="0005604F" w:rsidRDefault="00F4536E" w:rsidP="00F4536E">
      <w:pPr>
        <w:numPr>
          <w:ilvl w:val="0"/>
          <w:numId w:val="46"/>
        </w:numPr>
        <w:autoSpaceDE w:val="0"/>
        <w:autoSpaceDN w:val="0"/>
        <w:adjustRightInd w:val="0"/>
        <w:jc w:val="both"/>
        <w:rPr>
          <w:lang w:eastAsia="uk-UA"/>
        </w:rPr>
      </w:pPr>
      <w:r>
        <w:rPr>
          <w:lang w:val="uk-UA" w:eastAsia="uk-UA"/>
        </w:rPr>
        <w:t>з</w:t>
      </w:r>
      <w:r w:rsidRPr="0005604F">
        <w:rPr>
          <w:lang w:val="uk-UA" w:eastAsia="uk-UA"/>
        </w:rPr>
        <w:t xml:space="preserve">а результатами проведеного аналізу еволюції визначення сутності поняття «організація обліку» </w:t>
      </w:r>
      <w:r>
        <w:rPr>
          <w:lang w:val="uk-UA" w:eastAsia="uk-UA"/>
        </w:rPr>
        <w:t>пропонується розглядати</w:t>
      </w:r>
      <w:r w:rsidRPr="0005604F">
        <w:rPr>
          <w:lang w:val="uk-UA" w:eastAsia="uk-UA"/>
        </w:rPr>
        <w:t xml:space="preserve"> організацію обліку як функцію управління та контролю, спрямовану на виконання мети та поставлених завдань</w:t>
      </w:r>
      <w:r>
        <w:rPr>
          <w:lang w:val="uk-UA" w:eastAsia="uk-UA"/>
        </w:rPr>
        <w:t>;</w:t>
      </w:r>
    </w:p>
    <w:p w:rsidR="00F4536E" w:rsidRPr="004973B4" w:rsidRDefault="00F4536E" w:rsidP="00F4536E">
      <w:pPr>
        <w:numPr>
          <w:ilvl w:val="0"/>
          <w:numId w:val="46"/>
        </w:numPr>
        <w:autoSpaceDE w:val="0"/>
        <w:autoSpaceDN w:val="0"/>
        <w:adjustRightInd w:val="0"/>
        <w:jc w:val="both"/>
        <w:rPr>
          <w:lang w:val="uk-UA" w:eastAsia="uk-UA"/>
        </w:rPr>
      </w:pPr>
      <w:r w:rsidRPr="0005604F">
        <w:rPr>
          <w:lang w:val="uk-UA" w:eastAsia="uk-UA"/>
        </w:rPr>
        <w:t xml:space="preserve"> наявність таких елем</w:t>
      </w:r>
      <w:r>
        <w:rPr>
          <w:lang w:val="uk-UA" w:eastAsia="uk-UA"/>
        </w:rPr>
        <w:t>ентів, як</w:t>
      </w:r>
      <w:r w:rsidRPr="0005604F">
        <w:rPr>
          <w:lang w:val="uk-UA" w:eastAsia="uk-UA"/>
        </w:rPr>
        <w:t>, стандарти, норми та правила, що регулюють бухгалтерський облік та фінансову звітність</w:t>
      </w:r>
      <w:r>
        <w:rPr>
          <w:lang w:val="uk-UA" w:eastAsia="uk-UA"/>
        </w:rPr>
        <w:t xml:space="preserve">, </w:t>
      </w:r>
      <w:r w:rsidRPr="0005604F">
        <w:rPr>
          <w:lang w:val="uk-UA" w:eastAsia="uk-UA"/>
        </w:rPr>
        <w:t>адаптації законодавства України до законодавства Європейського Союзу, стратегії розвитку національно</w:t>
      </w:r>
      <w:r>
        <w:rPr>
          <w:lang w:val="uk-UA" w:eastAsia="uk-UA"/>
        </w:rPr>
        <w:t>ї</w:t>
      </w:r>
      <w:r w:rsidRPr="0005604F">
        <w:rPr>
          <w:lang w:val="uk-UA" w:eastAsia="uk-UA"/>
        </w:rPr>
        <w:t xml:space="preserve"> системи обліку на застосування міжнародних стандартів в Україні, обумовлює необхідність розширення предмету організації обліку до загальнодержавного рівня. </w:t>
      </w:r>
    </w:p>
    <w:p w:rsidR="00A406D6" w:rsidRPr="00836BC1" w:rsidRDefault="00A406D6" w:rsidP="00745D9B">
      <w:pPr>
        <w:pStyle w:val="af8"/>
        <w:spacing w:before="0" w:beforeAutospacing="0" w:after="0" w:afterAutospacing="0"/>
        <w:ind w:firstLine="709"/>
        <w:jc w:val="both"/>
        <w:rPr>
          <w:lang w:val="uk-UA"/>
        </w:rPr>
      </w:pPr>
      <w:r w:rsidRPr="00836BC1">
        <w:rPr>
          <w:lang w:val="uk-UA"/>
        </w:rPr>
        <w:tab/>
      </w:r>
    </w:p>
    <w:p w:rsidR="0075146D" w:rsidRPr="009E709C" w:rsidRDefault="0075146D" w:rsidP="0075146D">
      <w:pPr>
        <w:ind w:firstLine="540"/>
        <w:jc w:val="both"/>
        <w:rPr>
          <w:b/>
        </w:rPr>
      </w:pPr>
      <w:r w:rsidRPr="009E709C">
        <w:rPr>
          <w:b/>
        </w:rPr>
        <w:t xml:space="preserve">Кафедра </w:t>
      </w:r>
      <w:proofErr w:type="spellStart"/>
      <w:r w:rsidRPr="009E709C">
        <w:rPr>
          <w:b/>
        </w:rPr>
        <w:t>економічної</w:t>
      </w:r>
      <w:proofErr w:type="spellEnd"/>
      <w:r w:rsidRPr="009E709C">
        <w:rPr>
          <w:b/>
        </w:rPr>
        <w:t xml:space="preserve"> </w:t>
      </w:r>
      <w:proofErr w:type="spellStart"/>
      <w:r w:rsidRPr="009E709C">
        <w:rPr>
          <w:b/>
        </w:rPr>
        <w:t>кібернетики</w:t>
      </w:r>
      <w:proofErr w:type="spellEnd"/>
      <w:r w:rsidRPr="009E709C">
        <w:rPr>
          <w:b/>
        </w:rPr>
        <w:t xml:space="preserve">. </w:t>
      </w:r>
      <w:proofErr w:type="spellStart"/>
      <w:r w:rsidRPr="009E709C">
        <w:rPr>
          <w:b/>
        </w:rPr>
        <w:t>Науковий</w:t>
      </w:r>
      <w:proofErr w:type="spellEnd"/>
      <w:r w:rsidRPr="009E709C">
        <w:rPr>
          <w:b/>
        </w:rPr>
        <w:t xml:space="preserve"> </w:t>
      </w:r>
      <w:proofErr w:type="spellStart"/>
      <w:r w:rsidRPr="009E709C">
        <w:rPr>
          <w:b/>
        </w:rPr>
        <w:t>керівник</w:t>
      </w:r>
      <w:proofErr w:type="spellEnd"/>
      <w:r w:rsidRPr="009E709C">
        <w:rPr>
          <w:b/>
        </w:rPr>
        <w:t xml:space="preserve"> – </w:t>
      </w:r>
      <w:r>
        <w:rPr>
          <w:b/>
        </w:rPr>
        <w:t xml:space="preserve">канд. </w:t>
      </w:r>
      <w:proofErr w:type="spellStart"/>
      <w:r>
        <w:rPr>
          <w:b/>
        </w:rPr>
        <w:t>екон</w:t>
      </w:r>
      <w:proofErr w:type="spellEnd"/>
      <w:r>
        <w:rPr>
          <w:b/>
        </w:rPr>
        <w:t>. н.</w:t>
      </w:r>
      <w:r w:rsidRPr="009E709C">
        <w:rPr>
          <w:b/>
        </w:rPr>
        <w:t xml:space="preserve">, доц. </w:t>
      </w:r>
      <w:proofErr w:type="spellStart"/>
      <w:r w:rsidRPr="009E709C">
        <w:rPr>
          <w:b/>
        </w:rPr>
        <w:t>Жмуркевич</w:t>
      </w:r>
      <w:proofErr w:type="spellEnd"/>
      <w:r w:rsidRPr="009E709C">
        <w:rPr>
          <w:b/>
        </w:rPr>
        <w:t xml:space="preserve"> А.Є.</w:t>
      </w:r>
    </w:p>
    <w:p w:rsidR="00267BE2" w:rsidRPr="009E709C" w:rsidRDefault="00267BE2" w:rsidP="00267BE2">
      <w:pPr>
        <w:ind w:firstLine="567"/>
        <w:jc w:val="both"/>
      </w:pPr>
      <w:r w:rsidRPr="009E709C">
        <w:t xml:space="preserve">У </w:t>
      </w:r>
      <w:proofErr w:type="spellStart"/>
      <w:r w:rsidRPr="009E709C">
        <w:t>звітному</w:t>
      </w:r>
      <w:proofErr w:type="spellEnd"/>
      <w:r w:rsidRPr="009E709C">
        <w:t xml:space="preserve"> </w:t>
      </w:r>
      <w:proofErr w:type="spellStart"/>
      <w:r w:rsidRPr="009E709C">
        <w:t>періоді</w:t>
      </w:r>
      <w:proofErr w:type="spellEnd"/>
      <w:r w:rsidRPr="009E709C">
        <w:t xml:space="preserve"> </w:t>
      </w:r>
      <w:proofErr w:type="spellStart"/>
      <w:r w:rsidRPr="009E709C">
        <w:t>працівниками</w:t>
      </w:r>
      <w:proofErr w:type="spellEnd"/>
      <w:r w:rsidRPr="009E709C">
        <w:t xml:space="preserve"> </w:t>
      </w:r>
      <w:proofErr w:type="spellStart"/>
      <w:r w:rsidRPr="009E709C">
        <w:t>кафедри</w:t>
      </w:r>
      <w:proofErr w:type="spellEnd"/>
      <w:r w:rsidRPr="009E709C">
        <w:t xml:space="preserve"> </w:t>
      </w:r>
      <w:proofErr w:type="spellStart"/>
      <w:r w:rsidRPr="009E709C">
        <w:t>виконувалась</w:t>
      </w:r>
      <w:proofErr w:type="spellEnd"/>
      <w:r w:rsidRPr="009E709C">
        <w:t xml:space="preserve"> НДР на тему «</w:t>
      </w:r>
      <w:proofErr w:type="spellStart"/>
      <w:r w:rsidRPr="009E709C">
        <w:t>Методологія</w:t>
      </w:r>
      <w:proofErr w:type="spellEnd"/>
      <w:r w:rsidRPr="009E709C">
        <w:t xml:space="preserve"> </w:t>
      </w:r>
      <w:proofErr w:type="spellStart"/>
      <w:r w:rsidRPr="009E709C">
        <w:t>формування</w:t>
      </w:r>
      <w:proofErr w:type="spellEnd"/>
      <w:r w:rsidRPr="009E709C">
        <w:t xml:space="preserve"> </w:t>
      </w:r>
      <w:proofErr w:type="spellStart"/>
      <w:r w:rsidRPr="009E709C">
        <w:t>управлінських</w:t>
      </w:r>
      <w:proofErr w:type="spellEnd"/>
      <w:r w:rsidRPr="009E709C">
        <w:t xml:space="preserve"> </w:t>
      </w:r>
      <w:proofErr w:type="spellStart"/>
      <w:proofErr w:type="gramStart"/>
      <w:r w:rsidRPr="009E709C">
        <w:t>р</w:t>
      </w:r>
      <w:proofErr w:type="gramEnd"/>
      <w:r w:rsidRPr="009E709C">
        <w:t>ішень</w:t>
      </w:r>
      <w:proofErr w:type="spellEnd"/>
      <w:r w:rsidRPr="009E709C">
        <w:t xml:space="preserve"> з </w:t>
      </w:r>
      <w:proofErr w:type="spellStart"/>
      <w:r w:rsidRPr="009E709C">
        <w:t>використанням</w:t>
      </w:r>
      <w:proofErr w:type="spellEnd"/>
      <w:r w:rsidRPr="009E709C">
        <w:t xml:space="preserve"> </w:t>
      </w:r>
      <w:proofErr w:type="spellStart"/>
      <w:r w:rsidRPr="009E709C">
        <w:t>математичних</w:t>
      </w:r>
      <w:proofErr w:type="spellEnd"/>
      <w:r w:rsidRPr="009E709C">
        <w:t xml:space="preserve"> </w:t>
      </w:r>
      <w:proofErr w:type="spellStart"/>
      <w:r w:rsidRPr="009E709C">
        <w:t>методів</w:t>
      </w:r>
      <w:proofErr w:type="spellEnd"/>
      <w:r w:rsidRPr="009E709C">
        <w:t xml:space="preserve"> та </w:t>
      </w:r>
      <w:proofErr w:type="spellStart"/>
      <w:r w:rsidRPr="009E709C">
        <w:t>інформаційних</w:t>
      </w:r>
      <w:proofErr w:type="spellEnd"/>
      <w:r w:rsidRPr="009E709C">
        <w:t xml:space="preserve"> </w:t>
      </w:r>
      <w:proofErr w:type="spellStart"/>
      <w:r w:rsidRPr="009E709C">
        <w:t>технологій</w:t>
      </w:r>
      <w:proofErr w:type="spellEnd"/>
      <w:r w:rsidRPr="009E709C">
        <w:t xml:space="preserve">» (№ </w:t>
      </w:r>
      <w:proofErr w:type="spellStart"/>
      <w:r w:rsidRPr="009E709C">
        <w:t>державної</w:t>
      </w:r>
      <w:proofErr w:type="spellEnd"/>
      <w:r w:rsidRPr="009E709C">
        <w:t xml:space="preserve"> </w:t>
      </w:r>
      <w:proofErr w:type="spellStart"/>
      <w:r w:rsidRPr="009E709C">
        <w:t>реєстрації</w:t>
      </w:r>
      <w:proofErr w:type="spellEnd"/>
      <w:r w:rsidRPr="009E709C">
        <w:t xml:space="preserve"> − 011</w:t>
      </w:r>
      <w:r w:rsidR="002D3CEE">
        <w:rPr>
          <w:lang w:val="uk-UA"/>
        </w:rPr>
        <w:t>4</w:t>
      </w:r>
      <w:r w:rsidRPr="009E709C">
        <w:t>U002794), (</w:t>
      </w:r>
      <w:proofErr w:type="spellStart"/>
      <w:r w:rsidRPr="009E709C">
        <w:t>науковий</w:t>
      </w:r>
      <w:proofErr w:type="spellEnd"/>
      <w:r w:rsidRPr="009E709C">
        <w:t xml:space="preserve"> </w:t>
      </w:r>
      <w:proofErr w:type="spellStart"/>
      <w:r w:rsidRPr="009E709C">
        <w:t>керівник</w:t>
      </w:r>
      <w:proofErr w:type="spellEnd"/>
      <w:r w:rsidRPr="009E709C">
        <w:t xml:space="preserve"> – </w:t>
      </w:r>
      <w:r>
        <w:t xml:space="preserve">канд. </w:t>
      </w:r>
      <w:proofErr w:type="spellStart"/>
      <w:r>
        <w:t>екон</w:t>
      </w:r>
      <w:proofErr w:type="spellEnd"/>
      <w:r>
        <w:t>. н.</w:t>
      </w:r>
      <w:r w:rsidRPr="009E709C">
        <w:t xml:space="preserve">, доц. </w:t>
      </w:r>
      <w:proofErr w:type="spellStart"/>
      <w:r w:rsidRPr="009E709C">
        <w:t>Жмуркевич</w:t>
      </w:r>
      <w:proofErr w:type="spellEnd"/>
      <w:r w:rsidRPr="009E709C">
        <w:t xml:space="preserve"> А.Є.).</w:t>
      </w:r>
    </w:p>
    <w:p w:rsidR="00CF2D8C" w:rsidRPr="008F24C8" w:rsidRDefault="00267BE2" w:rsidP="00CC74E6">
      <w:pPr>
        <w:ind w:firstLine="567"/>
        <w:jc w:val="both"/>
        <w:rPr>
          <w:lang w:val="uk-UA"/>
        </w:rPr>
      </w:pPr>
      <w:r w:rsidRPr="00CC74E6">
        <w:t xml:space="preserve">В </w:t>
      </w:r>
      <w:proofErr w:type="spellStart"/>
      <w:r w:rsidRPr="00CC74E6">
        <w:t>результаті</w:t>
      </w:r>
      <w:proofErr w:type="spellEnd"/>
      <w:r w:rsidRPr="00CC74E6">
        <w:t xml:space="preserve"> </w:t>
      </w:r>
      <w:proofErr w:type="spellStart"/>
      <w:r w:rsidRPr="00CC74E6">
        <w:t>проведених</w:t>
      </w:r>
      <w:proofErr w:type="spellEnd"/>
      <w:r w:rsidRPr="00CC74E6">
        <w:t xml:space="preserve"> </w:t>
      </w:r>
      <w:proofErr w:type="spellStart"/>
      <w:proofErr w:type="gramStart"/>
      <w:r w:rsidRPr="00CC74E6">
        <w:t>досл</w:t>
      </w:r>
      <w:proofErr w:type="gramEnd"/>
      <w:r w:rsidRPr="00CC74E6">
        <w:t>іджень</w:t>
      </w:r>
      <w:proofErr w:type="spellEnd"/>
      <w:r w:rsidRPr="00CC74E6">
        <w:t xml:space="preserve"> </w:t>
      </w:r>
      <w:proofErr w:type="spellStart"/>
      <w:r w:rsidRPr="00CC74E6">
        <w:t>отримано</w:t>
      </w:r>
      <w:proofErr w:type="spellEnd"/>
      <w:r w:rsidRPr="00CC74E6">
        <w:t xml:space="preserve"> </w:t>
      </w:r>
      <w:proofErr w:type="spellStart"/>
      <w:r w:rsidRPr="00CC74E6">
        <w:t>наступні</w:t>
      </w:r>
      <w:proofErr w:type="spellEnd"/>
      <w:r w:rsidRPr="00CC74E6">
        <w:t xml:space="preserve"> </w:t>
      </w:r>
      <w:proofErr w:type="spellStart"/>
      <w:r w:rsidRPr="00CC74E6">
        <w:t>узагальнені</w:t>
      </w:r>
      <w:proofErr w:type="spellEnd"/>
      <w:r w:rsidRPr="00CC74E6">
        <w:t xml:space="preserve"> </w:t>
      </w:r>
      <w:proofErr w:type="spellStart"/>
      <w:r w:rsidRPr="00CC74E6">
        <w:t>результати</w:t>
      </w:r>
      <w:proofErr w:type="spellEnd"/>
      <w:r w:rsidRPr="00CC74E6">
        <w:t xml:space="preserve">: </w:t>
      </w:r>
      <w:r w:rsidR="00CF2D8C" w:rsidRPr="00CC74E6">
        <w:rPr>
          <w:lang w:val="uk-UA"/>
        </w:rPr>
        <w:t xml:space="preserve"> наведено</w:t>
      </w:r>
      <w:r w:rsidR="00CF2D8C" w:rsidRPr="008F24C8">
        <w:rPr>
          <w:lang w:val="uk-UA"/>
        </w:rPr>
        <w:t xml:space="preserve"> аргументи щодо необхідності використанні інформаційних технологій для за</w:t>
      </w:r>
      <w:r w:rsidR="00CF2D8C" w:rsidRPr="008F24C8">
        <w:rPr>
          <w:lang w:val="uk-UA"/>
        </w:rPr>
        <w:softHyphen/>
        <w:t xml:space="preserve">безпечення </w:t>
      </w:r>
      <w:r w:rsidR="00CF2D8C" w:rsidRPr="008F24C8">
        <w:rPr>
          <w:lang w:val="uk-UA"/>
        </w:rPr>
        <w:lastRenderedPageBreak/>
        <w:t>інноваційного розвитку міст та регіонів. Показано переваги надання адміністра</w:t>
      </w:r>
      <w:r w:rsidR="00CF2D8C" w:rsidRPr="008F24C8">
        <w:rPr>
          <w:lang w:val="uk-UA"/>
        </w:rPr>
        <w:softHyphen/>
        <w:t xml:space="preserve">тивних послуг в електронному вигляді для населення. Розглядається поняття «розумного» міста як основного із векторів інноваційного розвитку міст та регіонів із використанням ІТ та комп’ютерних мереж. Наведено основні критерії, яким повинне відповідати розумне місто. Охарактеризовано технології </w:t>
      </w:r>
      <w:proofErr w:type="spellStart"/>
      <w:r w:rsidR="00CF2D8C" w:rsidRPr="008F24C8">
        <w:rPr>
          <w:lang w:val="uk-UA"/>
        </w:rPr>
        <w:t>Smart</w:t>
      </w:r>
      <w:proofErr w:type="spellEnd"/>
      <w:r w:rsidR="00CF2D8C" w:rsidRPr="008F24C8">
        <w:rPr>
          <w:lang w:val="uk-UA"/>
        </w:rPr>
        <w:t xml:space="preserve"> </w:t>
      </w:r>
      <w:proofErr w:type="spellStart"/>
      <w:r w:rsidR="00CF2D8C" w:rsidRPr="008F24C8">
        <w:rPr>
          <w:lang w:val="uk-UA"/>
        </w:rPr>
        <w:t>City</w:t>
      </w:r>
      <w:proofErr w:type="spellEnd"/>
      <w:r w:rsidR="00CF2D8C" w:rsidRPr="008F24C8">
        <w:rPr>
          <w:lang w:val="uk-UA"/>
        </w:rPr>
        <w:t>, які використовуються на сьогоднішній день в українських містах для покращення як</w:t>
      </w:r>
      <w:r w:rsidR="00CF2D8C">
        <w:rPr>
          <w:lang w:val="uk-UA"/>
        </w:rPr>
        <w:t xml:space="preserve">ості проживання в них населення. </w:t>
      </w:r>
      <w:r w:rsidR="00CF2D8C" w:rsidRPr="008F24C8">
        <w:rPr>
          <w:lang w:val="uk-UA"/>
        </w:rPr>
        <w:t xml:space="preserve">Застосовано метод кластерного аналізу у дослідженні процесу виробництва та збуту продукції, що користується сезонним попитом. </w:t>
      </w:r>
      <w:r w:rsidR="00CF2D8C" w:rsidRPr="008F24C8">
        <w:t xml:space="preserve">Для </w:t>
      </w:r>
      <w:proofErr w:type="spellStart"/>
      <w:r w:rsidR="00CF2D8C" w:rsidRPr="008F24C8">
        <w:t>ефективної</w:t>
      </w:r>
      <w:proofErr w:type="spellEnd"/>
      <w:r w:rsidR="00CF2D8C" w:rsidRPr="008F24C8">
        <w:t xml:space="preserve"> </w:t>
      </w:r>
      <w:proofErr w:type="spellStart"/>
      <w:r w:rsidR="00CF2D8C" w:rsidRPr="008F24C8">
        <w:t>роботи</w:t>
      </w:r>
      <w:proofErr w:type="spellEnd"/>
      <w:r w:rsidR="00CF2D8C" w:rsidRPr="008F24C8">
        <w:t xml:space="preserve"> на </w:t>
      </w:r>
      <w:proofErr w:type="spellStart"/>
      <w:r w:rsidR="00CF2D8C" w:rsidRPr="008F24C8">
        <w:t>нестабільних</w:t>
      </w:r>
      <w:proofErr w:type="spellEnd"/>
      <w:r w:rsidR="00CF2D8C" w:rsidRPr="008F24C8">
        <w:t xml:space="preserve"> </w:t>
      </w:r>
      <w:proofErr w:type="spellStart"/>
      <w:r w:rsidR="00CF2D8C" w:rsidRPr="008F24C8">
        <w:t>фондових</w:t>
      </w:r>
      <w:proofErr w:type="spellEnd"/>
      <w:r w:rsidR="00CF2D8C" w:rsidRPr="008F24C8">
        <w:t xml:space="preserve"> ринках для </w:t>
      </w:r>
      <w:proofErr w:type="spellStart"/>
      <w:r w:rsidR="00CF2D8C" w:rsidRPr="008F24C8">
        <w:t>формування</w:t>
      </w:r>
      <w:proofErr w:type="spellEnd"/>
      <w:r w:rsidR="00CF2D8C" w:rsidRPr="008F24C8">
        <w:t xml:space="preserve"> </w:t>
      </w:r>
      <w:proofErr w:type="spellStart"/>
      <w:r w:rsidR="00CF2D8C" w:rsidRPr="008F24C8">
        <w:t>інвестиційного</w:t>
      </w:r>
      <w:proofErr w:type="spellEnd"/>
      <w:r w:rsidR="00CF2D8C" w:rsidRPr="008F24C8">
        <w:t xml:space="preserve"> портфеля </w:t>
      </w:r>
      <w:proofErr w:type="spellStart"/>
      <w:r w:rsidR="00CF2D8C" w:rsidRPr="008F24C8">
        <w:t>була</w:t>
      </w:r>
      <w:proofErr w:type="spellEnd"/>
      <w:r w:rsidR="00CF2D8C" w:rsidRPr="008F24C8">
        <w:t xml:space="preserve"> </w:t>
      </w:r>
      <w:proofErr w:type="spellStart"/>
      <w:proofErr w:type="gramStart"/>
      <w:r w:rsidR="00CF2D8C" w:rsidRPr="008F24C8">
        <w:t>досл</w:t>
      </w:r>
      <w:proofErr w:type="gramEnd"/>
      <w:r w:rsidR="00CF2D8C" w:rsidRPr="008F24C8">
        <w:t>іджена</w:t>
      </w:r>
      <w:proofErr w:type="spellEnd"/>
      <w:r w:rsidR="00CF2D8C" w:rsidRPr="008F24C8">
        <w:t xml:space="preserve"> модель «</w:t>
      </w:r>
      <w:proofErr w:type="spellStart"/>
      <w:r w:rsidR="00CF2D8C" w:rsidRPr="008F24C8">
        <w:t>Квазі</w:t>
      </w:r>
      <w:proofErr w:type="spellEnd"/>
      <w:r w:rsidR="00CF2D8C" w:rsidRPr="008F24C8">
        <w:t xml:space="preserve">-Шарпа». На </w:t>
      </w:r>
      <w:proofErr w:type="spellStart"/>
      <w:r w:rsidR="00CF2D8C" w:rsidRPr="008F24C8">
        <w:t>основі</w:t>
      </w:r>
      <w:proofErr w:type="spellEnd"/>
      <w:r w:rsidR="00CF2D8C" w:rsidRPr="008F24C8">
        <w:t xml:space="preserve"> </w:t>
      </w:r>
      <w:proofErr w:type="spellStart"/>
      <w:r w:rsidR="00CF2D8C" w:rsidRPr="008F24C8">
        <w:t>проведеного</w:t>
      </w:r>
      <w:proofErr w:type="spellEnd"/>
      <w:r w:rsidR="00CF2D8C" w:rsidRPr="008F24C8">
        <w:t xml:space="preserve"> </w:t>
      </w:r>
      <w:proofErr w:type="spellStart"/>
      <w:proofErr w:type="gramStart"/>
      <w:r w:rsidR="00CF2D8C" w:rsidRPr="008F24C8">
        <w:t>досл</w:t>
      </w:r>
      <w:proofErr w:type="gramEnd"/>
      <w:r w:rsidR="00CF2D8C" w:rsidRPr="008F24C8">
        <w:t>ідження</w:t>
      </w:r>
      <w:proofErr w:type="spellEnd"/>
      <w:r w:rsidR="00CF2D8C" w:rsidRPr="008F24C8">
        <w:t xml:space="preserve"> </w:t>
      </w:r>
      <w:proofErr w:type="spellStart"/>
      <w:r w:rsidR="00CF2D8C" w:rsidRPr="008F24C8">
        <w:t>були</w:t>
      </w:r>
      <w:proofErr w:type="spellEnd"/>
      <w:r w:rsidR="00CF2D8C" w:rsidRPr="008F24C8">
        <w:t xml:space="preserve"> </w:t>
      </w:r>
      <w:proofErr w:type="spellStart"/>
      <w:r w:rsidR="00CF2D8C" w:rsidRPr="008F24C8">
        <w:t>зроблені</w:t>
      </w:r>
      <w:proofErr w:type="spellEnd"/>
      <w:r w:rsidR="00CF2D8C" w:rsidRPr="008F24C8">
        <w:t xml:space="preserve"> </w:t>
      </w:r>
      <w:proofErr w:type="spellStart"/>
      <w:r w:rsidR="00CF2D8C" w:rsidRPr="008F24C8">
        <w:t>висновки</w:t>
      </w:r>
      <w:proofErr w:type="spellEnd"/>
      <w:r w:rsidR="00CF2D8C" w:rsidRPr="008F24C8">
        <w:t xml:space="preserve"> </w:t>
      </w:r>
      <w:proofErr w:type="spellStart"/>
      <w:r w:rsidR="00CF2D8C" w:rsidRPr="008F24C8">
        <w:t>щодо</w:t>
      </w:r>
      <w:proofErr w:type="spellEnd"/>
      <w:r w:rsidR="00CF2D8C" w:rsidRPr="008F24C8">
        <w:t xml:space="preserve"> </w:t>
      </w:r>
      <w:proofErr w:type="spellStart"/>
      <w:r w:rsidR="00CF2D8C" w:rsidRPr="008F24C8">
        <w:t>формування</w:t>
      </w:r>
      <w:proofErr w:type="spellEnd"/>
      <w:r w:rsidR="00CF2D8C" w:rsidRPr="008F24C8">
        <w:rPr>
          <w:color w:val="000000"/>
        </w:rPr>
        <w:t xml:space="preserve"> і </w:t>
      </w:r>
      <w:proofErr w:type="spellStart"/>
      <w:r w:rsidR="00CF2D8C" w:rsidRPr="008F24C8">
        <w:rPr>
          <w:color w:val="000000"/>
        </w:rPr>
        <w:t>застосування</w:t>
      </w:r>
      <w:proofErr w:type="spellEnd"/>
      <w:r w:rsidR="00CF2D8C" w:rsidRPr="008F24C8">
        <w:rPr>
          <w:color w:val="000000"/>
        </w:rPr>
        <w:t xml:space="preserve"> </w:t>
      </w:r>
      <w:proofErr w:type="spellStart"/>
      <w:r w:rsidR="00CF2D8C" w:rsidRPr="008F24C8">
        <w:rPr>
          <w:color w:val="000000"/>
        </w:rPr>
        <w:t>моделі</w:t>
      </w:r>
      <w:proofErr w:type="spellEnd"/>
      <w:r w:rsidR="00CF2D8C" w:rsidRPr="008F24C8">
        <w:rPr>
          <w:color w:val="000000"/>
        </w:rPr>
        <w:t xml:space="preserve"> </w:t>
      </w:r>
      <w:proofErr w:type="spellStart"/>
      <w:r w:rsidR="00CF2D8C" w:rsidRPr="008F24C8">
        <w:rPr>
          <w:color w:val="000000"/>
        </w:rPr>
        <w:t>Квазі</w:t>
      </w:r>
      <w:proofErr w:type="spellEnd"/>
      <w:r w:rsidR="00CF2D8C" w:rsidRPr="008F24C8">
        <w:rPr>
          <w:color w:val="000000"/>
        </w:rPr>
        <w:t xml:space="preserve">-Шарпа, а </w:t>
      </w:r>
      <w:proofErr w:type="spellStart"/>
      <w:r w:rsidR="00CF2D8C" w:rsidRPr="008F24C8">
        <w:rPr>
          <w:color w:val="000000"/>
        </w:rPr>
        <w:t>саме</w:t>
      </w:r>
      <w:proofErr w:type="spellEnd"/>
      <w:r w:rsidR="00CF2D8C" w:rsidRPr="008F24C8">
        <w:rPr>
          <w:color w:val="000000"/>
        </w:rPr>
        <w:t xml:space="preserve">, </w:t>
      </w:r>
      <w:proofErr w:type="spellStart"/>
      <w:r w:rsidR="00CF2D8C" w:rsidRPr="008F24C8">
        <w:rPr>
          <w:color w:val="000000"/>
        </w:rPr>
        <w:t>раціонально</w:t>
      </w:r>
      <w:proofErr w:type="spellEnd"/>
      <w:r w:rsidR="00CF2D8C" w:rsidRPr="008F24C8">
        <w:rPr>
          <w:color w:val="000000"/>
        </w:rPr>
        <w:t xml:space="preserve"> </w:t>
      </w:r>
      <w:proofErr w:type="spellStart"/>
      <w:r w:rsidR="00CF2D8C" w:rsidRPr="008F24C8">
        <w:rPr>
          <w:color w:val="000000"/>
        </w:rPr>
        <w:t>застосовувати</w:t>
      </w:r>
      <w:proofErr w:type="spellEnd"/>
      <w:r w:rsidR="00CF2D8C" w:rsidRPr="008F24C8">
        <w:rPr>
          <w:color w:val="000000"/>
        </w:rPr>
        <w:t xml:space="preserve"> при </w:t>
      </w:r>
      <w:proofErr w:type="spellStart"/>
      <w:r w:rsidR="00CF2D8C" w:rsidRPr="008F24C8">
        <w:rPr>
          <w:color w:val="000000"/>
        </w:rPr>
        <w:t>розгляді</w:t>
      </w:r>
      <w:proofErr w:type="spellEnd"/>
      <w:r w:rsidR="00CF2D8C" w:rsidRPr="008F24C8">
        <w:rPr>
          <w:color w:val="000000"/>
        </w:rPr>
        <w:t xml:space="preserve"> </w:t>
      </w:r>
      <w:proofErr w:type="spellStart"/>
      <w:r w:rsidR="00CF2D8C" w:rsidRPr="008F24C8">
        <w:rPr>
          <w:color w:val="000000"/>
        </w:rPr>
        <w:t>порівняно</w:t>
      </w:r>
      <w:proofErr w:type="spellEnd"/>
      <w:r w:rsidR="00CF2D8C" w:rsidRPr="008F24C8">
        <w:rPr>
          <w:color w:val="000000"/>
        </w:rPr>
        <w:t xml:space="preserve"> </w:t>
      </w:r>
      <w:proofErr w:type="spellStart"/>
      <w:r w:rsidR="00CF2D8C" w:rsidRPr="008F24C8">
        <w:rPr>
          <w:color w:val="000000"/>
        </w:rPr>
        <w:t>невеликої</w:t>
      </w:r>
      <w:proofErr w:type="spellEnd"/>
      <w:r w:rsidR="00CF2D8C" w:rsidRPr="008F24C8">
        <w:rPr>
          <w:color w:val="000000"/>
        </w:rPr>
        <w:t xml:space="preserve"> </w:t>
      </w:r>
      <w:proofErr w:type="spellStart"/>
      <w:r w:rsidR="00CF2D8C" w:rsidRPr="008F24C8">
        <w:rPr>
          <w:color w:val="000000"/>
        </w:rPr>
        <w:t>кількості</w:t>
      </w:r>
      <w:proofErr w:type="spellEnd"/>
      <w:r w:rsidR="00CF2D8C" w:rsidRPr="008F24C8">
        <w:rPr>
          <w:color w:val="000000"/>
        </w:rPr>
        <w:t xml:space="preserve"> </w:t>
      </w:r>
      <w:proofErr w:type="spellStart"/>
      <w:r w:rsidR="00CF2D8C" w:rsidRPr="008F24C8">
        <w:rPr>
          <w:color w:val="000000"/>
        </w:rPr>
        <w:t>цінних</w:t>
      </w:r>
      <w:proofErr w:type="spellEnd"/>
      <w:r w:rsidR="00CF2D8C" w:rsidRPr="008F24C8">
        <w:rPr>
          <w:color w:val="000000"/>
        </w:rPr>
        <w:t xml:space="preserve"> </w:t>
      </w:r>
      <w:proofErr w:type="spellStart"/>
      <w:r w:rsidR="00CF2D8C" w:rsidRPr="008F24C8">
        <w:rPr>
          <w:color w:val="000000"/>
        </w:rPr>
        <w:t>паперів</w:t>
      </w:r>
      <w:proofErr w:type="spellEnd"/>
      <w:r w:rsidR="00CF2D8C" w:rsidRPr="008F24C8">
        <w:rPr>
          <w:color w:val="000000"/>
        </w:rPr>
        <w:t xml:space="preserve">, </w:t>
      </w:r>
      <w:proofErr w:type="spellStart"/>
      <w:r w:rsidR="00CF2D8C" w:rsidRPr="008F24C8">
        <w:rPr>
          <w:color w:val="000000"/>
        </w:rPr>
        <w:t>що</w:t>
      </w:r>
      <w:proofErr w:type="spellEnd"/>
      <w:r w:rsidR="00CF2D8C" w:rsidRPr="008F24C8">
        <w:rPr>
          <w:color w:val="000000"/>
        </w:rPr>
        <w:t xml:space="preserve"> належать до </w:t>
      </w:r>
      <w:proofErr w:type="spellStart"/>
      <w:r w:rsidR="00CF2D8C" w:rsidRPr="008F24C8">
        <w:rPr>
          <w:color w:val="000000"/>
        </w:rPr>
        <w:t>однієї</w:t>
      </w:r>
      <w:proofErr w:type="spellEnd"/>
      <w:r w:rsidR="00CF2D8C" w:rsidRPr="008F24C8">
        <w:rPr>
          <w:color w:val="000000"/>
        </w:rPr>
        <w:t xml:space="preserve"> </w:t>
      </w:r>
      <w:proofErr w:type="spellStart"/>
      <w:r w:rsidR="00CF2D8C" w:rsidRPr="008F24C8">
        <w:rPr>
          <w:color w:val="000000"/>
        </w:rPr>
        <w:t>чи</w:t>
      </w:r>
      <w:proofErr w:type="spellEnd"/>
      <w:r w:rsidR="00CF2D8C" w:rsidRPr="008F24C8">
        <w:rPr>
          <w:color w:val="000000"/>
        </w:rPr>
        <w:t xml:space="preserve"> </w:t>
      </w:r>
      <w:proofErr w:type="spellStart"/>
      <w:r w:rsidR="00CF2D8C" w:rsidRPr="008F24C8">
        <w:rPr>
          <w:color w:val="000000"/>
        </w:rPr>
        <w:t>кількох</w:t>
      </w:r>
      <w:proofErr w:type="spellEnd"/>
      <w:r w:rsidR="00CF2D8C" w:rsidRPr="008F24C8">
        <w:rPr>
          <w:color w:val="000000"/>
        </w:rPr>
        <w:t xml:space="preserve"> </w:t>
      </w:r>
      <w:proofErr w:type="spellStart"/>
      <w:r w:rsidR="00CF2D8C" w:rsidRPr="008F24C8">
        <w:rPr>
          <w:color w:val="000000"/>
        </w:rPr>
        <w:t>галузей</w:t>
      </w:r>
      <w:proofErr w:type="spellEnd"/>
      <w:r w:rsidR="00CF2D8C" w:rsidRPr="008F24C8">
        <w:rPr>
          <w:color w:val="000000"/>
        </w:rPr>
        <w:t xml:space="preserve">. З </w:t>
      </w:r>
      <w:proofErr w:type="spellStart"/>
      <w:r w:rsidR="00CF2D8C" w:rsidRPr="008F24C8">
        <w:rPr>
          <w:color w:val="000000"/>
        </w:rPr>
        <w:t>допомогою</w:t>
      </w:r>
      <w:proofErr w:type="spellEnd"/>
      <w:r w:rsidR="00CF2D8C" w:rsidRPr="008F24C8">
        <w:rPr>
          <w:color w:val="000000"/>
        </w:rPr>
        <w:t xml:space="preserve"> </w:t>
      </w:r>
      <w:proofErr w:type="spellStart"/>
      <w:r w:rsidR="00CF2D8C" w:rsidRPr="008F24C8">
        <w:rPr>
          <w:color w:val="000000"/>
        </w:rPr>
        <w:t>моделі</w:t>
      </w:r>
      <w:proofErr w:type="spellEnd"/>
      <w:r w:rsidR="00CF2D8C" w:rsidRPr="008F24C8">
        <w:rPr>
          <w:color w:val="000000"/>
        </w:rPr>
        <w:t xml:space="preserve"> добре </w:t>
      </w:r>
      <w:proofErr w:type="spellStart"/>
      <w:r w:rsidR="00CF2D8C" w:rsidRPr="008F24C8">
        <w:rPr>
          <w:color w:val="000000"/>
        </w:rPr>
        <w:t>підтримувати</w:t>
      </w:r>
      <w:proofErr w:type="spellEnd"/>
      <w:r w:rsidR="00CF2D8C" w:rsidRPr="008F24C8">
        <w:rPr>
          <w:color w:val="000000"/>
        </w:rPr>
        <w:t xml:space="preserve"> </w:t>
      </w:r>
      <w:proofErr w:type="spellStart"/>
      <w:r w:rsidR="00CF2D8C" w:rsidRPr="008F24C8">
        <w:rPr>
          <w:color w:val="000000"/>
        </w:rPr>
        <w:t>оптимальну</w:t>
      </w:r>
      <w:proofErr w:type="spellEnd"/>
      <w:r w:rsidR="00CF2D8C" w:rsidRPr="008F24C8">
        <w:rPr>
          <w:color w:val="000000"/>
        </w:rPr>
        <w:t xml:space="preserve"> структуру </w:t>
      </w:r>
      <w:proofErr w:type="spellStart"/>
      <w:r w:rsidR="00CF2D8C" w:rsidRPr="008F24C8">
        <w:rPr>
          <w:color w:val="000000"/>
        </w:rPr>
        <w:t>вже</w:t>
      </w:r>
      <w:proofErr w:type="spellEnd"/>
      <w:r w:rsidR="00CF2D8C" w:rsidRPr="008F24C8">
        <w:rPr>
          <w:color w:val="000000"/>
        </w:rPr>
        <w:t xml:space="preserve"> </w:t>
      </w:r>
      <w:proofErr w:type="spellStart"/>
      <w:r w:rsidR="00CF2D8C" w:rsidRPr="008F24C8">
        <w:rPr>
          <w:color w:val="000000"/>
        </w:rPr>
        <w:t>існуючого</w:t>
      </w:r>
      <w:proofErr w:type="spellEnd"/>
      <w:r w:rsidR="00CF2D8C" w:rsidRPr="008F24C8">
        <w:rPr>
          <w:color w:val="000000"/>
        </w:rPr>
        <w:t xml:space="preserve"> портфеля. </w:t>
      </w:r>
      <w:proofErr w:type="spellStart"/>
      <w:r w:rsidR="00CF2D8C" w:rsidRPr="008F24C8">
        <w:rPr>
          <w:color w:val="000000"/>
        </w:rPr>
        <w:t>Недоліком</w:t>
      </w:r>
      <w:proofErr w:type="spellEnd"/>
      <w:r w:rsidR="00CF2D8C" w:rsidRPr="008F24C8">
        <w:rPr>
          <w:color w:val="000000"/>
        </w:rPr>
        <w:t xml:space="preserve"> </w:t>
      </w:r>
      <w:proofErr w:type="spellStart"/>
      <w:r w:rsidR="00CF2D8C" w:rsidRPr="008F24C8">
        <w:rPr>
          <w:color w:val="000000"/>
        </w:rPr>
        <w:t>моделі</w:t>
      </w:r>
      <w:proofErr w:type="spellEnd"/>
      <w:r w:rsidR="00CF2D8C" w:rsidRPr="008F24C8">
        <w:rPr>
          <w:color w:val="000000"/>
        </w:rPr>
        <w:t xml:space="preserve"> </w:t>
      </w:r>
      <w:proofErr w:type="spellStart"/>
      <w:r w:rsidR="00CF2D8C" w:rsidRPr="008F24C8">
        <w:rPr>
          <w:color w:val="000000"/>
        </w:rPr>
        <w:t>можна</w:t>
      </w:r>
      <w:proofErr w:type="spellEnd"/>
      <w:r w:rsidR="00CF2D8C" w:rsidRPr="008F24C8">
        <w:rPr>
          <w:color w:val="000000"/>
        </w:rPr>
        <w:t xml:space="preserve"> </w:t>
      </w:r>
      <w:proofErr w:type="spellStart"/>
      <w:r w:rsidR="00CF2D8C" w:rsidRPr="008F24C8">
        <w:rPr>
          <w:color w:val="000000"/>
        </w:rPr>
        <w:t>вважати</w:t>
      </w:r>
      <w:proofErr w:type="spellEnd"/>
      <w:r w:rsidR="00CF2D8C" w:rsidRPr="008F24C8">
        <w:rPr>
          <w:color w:val="000000"/>
        </w:rPr>
        <w:t xml:space="preserve"> те, </w:t>
      </w:r>
      <w:proofErr w:type="spellStart"/>
      <w:r w:rsidR="00CF2D8C" w:rsidRPr="008F24C8">
        <w:rPr>
          <w:color w:val="000000"/>
        </w:rPr>
        <w:t>що</w:t>
      </w:r>
      <w:proofErr w:type="spellEnd"/>
      <w:r w:rsidR="00CF2D8C" w:rsidRPr="008F24C8">
        <w:rPr>
          <w:color w:val="000000"/>
        </w:rPr>
        <w:t xml:space="preserve"> в </w:t>
      </w:r>
      <w:proofErr w:type="spellStart"/>
      <w:r w:rsidR="00CF2D8C" w:rsidRPr="008F24C8">
        <w:rPr>
          <w:color w:val="000000"/>
        </w:rPr>
        <w:t>ній</w:t>
      </w:r>
      <w:proofErr w:type="spellEnd"/>
      <w:r w:rsidR="00CF2D8C" w:rsidRPr="008F24C8">
        <w:rPr>
          <w:color w:val="000000"/>
        </w:rPr>
        <w:t xml:space="preserve"> </w:t>
      </w:r>
      <w:proofErr w:type="spellStart"/>
      <w:r w:rsidR="00CF2D8C" w:rsidRPr="008F24C8">
        <w:rPr>
          <w:color w:val="000000"/>
        </w:rPr>
        <w:t>розглядається</w:t>
      </w:r>
      <w:proofErr w:type="spellEnd"/>
      <w:r w:rsidR="00CF2D8C" w:rsidRPr="008F24C8">
        <w:rPr>
          <w:color w:val="000000"/>
        </w:rPr>
        <w:t xml:space="preserve"> </w:t>
      </w:r>
      <w:proofErr w:type="spellStart"/>
      <w:r w:rsidR="00CF2D8C" w:rsidRPr="008F24C8">
        <w:rPr>
          <w:color w:val="000000"/>
        </w:rPr>
        <w:t>окремий</w:t>
      </w:r>
      <w:proofErr w:type="spellEnd"/>
      <w:r w:rsidR="00CF2D8C" w:rsidRPr="008F24C8">
        <w:rPr>
          <w:color w:val="000000"/>
        </w:rPr>
        <w:t xml:space="preserve"> сегмент </w:t>
      </w:r>
      <w:proofErr w:type="gramStart"/>
      <w:r w:rsidR="00CF2D8C" w:rsidRPr="008F24C8">
        <w:rPr>
          <w:color w:val="000000"/>
        </w:rPr>
        <w:t>фондового</w:t>
      </w:r>
      <w:proofErr w:type="gramEnd"/>
      <w:r w:rsidR="00CF2D8C" w:rsidRPr="008F24C8">
        <w:rPr>
          <w:color w:val="000000"/>
        </w:rPr>
        <w:t xml:space="preserve"> ринку, на </w:t>
      </w:r>
      <w:proofErr w:type="spellStart"/>
      <w:r w:rsidR="00CF2D8C" w:rsidRPr="008F24C8">
        <w:rPr>
          <w:color w:val="000000"/>
        </w:rPr>
        <w:t>якому</w:t>
      </w:r>
      <w:proofErr w:type="spellEnd"/>
      <w:r w:rsidR="00CF2D8C" w:rsidRPr="008F24C8">
        <w:rPr>
          <w:color w:val="000000"/>
        </w:rPr>
        <w:t xml:space="preserve"> </w:t>
      </w:r>
      <w:proofErr w:type="spellStart"/>
      <w:r w:rsidR="00CF2D8C" w:rsidRPr="008F24C8">
        <w:rPr>
          <w:color w:val="000000"/>
        </w:rPr>
        <w:t>працює</w:t>
      </w:r>
      <w:proofErr w:type="spellEnd"/>
      <w:r w:rsidR="00CF2D8C" w:rsidRPr="008F24C8">
        <w:rPr>
          <w:color w:val="000000"/>
        </w:rPr>
        <w:t xml:space="preserve"> агент фондового ринку, без </w:t>
      </w:r>
      <w:proofErr w:type="spellStart"/>
      <w:r w:rsidR="00CF2D8C" w:rsidRPr="008F24C8">
        <w:rPr>
          <w:color w:val="000000"/>
        </w:rPr>
        <w:t>урахування</w:t>
      </w:r>
      <w:proofErr w:type="spellEnd"/>
      <w:r w:rsidR="00CF2D8C" w:rsidRPr="008F24C8">
        <w:rPr>
          <w:color w:val="000000"/>
        </w:rPr>
        <w:t xml:space="preserve"> </w:t>
      </w:r>
      <w:proofErr w:type="spellStart"/>
      <w:r w:rsidR="00CF2D8C" w:rsidRPr="008F24C8">
        <w:rPr>
          <w:color w:val="000000"/>
        </w:rPr>
        <w:t>глобальних</w:t>
      </w:r>
      <w:proofErr w:type="spellEnd"/>
      <w:r w:rsidR="00CF2D8C" w:rsidRPr="008F24C8">
        <w:rPr>
          <w:color w:val="000000"/>
        </w:rPr>
        <w:t xml:space="preserve"> </w:t>
      </w:r>
      <w:proofErr w:type="spellStart"/>
      <w:r w:rsidR="00CF2D8C" w:rsidRPr="008F24C8">
        <w:rPr>
          <w:color w:val="000000"/>
        </w:rPr>
        <w:t>тенденцій</w:t>
      </w:r>
      <w:proofErr w:type="spellEnd"/>
      <w:r w:rsidR="00CF2D8C" w:rsidRPr="008F24C8">
        <w:rPr>
          <w:color w:val="000000"/>
        </w:rPr>
        <w:t>.</w:t>
      </w:r>
      <w:r w:rsidR="00AB01FB">
        <w:rPr>
          <w:color w:val="000000"/>
          <w:lang w:val="uk-UA"/>
        </w:rPr>
        <w:t xml:space="preserve"> </w:t>
      </w:r>
      <w:r w:rsidR="00CF2D8C" w:rsidRPr="008F24C8">
        <w:rPr>
          <w:lang w:val="uk-UA"/>
        </w:rPr>
        <w:t>Розглянуто ринок ІТ-технологій в Україні. Показано, що експорт комп</w:t>
      </w:r>
      <w:r w:rsidR="00CF2D8C" w:rsidRPr="00687F34">
        <w:rPr>
          <w:lang w:val="uk-UA"/>
        </w:rPr>
        <w:t>’</w:t>
      </w:r>
      <w:r w:rsidR="00CF2D8C" w:rsidRPr="008F24C8">
        <w:rPr>
          <w:lang w:val="uk-UA"/>
        </w:rPr>
        <w:t xml:space="preserve">ютерних послуг досягнув приросту 30-40% у рік, приніс більше 1,5 мільярда доларів та склав 17% від всього експорту. Збільшенню експорту ІТ-послуг також сприяє прийнятий Верховною Радою закон про спрощення експорту IT-послуг, що робить сферу ІТ-послуг ще більш привабливою. Таким чином, одним із перспективних напрямків розвитку України як постіндустріальної країни стає ринок ІТ-технологій, що дозволить Україні стати однією з провідних країн з розробки інформаційного забезпечення.   </w:t>
      </w:r>
    </w:p>
    <w:p w:rsidR="00F4536E" w:rsidRDefault="00F4536E" w:rsidP="0075146D">
      <w:pPr>
        <w:ind w:firstLine="540"/>
        <w:jc w:val="both"/>
        <w:rPr>
          <w:b/>
          <w:bCs/>
          <w:iCs/>
          <w:lang w:val="uk-UA"/>
        </w:rPr>
      </w:pPr>
    </w:p>
    <w:p w:rsidR="0075146D" w:rsidRPr="009E709C" w:rsidRDefault="0075146D" w:rsidP="0075146D">
      <w:pPr>
        <w:ind w:firstLine="540"/>
        <w:jc w:val="both"/>
        <w:rPr>
          <w:b/>
          <w:bCs/>
          <w:iCs/>
        </w:rPr>
      </w:pPr>
      <w:r w:rsidRPr="009E709C">
        <w:rPr>
          <w:b/>
          <w:bCs/>
          <w:iCs/>
        </w:rPr>
        <w:t xml:space="preserve">Кафедра </w:t>
      </w:r>
      <w:proofErr w:type="spellStart"/>
      <w:r w:rsidRPr="009E709C">
        <w:rPr>
          <w:b/>
          <w:bCs/>
          <w:iCs/>
        </w:rPr>
        <w:t>економічної</w:t>
      </w:r>
      <w:proofErr w:type="spellEnd"/>
      <w:r w:rsidRPr="009E709C">
        <w:rPr>
          <w:b/>
          <w:bCs/>
          <w:iCs/>
        </w:rPr>
        <w:t xml:space="preserve"> </w:t>
      </w:r>
      <w:proofErr w:type="spellStart"/>
      <w:r w:rsidRPr="009E709C">
        <w:rPr>
          <w:b/>
          <w:bCs/>
          <w:iCs/>
        </w:rPr>
        <w:t>теорії</w:t>
      </w:r>
      <w:proofErr w:type="spellEnd"/>
      <w:r w:rsidRPr="009E709C">
        <w:rPr>
          <w:b/>
          <w:bCs/>
          <w:iCs/>
        </w:rPr>
        <w:t xml:space="preserve">. </w:t>
      </w:r>
      <w:proofErr w:type="spellStart"/>
      <w:r w:rsidRPr="009E709C">
        <w:rPr>
          <w:b/>
          <w:bCs/>
          <w:iCs/>
        </w:rPr>
        <w:t>Науковий</w:t>
      </w:r>
      <w:proofErr w:type="spellEnd"/>
      <w:r w:rsidRPr="009E709C">
        <w:rPr>
          <w:b/>
          <w:bCs/>
          <w:iCs/>
        </w:rPr>
        <w:t xml:space="preserve"> </w:t>
      </w:r>
      <w:proofErr w:type="spellStart"/>
      <w:r w:rsidRPr="009E709C">
        <w:rPr>
          <w:b/>
          <w:bCs/>
          <w:iCs/>
        </w:rPr>
        <w:t>керівник</w:t>
      </w:r>
      <w:proofErr w:type="spellEnd"/>
      <w:r w:rsidRPr="009E709C">
        <w:rPr>
          <w:b/>
          <w:bCs/>
          <w:iCs/>
        </w:rPr>
        <w:t xml:space="preserve"> – </w:t>
      </w:r>
      <w:r>
        <w:rPr>
          <w:b/>
          <w:bCs/>
          <w:iCs/>
        </w:rPr>
        <w:t xml:space="preserve">канд. </w:t>
      </w:r>
      <w:proofErr w:type="spellStart"/>
      <w:r>
        <w:rPr>
          <w:b/>
          <w:bCs/>
          <w:iCs/>
        </w:rPr>
        <w:t>екон</w:t>
      </w:r>
      <w:proofErr w:type="spellEnd"/>
      <w:r>
        <w:rPr>
          <w:b/>
          <w:bCs/>
          <w:iCs/>
        </w:rPr>
        <w:t>. н.</w:t>
      </w:r>
      <w:r w:rsidRPr="009E709C">
        <w:rPr>
          <w:b/>
          <w:bCs/>
          <w:iCs/>
        </w:rPr>
        <w:t xml:space="preserve">, доцент </w:t>
      </w:r>
      <w:proofErr w:type="spellStart"/>
      <w:r w:rsidRPr="009E709C">
        <w:rPr>
          <w:b/>
          <w:bCs/>
          <w:iCs/>
        </w:rPr>
        <w:t>Гупало</w:t>
      </w:r>
      <w:proofErr w:type="spellEnd"/>
      <w:r w:rsidRPr="009E709C">
        <w:rPr>
          <w:b/>
          <w:bCs/>
          <w:iCs/>
        </w:rPr>
        <w:t xml:space="preserve"> О.Г.</w:t>
      </w:r>
    </w:p>
    <w:p w:rsidR="00267BE2" w:rsidRPr="009E709C" w:rsidRDefault="00267BE2" w:rsidP="00A406D6">
      <w:pPr>
        <w:pStyle w:val="ac"/>
        <w:rPr>
          <w:szCs w:val="24"/>
          <w:lang w:val="uk-UA"/>
        </w:rPr>
      </w:pPr>
      <w:r w:rsidRPr="009E709C">
        <w:rPr>
          <w:szCs w:val="24"/>
          <w:lang w:val="uk-UA"/>
        </w:rPr>
        <w:t>У звітному році здійснювалось наукове дослідження на тему  «</w:t>
      </w:r>
      <w:r w:rsidR="00F4536E" w:rsidRPr="00F4536E">
        <w:rPr>
          <w:szCs w:val="24"/>
          <w:lang w:val="uk-UA"/>
        </w:rPr>
        <w:t>Соціально-економічний  розвиток України в умовах євроінтеграції</w:t>
      </w:r>
      <w:r w:rsidRPr="009E709C">
        <w:rPr>
          <w:szCs w:val="24"/>
          <w:lang w:val="uk-UA"/>
        </w:rPr>
        <w:t>» (№ державної реєстрації 011</w:t>
      </w:r>
      <w:r w:rsidR="00F4536E">
        <w:rPr>
          <w:szCs w:val="24"/>
          <w:lang w:val="uk-UA"/>
        </w:rPr>
        <w:t>7</w:t>
      </w:r>
      <w:r w:rsidRPr="00F4536E">
        <w:rPr>
          <w:szCs w:val="24"/>
          <w:lang w:val="uk-UA"/>
        </w:rPr>
        <w:t>U</w:t>
      </w:r>
      <w:r w:rsidRPr="009E709C">
        <w:rPr>
          <w:szCs w:val="24"/>
          <w:lang w:val="uk-UA"/>
        </w:rPr>
        <w:t>00</w:t>
      </w:r>
      <w:r w:rsidR="00F4536E">
        <w:rPr>
          <w:szCs w:val="24"/>
          <w:lang w:val="uk-UA"/>
        </w:rPr>
        <w:t>0</w:t>
      </w:r>
      <w:r w:rsidR="00F4536E" w:rsidRPr="00F4536E">
        <w:rPr>
          <w:szCs w:val="24"/>
          <w:lang w:val="uk-UA"/>
        </w:rPr>
        <w:t>896</w:t>
      </w:r>
      <w:r w:rsidRPr="009E709C">
        <w:rPr>
          <w:szCs w:val="24"/>
          <w:lang w:val="uk-UA"/>
        </w:rPr>
        <w:t xml:space="preserve">), (науковий керівник </w:t>
      </w:r>
      <w:r>
        <w:rPr>
          <w:szCs w:val="24"/>
          <w:lang w:val="uk-UA"/>
        </w:rPr>
        <w:t xml:space="preserve">канд. </w:t>
      </w:r>
      <w:proofErr w:type="spellStart"/>
      <w:r>
        <w:rPr>
          <w:szCs w:val="24"/>
          <w:lang w:val="uk-UA"/>
        </w:rPr>
        <w:t>екон</w:t>
      </w:r>
      <w:proofErr w:type="spellEnd"/>
      <w:r>
        <w:rPr>
          <w:szCs w:val="24"/>
          <w:lang w:val="uk-UA"/>
        </w:rPr>
        <w:t>. н.</w:t>
      </w:r>
      <w:r w:rsidRPr="009E709C">
        <w:rPr>
          <w:szCs w:val="24"/>
          <w:lang w:val="uk-UA"/>
        </w:rPr>
        <w:t xml:space="preserve">, доц. Гупало О.Г.) </w:t>
      </w:r>
    </w:p>
    <w:p w:rsidR="00F4536E" w:rsidRPr="00F4536E" w:rsidRDefault="00A406D6" w:rsidP="00F4536E">
      <w:pPr>
        <w:ind w:firstLine="567"/>
        <w:jc w:val="both"/>
        <w:rPr>
          <w:lang w:val="uk-UA"/>
        </w:rPr>
      </w:pPr>
      <w:r w:rsidRPr="00F4536E">
        <w:rPr>
          <w:lang w:val="uk-UA"/>
        </w:rPr>
        <w:t>У результаті дослідження теми: «</w:t>
      </w:r>
      <w:r w:rsidR="00F4536E" w:rsidRPr="00F4536E">
        <w:rPr>
          <w:lang w:val="uk-UA"/>
        </w:rPr>
        <w:t xml:space="preserve">Соціально-економічний  розвиток України в умовах євроінтеграції» вивчено систему соціально-економічних відносин, що виникають між суб’єктами економічної діяльності, в результаті реалізації державної соціально-економічної політики </w:t>
      </w:r>
      <w:r w:rsidR="00F4536E">
        <w:rPr>
          <w:lang w:val="uk-UA"/>
        </w:rPr>
        <w:t xml:space="preserve">України. </w:t>
      </w:r>
      <w:r w:rsidR="00F4536E" w:rsidRPr="00F4536E">
        <w:rPr>
          <w:lang w:val="uk-UA"/>
        </w:rPr>
        <w:t>На основі проробленої роботи пропонуються нов</w:t>
      </w:r>
      <w:r w:rsidR="00F4536E">
        <w:rPr>
          <w:lang w:val="uk-UA"/>
        </w:rPr>
        <w:t xml:space="preserve">і  варіанти   для  організації </w:t>
      </w:r>
      <w:r w:rsidR="00F4536E" w:rsidRPr="00F4536E">
        <w:rPr>
          <w:lang w:val="uk-UA"/>
        </w:rPr>
        <w:t>продуманої та соціально ефективної державної політики України, з врахуванням існуючої сьогодні  проблематики по наповненню  державного бюджету та потребами захисту держави під час війни на сході.</w:t>
      </w:r>
    </w:p>
    <w:p w:rsidR="0075146D" w:rsidRDefault="0075146D" w:rsidP="00A406D6">
      <w:pPr>
        <w:ind w:firstLine="567"/>
        <w:jc w:val="both"/>
        <w:rPr>
          <w:iCs/>
          <w:lang w:val="uk-UA"/>
        </w:rPr>
      </w:pPr>
    </w:p>
    <w:p w:rsidR="00A76308" w:rsidRPr="009E709C" w:rsidRDefault="00A76308" w:rsidP="00A76308">
      <w:pPr>
        <w:ind w:firstLine="540"/>
        <w:jc w:val="both"/>
        <w:rPr>
          <w:b/>
          <w:bCs/>
          <w:iCs/>
        </w:rPr>
      </w:pPr>
      <w:r w:rsidRPr="009E709C">
        <w:rPr>
          <w:b/>
          <w:bCs/>
          <w:iCs/>
        </w:rPr>
        <w:t xml:space="preserve">Кафедра </w:t>
      </w:r>
      <w:proofErr w:type="spellStart"/>
      <w:r w:rsidRPr="009E709C">
        <w:rPr>
          <w:b/>
          <w:bCs/>
          <w:iCs/>
        </w:rPr>
        <w:t>фінансів</w:t>
      </w:r>
      <w:proofErr w:type="spellEnd"/>
      <w:r w:rsidRPr="009E709C">
        <w:rPr>
          <w:b/>
          <w:bCs/>
          <w:iCs/>
        </w:rPr>
        <w:t xml:space="preserve"> </w:t>
      </w:r>
      <w:proofErr w:type="spellStart"/>
      <w:r w:rsidRPr="009E709C">
        <w:rPr>
          <w:b/>
          <w:bCs/>
          <w:iCs/>
        </w:rPr>
        <w:t>суб'єктів</w:t>
      </w:r>
      <w:proofErr w:type="spellEnd"/>
      <w:r w:rsidRPr="009E709C">
        <w:rPr>
          <w:b/>
          <w:bCs/>
          <w:iCs/>
        </w:rPr>
        <w:t xml:space="preserve"> </w:t>
      </w:r>
      <w:proofErr w:type="spellStart"/>
      <w:r w:rsidRPr="009E709C">
        <w:rPr>
          <w:b/>
          <w:bCs/>
          <w:iCs/>
        </w:rPr>
        <w:t>господарювання</w:t>
      </w:r>
      <w:proofErr w:type="spellEnd"/>
      <w:r w:rsidRPr="009E709C">
        <w:rPr>
          <w:b/>
          <w:bCs/>
          <w:iCs/>
        </w:rPr>
        <w:t xml:space="preserve">. </w:t>
      </w:r>
      <w:proofErr w:type="spellStart"/>
      <w:r w:rsidRPr="009E709C">
        <w:rPr>
          <w:b/>
          <w:bCs/>
          <w:iCs/>
        </w:rPr>
        <w:t>Науковий</w:t>
      </w:r>
      <w:proofErr w:type="spellEnd"/>
      <w:r w:rsidRPr="009E709C">
        <w:rPr>
          <w:b/>
          <w:bCs/>
          <w:iCs/>
        </w:rPr>
        <w:t xml:space="preserve"> </w:t>
      </w:r>
      <w:proofErr w:type="spellStart"/>
      <w:r w:rsidRPr="009E709C">
        <w:rPr>
          <w:b/>
          <w:bCs/>
          <w:iCs/>
        </w:rPr>
        <w:t>керівник</w:t>
      </w:r>
      <w:proofErr w:type="spellEnd"/>
      <w:r w:rsidRPr="009E709C">
        <w:rPr>
          <w:b/>
          <w:bCs/>
          <w:iCs/>
        </w:rPr>
        <w:t xml:space="preserve"> – </w:t>
      </w:r>
      <w:r>
        <w:rPr>
          <w:b/>
          <w:bCs/>
          <w:iCs/>
        </w:rPr>
        <w:t xml:space="preserve">д-р. </w:t>
      </w:r>
      <w:proofErr w:type="spellStart"/>
      <w:r>
        <w:rPr>
          <w:b/>
          <w:bCs/>
          <w:iCs/>
        </w:rPr>
        <w:t>екон</w:t>
      </w:r>
      <w:proofErr w:type="spellEnd"/>
      <w:r>
        <w:rPr>
          <w:b/>
          <w:bCs/>
          <w:iCs/>
        </w:rPr>
        <w:t>. н.</w:t>
      </w:r>
      <w:r w:rsidRPr="009E709C">
        <w:rPr>
          <w:b/>
          <w:bCs/>
          <w:iCs/>
        </w:rPr>
        <w:t xml:space="preserve">, </w:t>
      </w:r>
      <w:proofErr w:type="spellStart"/>
      <w:r w:rsidRPr="009E709C">
        <w:rPr>
          <w:b/>
          <w:bCs/>
          <w:iCs/>
        </w:rPr>
        <w:t>професор</w:t>
      </w:r>
      <w:proofErr w:type="spellEnd"/>
      <w:proofErr w:type="gramStart"/>
      <w:r w:rsidRPr="009E709C">
        <w:rPr>
          <w:b/>
          <w:bCs/>
          <w:iCs/>
        </w:rPr>
        <w:t xml:space="preserve"> </w:t>
      </w:r>
      <w:proofErr w:type="spellStart"/>
      <w:r>
        <w:rPr>
          <w:b/>
          <w:bCs/>
          <w:iCs/>
          <w:lang w:val="uk-UA"/>
        </w:rPr>
        <w:t>Б</w:t>
      </w:r>
      <w:proofErr w:type="gramEnd"/>
      <w:r>
        <w:rPr>
          <w:b/>
          <w:bCs/>
          <w:iCs/>
          <w:lang w:val="uk-UA"/>
        </w:rPr>
        <w:t>іттер</w:t>
      </w:r>
      <w:proofErr w:type="spellEnd"/>
      <w:r>
        <w:rPr>
          <w:b/>
          <w:bCs/>
          <w:iCs/>
          <w:lang w:val="uk-UA"/>
        </w:rPr>
        <w:t xml:space="preserve"> О.А</w:t>
      </w:r>
      <w:r w:rsidRPr="009E709C">
        <w:rPr>
          <w:b/>
          <w:bCs/>
          <w:iCs/>
        </w:rPr>
        <w:t xml:space="preserve">. </w:t>
      </w:r>
    </w:p>
    <w:p w:rsidR="00A76308" w:rsidRPr="009E709C" w:rsidRDefault="00A76308" w:rsidP="00A76308">
      <w:pPr>
        <w:ind w:firstLine="567"/>
        <w:jc w:val="both"/>
        <w:rPr>
          <w:b/>
          <w:bCs/>
          <w:iCs/>
        </w:rPr>
      </w:pPr>
      <w:r w:rsidRPr="009E709C">
        <w:t xml:space="preserve">У </w:t>
      </w:r>
      <w:proofErr w:type="spellStart"/>
      <w:r w:rsidRPr="009E709C">
        <w:t>звітному</w:t>
      </w:r>
      <w:proofErr w:type="spellEnd"/>
      <w:r w:rsidRPr="009E709C">
        <w:t xml:space="preserve"> </w:t>
      </w:r>
      <w:proofErr w:type="spellStart"/>
      <w:r w:rsidRPr="009E709C">
        <w:t>періоді</w:t>
      </w:r>
      <w:proofErr w:type="spellEnd"/>
      <w:r w:rsidRPr="009E709C">
        <w:t xml:space="preserve"> </w:t>
      </w:r>
      <w:proofErr w:type="spellStart"/>
      <w:r w:rsidRPr="009E709C">
        <w:t>працівники</w:t>
      </w:r>
      <w:proofErr w:type="spellEnd"/>
      <w:r w:rsidRPr="009E709C">
        <w:t xml:space="preserve"> </w:t>
      </w:r>
      <w:proofErr w:type="spellStart"/>
      <w:r w:rsidRPr="009E709C">
        <w:t>кафедри</w:t>
      </w:r>
      <w:proofErr w:type="spellEnd"/>
      <w:r w:rsidRPr="009E709C">
        <w:t xml:space="preserve"> </w:t>
      </w:r>
      <w:proofErr w:type="spellStart"/>
      <w:r w:rsidRPr="009E709C">
        <w:t>здійснювали</w:t>
      </w:r>
      <w:proofErr w:type="spellEnd"/>
      <w:r w:rsidRPr="009E709C">
        <w:t xml:space="preserve"> </w:t>
      </w:r>
      <w:proofErr w:type="spellStart"/>
      <w:proofErr w:type="gramStart"/>
      <w:r w:rsidRPr="009E709C">
        <w:t>досл</w:t>
      </w:r>
      <w:proofErr w:type="gramEnd"/>
      <w:r w:rsidRPr="009E709C">
        <w:t>ідження</w:t>
      </w:r>
      <w:proofErr w:type="spellEnd"/>
      <w:r w:rsidRPr="009E709C">
        <w:t xml:space="preserve"> в рамках </w:t>
      </w:r>
      <w:proofErr w:type="spellStart"/>
      <w:r w:rsidRPr="009E709C">
        <w:t>наукової</w:t>
      </w:r>
      <w:proofErr w:type="spellEnd"/>
      <w:r w:rsidRPr="009E709C">
        <w:t xml:space="preserve"> теми </w:t>
      </w:r>
      <w:r w:rsidRPr="00A76308">
        <w:t>«</w:t>
      </w:r>
      <w:proofErr w:type="spellStart"/>
      <w:r w:rsidRPr="00A76308">
        <w:rPr>
          <w:rStyle w:val="FontStyle86"/>
          <w:i w:val="0"/>
          <w:sz w:val="24"/>
          <w:szCs w:val="24"/>
        </w:rPr>
        <w:t>Конкурентоспроможність</w:t>
      </w:r>
      <w:proofErr w:type="spellEnd"/>
      <w:r w:rsidRPr="00A76308">
        <w:rPr>
          <w:rStyle w:val="FontStyle86"/>
          <w:i w:val="0"/>
          <w:sz w:val="24"/>
          <w:szCs w:val="24"/>
        </w:rPr>
        <w:t xml:space="preserve"> </w:t>
      </w:r>
      <w:proofErr w:type="spellStart"/>
      <w:r w:rsidRPr="00A76308">
        <w:rPr>
          <w:rStyle w:val="FontStyle86"/>
          <w:i w:val="0"/>
          <w:sz w:val="24"/>
          <w:szCs w:val="24"/>
        </w:rPr>
        <w:t>країни</w:t>
      </w:r>
      <w:proofErr w:type="spellEnd"/>
      <w:r w:rsidRPr="00A76308">
        <w:rPr>
          <w:rStyle w:val="FontStyle86"/>
          <w:i w:val="0"/>
          <w:sz w:val="24"/>
          <w:szCs w:val="24"/>
        </w:rPr>
        <w:t xml:space="preserve"> в </w:t>
      </w:r>
      <w:proofErr w:type="spellStart"/>
      <w:r w:rsidRPr="00A76308">
        <w:rPr>
          <w:rStyle w:val="FontStyle86"/>
          <w:i w:val="0"/>
          <w:sz w:val="24"/>
          <w:szCs w:val="24"/>
        </w:rPr>
        <w:t>умовах</w:t>
      </w:r>
      <w:proofErr w:type="spellEnd"/>
      <w:r w:rsidRPr="00A76308">
        <w:rPr>
          <w:rStyle w:val="FontStyle86"/>
          <w:i w:val="0"/>
          <w:sz w:val="24"/>
          <w:szCs w:val="24"/>
        </w:rPr>
        <w:t xml:space="preserve"> </w:t>
      </w:r>
      <w:proofErr w:type="spellStart"/>
      <w:r w:rsidRPr="00A76308">
        <w:rPr>
          <w:rStyle w:val="FontStyle86"/>
          <w:i w:val="0"/>
          <w:sz w:val="24"/>
          <w:szCs w:val="24"/>
        </w:rPr>
        <w:t>глобалізації</w:t>
      </w:r>
      <w:proofErr w:type="spellEnd"/>
      <w:r w:rsidRPr="00A76308">
        <w:t xml:space="preserve">» (№ </w:t>
      </w:r>
      <w:proofErr w:type="spellStart"/>
      <w:r w:rsidRPr="00A76308">
        <w:t>державної</w:t>
      </w:r>
      <w:proofErr w:type="spellEnd"/>
      <w:r w:rsidRPr="00A76308">
        <w:t xml:space="preserve"> </w:t>
      </w:r>
      <w:proofErr w:type="spellStart"/>
      <w:r w:rsidRPr="00A76308">
        <w:t>реєстрації</w:t>
      </w:r>
      <w:proofErr w:type="spellEnd"/>
      <w:r w:rsidRPr="00A76308">
        <w:t xml:space="preserve"> 011</w:t>
      </w:r>
      <w:r>
        <w:rPr>
          <w:lang w:val="uk-UA"/>
        </w:rPr>
        <w:t>4</w:t>
      </w:r>
      <w:r w:rsidRPr="00A76308">
        <w:rPr>
          <w:lang w:val="en-US"/>
        </w:rPr>
        <w:t>U</w:t>
      </w:r>
      <w:r w:rsidRPr="00A76308">
        <w:t>00</w:t>
      </w:r>
      <w:r>
        <w:rPr>
          <w:lang w:val="uk-UA"/>
        </w:rPr>
        <w:t>2793</w:t>
      </w:r>
      <w:r w:rsidRPr="00A76308">
        <w:t>), (</w:t>
      </w:r>
      <w:proofErr w:type="spellStart"/>
      <w:r w:rsidRPr="00A76308">
        <w:t>науковий</w:t>
      </w:r>
      <w:proofErr w:type="spellEnd"/>
      <w:r w:rsidRPr="009E709C">
        <w:t xml:space="preserve"> </w:t>
      </w:r>
      <w:proofErr w:type="spellStart"/>
      <w:r w:rsidRPr="009E709C">
        <w:t>керівник</w:t>
      </w:r>
      <w:proofErr w:type="spellEnd"/>
      <w:r w:rsidRPr="009E709C">
        <w:t xml:space="preserve"> </w:t>
      </w:r>
      <w:r>
        <w:t xml:space="preserve">д-р. </w:t>
      </w:r>
      <w:proofErr w:type="spellStart"/>
      <w:r>
        <w:t>екон</w:t>
      </w:r>
      <w:proofErr w:type="spellEnd"/>
      <w:r>
        <w:t>. н.</w:t>
      </w:r>
      <w:r w:rsidRPr="009E709C">
        <w:t xml:space="preserve">, проф. </w:t>
      </w:r>
      <w:proofErr w:type="spellStart"/>
      <w:r>
        <w:rPr>
          <w:lang w:val="uk-UA"/>
        </w:rPr>
        <w:t>Біттер</w:t>
      </w:r>
      <w:proofErr w:type="spellEnd"/>
      <w:r>
        <w:rPr>
          <w:lang w:val="uk-UA"/>
        </w:rPr>
        <w:t xml:space="preserve"> О.А</w:t>
      </w:r>
      <w:r w:rsidRPr="009E709C">
        <w:t>.).</w:t>
      </w:r>
    </w:p>
    <w:p w:rsidR="00A76308" w:rsidRPr="00701339" w:rsidRDefault="00A76308" w:rsidP="00A76308">
      <w:pPr>
        <w:tabs>
          <w:tab w:val="left" w:pos="426"/>
        </w:tabs>
        <w:ind w:firstLine="425"/>
        <w:jc w:val="both"/>
      </w:pPr>
      <w:proofErr w:type="spellStart"/>
      <w:r w:rsidRPr="00701339">
        <w:t>Проаналізовано</w:t>
      </w:r>
      <w:proofErr w:type="spellEnd"/>
      <w:r w:rsidRPr="00701339">
        <w:t xml:space="preserve"> стан та </w:t>
      </w:r>
      <w:proofErr w:type="spellStart"/>
      <w:r w:rsidRPr="00701339">
        <w:t>можливості</w:t>
      </w:r>
      <w:proofErr w:type="spellEnd"/>
      <w:r w:rsidRPr="00701339">
        <w:t xml:space="preserve"> </w:t>
      </w:r>
      <w:proofErr w:type="spellStart"/>
      <w:r w:rsidRPr="00701339">
        <w:t>зростання</w:t>
      </w:r>
      <w:proofErr w:type="spellEnd"/>
      <w:r w:rsidRPr="00701339">
        <w:t xml:space="preserve"> </w:t>
      </w:r>
      <w:proofErr w:type="spellStart"/>
      <w:proofErr w:type="gramStart"/>
      <w:r w:rsidRPr="00701339">
        <w:t>р</w:t>
      </w:r>
      <w:proofErr w:type="gramEnd"/>
      <w:r w:rsidRPr="00701339">
        <w:t>івня</w:t>
      </w:r>
      <w:proofErr w:type="spellEnd"/>
      <w:r w:rsidRPr="00701339">
        <w:t xml:space="preserve"> </w:t>
      </w:r>
      <w:proofErr w:type="spellStart"/>
      <w:r w:rsidRPr="00701339">
        <w:t>конкурентоспроможності</w:t>
      </w:r>
      <w:proofErr w:type="spellEnd"/>
      <w:r w:rsidRPr="00701339">
        <w:t xml:space="preserve"> </w:t>
      </w:r>
      <w:proofErr w:type="spellStart"/>
      <w:r w:rsidRPr="00701339">
        <w:t>країни</w:t>
      </w:r>
      <w:proofErr w:type="spellEnd"/>
      <w:r w:rsidRPr="00701339">
        <w:t xml:space="preserve"> шляхом </w:t>
      </w:r>
      <w:proofErr w:type="spellStart"/>
      <w:r w:rsidRPr="00701339">
        <w:t>підвищення</w:t>
      </w:r>
      <w:proofErr w:type="spellEnd"/>
      <w:r w:rsidRPr="00701339">
        <w:t xml:space="preserve"> </w:t>
      </w:r>
      <w:proofErr w:type="spellStart"/>
      <w:r w:rsidRPr="00701339">
        <w:t>конкурентоспроможності</w:t>
      </w:r>
      <w:proofErr w:type="spellEnd"/>
      <w:r w:rsidRPr="00701339">
        <w:t xml:space="preserve"> </w:t>
      </w:r>
      <w:proofErr w:type="spellStart"/>
      <w:r w:rsidRPr="00701339">
        <w:t>окремих</w:t>
      </w:r>
      <w:proofErr w:type="spellEnd"/>
      <w:r w:rsidRPr="00701339">
        <w:t xml:space="preserve"> </w:t>
      </w:r>
      <w:proofErr w:type="spellStart"/>
      <w:r w:rsidRPr="00701339">
        <w:t>економічних</w:t>
      </w:r>
      <w:proofErr w:type="spellEnd"/>
      <w:r w:rsidRPr="00701339">
        <w:t xml:space="preserve"> </w:t>
      </w:r>
      <w:proofErr w:type="spellStart"/>
      <w:r w:rsidRPr="00701339">
        <w:t>елементів</w:t>
      </w:r>
      <w:proofErr w:type="spellEnd"/>
      <w:r w:rsidRPr="00701339">
        <w:t xml:space="preserve">: </w:t>
      </w:r>
      <w:proofErr w:type="spellStart"/>
      <w:r w:rsidRPr="00701339">
        <w:t>фінансового</w:t>
      </w:r>
      <w:proofErr w:type="spellEnd"/>
      <w:r w:rsidRPr="00701339">
        <w:t xml:space="preserve"> ринку; </w:t>
      </w:r>
      <w:proofErr w:type="spellStart"/>
      <w:r w:rsidRPr="00701339">
        <w:t>агропромислового</w:t>
      </w:r>
      <w:proofErr w:type="spellEnd"/>
      <w:r w:rsidRPr="00701339">
        <w:t xml:space="preserve"> комплексу (на </w:t>
      </w:r>
      <w:proofErr w:type="spellStart"/>
      <w:r w:rsidRPr="00701339">
        <w:t>основі</w:t>
      </w:r>
      <w:proofErr w:type="spellEnd"/>
      <w:r w:rsidRPr="00701339">
        <w:t xml:space="preserve"> </w:t>
      </w:r>
      <w:proofErr w:type="spellStart"/>
      <w:r w:rsidRPr="00701339">
        <w:t>впровадження</w:t>
      </w:r>
      <w:proofErr w:type="spellEnd"/>
      <w:r w:rsidRPr="00701339">
        <w:t xml:space="preserve"> </w:t>
      </w:r>
      <w:proofErr w:type="spellStart"/>
      <w:r w:rsidRPr="00701339">
        <w:t>перспективних</w:t>
      </w:r>
      <w:proofErr w:type="spellEnd"/>
      <w:r w:rsidRPr="00701339">
        <w:t xml:space="preserve"> </w:t>
      </w:r>
      <w:proofErr w:type="spellStart"/>
      <w:r w:rsidRPr="00701339">
        <w:t>виробничо-продуктових</w:t>
      </w:r>
      <w:proofErr w:type="spellEnd"/>
      <w:r w:rsidRPr="00701339">
        <w:t xml:space="preserve"> </w:t>
      </w:r>
      <w:proofErr w:type="spellStart"/>
      <w:r w:rsidRPr="00701339">
        <w:t>ланцюжків</w:t>
      </w:r>
      <w:proofErr w:type="spellEnd"/>
      <w:r w:rsidRPr="00701339">
        <w:t xml:space="preserve">; шляхом </w:t>
      </w:r>
      <w:proofErr w:type="spellStart"/>
      <w:r w:rsidRPr="00701339">
        <w:t>виявлення</w:t>
      </w:r>
      <w:proofErr w:type="spellEnd"/>
      <w:r w:rsidRPr="00701339">
        <w:t xml:space="preserve"> </w:t>
      </w:r>
      <w:proofErr w:type="spellStart"/>
      <w:r w:rsidRPr="00701339">
        <w:t>цінових</w:t>
      </w:r>
      <w:proofErr w:type="spellEnd"/>
      <w:r w:rsidRPr="00701339">
        <w:t xml:space="preserve"> </w:t>
      </w:r>
      <w:proofErr w:type="spellStart"/>
      <w:r w:rsidRPr="00701339">
        <w:t>тенденцій</w:t>
      </w:r>
      <w:proofErr w:type="spellEnd"/>
      <w:r w:rsidRPr="00701339">
        <w:t xml:space="preserve"> на </w:t>
      </w:r>
      <w:proofErr w:type="spellStart"/>
      <w:r w:rsidRPr="00701339">
        <w:t>агропродовольчому</w:t>
      </w:r>
      <w:proofErr w:type="spellEnd"/>
      <w:r w:rsidRPr="00701339">
        <w:t xml:space="preserve"> ринку та </w:t>
      </w:r>
      <w:proofErr w:type="spellStart"/>
      <w:r w:rsidRPr="00701339">
        <w:t>особливостей</w:t>
      </w:r>
      <w:proofErr w:type="spellEnd"/>
      <w:r w:rsidRPr="00701339">
        <w:t xml:space="preserve"> </w:t>
      </w:r>
      <w:proofErr w:type="spellStart"/>
      <w:r w:rsidRPr="00701339">
        <w:t>їх</w:t>
      </w:r>
      <w:proofErr w:type="spellEnd"/>
      <w:r w:rsidRPr="00701339">
        <w:t xml:space="preserve"> </w:t>
      </w:r>
      <w:proofErr w:type="spellStart"/>
      <w:r w:rsidRPr="00701339">
        <w:t>формування</w:t>
      </w:r>
      <w:proofErr w:type="spellEnd"/>
      <w:r w:rsidRPr="00701339">
        <w:t xml:space="preserve">); </w:t>
      </w:r>
      <w:proofErr w:type="spellStart"/>
      <w:r w:rsidRPr="00701339">
        <w:t>системи</w:t>
      </w:r>
      <w:proofErr w:type="spellEnd"/>
      <w:r w:rsidRPr="00701339">
        <w:t xml:space="preserve"> </w:t>
      </w:r>
      <w:proofErr w:type="spellStart"/>
      <w:r w:rsidRPr="00701339">
        <w:t>казначейського</w:t>
      </w:r>
      <w:proofErr w:type="spellEnd"/>
      <w:r w:rsidRPr="00701339">
        <w:t xml:space="preserve"> </w:t>
      </w:r>
      <w:proofErr w:type="spellStart"/>
      <w:r w:rsidRPr="00701339">
        <w:t>обслуговування</w:t>
      </w:r>
      <w:proofErr w:type="spellEnd"/>
      <w:r w:rsidRPr="00701339">
        <w:t xml:space="preserve"> </w:t>
      </w:r>
      <w:proofErr w:type="spellStart"/>
      <w:r w:rsidRPr="00701339">
        <w:t>бюджетів</w:t>
      </w:r>
      <w:proofErr w:type="spellEnd"/>
      <w:r w:rsidRPr="00701339">
        <w:t xml:space="preserve">; </w:t>
      </w:r>
      <w:proofErr w:type="spellStart"/>
      <w:proofErr w:type="gramStart"/>
      <w:r w:rsidRPr="00701339">
        <w:t>п</w:t>
      </w:r>
      <w:proofErr w:type="gramEnd"/>
      <w:r w:rsidRPr="00701339">
        <w:t>ідвищення</w:t>
      </w:r>
      <w:proofErr w:type="spellEnd"/>
      <w:r w:rsidRPr="00701339">
        <w:t xml:space="preserve"> </w:t>
      </w:r>
      <w:proofErr w:type="spellStart"/>
      <w:r w:rsidRPr="00701339">
        <w:t>фінансової</w:t>
      </w:r>
      <w:proofErr w:type="spellEnd"/>
      <w:r w:rsidRPr="00701339">
        <w:t xml:space="preserve"> </w:t>
      </w:r>
      <w:proofErr w:type="spellStart"/>
      <w:r w:rsidRPr="00701339">
        <w:t>стійкості</w:t>
      </w:r>
      <w:proofErr w:type="spellEnd"/>
      <w:r w:rsidRPr="00701339">
        <w:t xml:space="preserve"> </w:t>
      </w:r>
      <w:proofErr w:type="spellStart"/>
      <w:r w:rsidRPr="00701339">
        <w:t>суб’єктів</w:t>
      </w:r>
      <w:proofErr w:type="spellEnd"/>
      <w:r w:rsidRPr="00701339">
        <w:t xml:space="preserve"> </w:t>
      </w:r>
      <w:proofErr w:type="spellStart"/>
      <w:r w:rsidRPr="00701339">
        <w:t>підприємницької</w:t>
      </w:r>
      <w:proofErr w:type="spellEnd"/>
      <w:r w:rsidRPr="00701339">
        <w:t xml:space="preserve"> </w:t>
      </w:r>
      <w:proofErr w:type="spellStart"/>
      <w:r w:rsidRPr="00701339">
        <w:t>діяльності</w:t>
      </w:r>
      <w:proofErr w:type="spellEnd"/>
      <w:r w:rsidRPr="00701339">
        <w:t xml:space="preserve"> та </w:t>
      </w:r>
      <w:proofErr w:type="spellStart"/>
      <w:r w:rsidRPr="00701339">
        <w:t>обмеження</w:t>
      </w:r>
      <w:proofErr w:type="spellEnd"/>
      <w:r w:rsidRPr="00701339">
        <w:t xml:space="preserve"> </w:t>
      </w:r>
      <w:proofErr w:type="spellStart"/>
      <w:r w:rsidRPr="00701339">
        <w:t>тіньової</w:t>
      </w:r>
      <w:proofErr w:type="spellEnd"/>
      <w:r w:rsidRPr="00701339">
        <w:t xml:space="preserve"> </w:t>
      </w:r>
      <w:proofErr w:type="spellStart"/>
      <w:r w:rsidRPr="00701339">
        <w:t>складової</w:t>
      </w:r>
      <w:proofErr w:type="spellEnd"/>
      <w:r w:rsidRPr="00701339">
        <w:t xml:space="preserve"> в </w:t>
      </w:r>
      <w:proofErr w:type="spellStart"/>
      <w:r w:rsidRPr="00701339">
        <w:t>економіці</w:t>
      </w:r>
      <w:proofErr w:type="spellEnd"/>
      <w:r w:rsidRPr="00701339">
        <w:t xml:space="preserve"> </w:t>
      </w:r>
      <w:proofErr w:type="spellStart"/>
      <w:r w:rsidRPr="00701339">
        <w:t>України</w:t>
      </w:r>
      <w:proofErr w:type="spellEnd"/>
      <w:r w:rsidRPr="00701339">
        <w:t xml:space="preserve"> через </w:t>
      </w:r>
      <w:proofErr w:type="spellStart"/>
      <w:r w:rsidRPr="00701339">
        <w:t>вдосконалення</w:t>
      </w:r>
      <w:proofErr w:type="spellEnd"/>
      <w:r w:rsidRPr="00701339">
        <w:t xml:space="preserve"> </w:t>
      </w:r>
      <w:proofErr w:type="spellStart"/>
      <w:r w:rsidRPr="00701339">
        <w:t>ринкового</w:t>
      </w:r>
      <w:proofErr w:type="spellEnd"/>
      <w:r w:rsidRPr="00701339">
        <w:t xml:space="preserve"> </w:t>
      </w:r>
      <w:proofErr w:type="spellStart"/>
      <w:r w:rsidRPr="00701339">
        <w:t>ціноутворення</w:t>
      </w:r>
      <w:proofErr w:type="spellEnd"/>
      <w:r w:rsidRPr="00701339">
        <w:t xml:space="preserve"> в </w:t>
      </w:r>
      <w:proofErr w:type="spellStart"/>
      <w:r w:rsidRPr="00701339">
        <w:t>умовах</w:t>
      </w:r>
      <w:proofErr w:type="spellEnd"/>
      <w:r w:rsidRPr="00701339">
        <w:t xml:space="preserve"> </w:t>
      </w:r>
      <w:proofErr w:type="spellStart"/>
      <w:r w:rsidRPr="00701339">
        <w:t>недосконалої</w:t>
      </w:r>
      <w:proofErr w:type="spellEnd"/>
      <w:r w:rsidRPr="00701339">
        <w:t xml:space="preserve"> </w:t>
      </w:r>
      <w:proofErr w:type="spellStart"/>
      <w:r w:rsidRPr="00701339">
        <w:t>конкуренції</w:t>
      </w:r>
      <w:proofErr w:type="spellEnd"/>
      <w:r w:rsidRPr="00701339">
        <w:t xml:space="preserve">; </w:t>
      </w:r>
      <w:proofErr w:type="spellStart"/>
      <w:r w:rsidRPr="00701339">
        <w:t>прискорення</w:t>
      </w:r>
      <w:proofErr w:type="spellEnd"/>
      <w:r w:rsidRPr="00701339">
        <w:t xml:space="preserve"> </w:t>
      </w:r>
      <w:proofErr w:type="spellStart"/>
      <w:r w:rsidRPr="00701339">
        <w:t>інноваційної</w:t>
      </w:r>
      <w:proofErr w:type="spellEnd"/>
      <w:r w:rsidRPr="00701339">
        <w:t xml:space="preserve"> </w:t>
      </w:r>
      <w:proofErr w:type="spellStart"/>
      <w:r w:rsidRPr="00701339">
        <w:t>діяльності</w:t>
      </w:r>
      <w:proofErr w:type="spellEnd"/>
      <w:r w:rsidRPr="00701339">
        <w:t xml:space="preserve"> у </w:t>
      </w:r>
      <w:proofErr w:type="spellStart"/>
      <w:r w:rsidRPr="00701339">
        <w:t>всіх</w:t>
      </w:r>
      <w:proofErr w:type="spellEnd"/>
      <w:r w:rsidRPr="00701339">
        <w:t xml:space="preserve"> сферах </w:t>
      </w:r>
      <w:proofErr w:type="spellStart"/>
      <w:r w:rsidRPr="00701339">
        <w:t>економіки</w:t>
      </w:r>
      <w:proofErr w:type="spellEnd"/>
      <w:r w:rsidRPr="00701339">
        <w:t xml:space="preserve">; </w:t>
      </w:r>
      <w:proofErr w:type="spellStart"/>
      <w:r w:rsidRPr="00701339">
        <w:t>перспективи</w:t>
      </w:r>
      <w:proofErr w:type="spellEnd"/>
      <w:r w:rsidRPr="00701339">
        <w:t xml:space="preserve"> державно-приватного партнерства для </w:t>
      </w:r>
      <w:proofErr w:type="spellStart"/>
      <w:r w:rsidRPr="00701339">
        <w:t>України</w:t>
      </w:r>
      <w:proofErr w:type="spellEnd"/>
      <w:r w:rsidRPr="00701339">
        <w:t>.</w:t>
      </w:r>
    </w:p>
    <w:p w:rsidR="00A76308" w:rsidRDefault="00A76308" w:rsidP="00A406D6">
      <w:pPr>
        <w:ind w:firstLine="567"/>
        <w:jc w:val="both"/>
        <w:rPr>
          <w:iCs/>
          <w:lang w:val="uk-UA"/>
        </w:rPr>
      </w:pPr>
    </w:p>
    <w:p w:rsidR="00687F34" w:rsidRDefault="00687F34" w:rsidP="00A406D6">
      <w:pPr>
        <w:ind w:firstLine="567"/>
        <w:jc w:val="both"/>
        <w:rPr>
          <w:iCs/>
          <w:lang w:val="uk-UA"/>
        </w:rPr>
      </w:pPr>
    </w:p>
    <w:p w:rsidR="00687F34" w:rsidRDefault="00687F34" w:rsidP="00A406D6">
      <w:pPr>
        <w:ind w:firstLine="567"/>
        <w:jc w:val="both"/>
        <w:rPr>
          <w:iCs/>
          <w:lang w:val="uk-UA"/>
        </w:rPr>
      </w:pPr>
    </w:p>
    <w:p w:rsidR="00687F34" w:rsidRPr="00687F34" w:rsidRDefault="00687F34" w:rsidP="00A406D6">
      <w:pPr>
        <w:ind w:firstLine="567"/>
        <w:jc w:val="both"/>
        <w:rPr>
          <w:iCs/>
          <w:lang w:val="uk-UA"/>
        </w:rPr>
      </w:pPr>
    </w:p>
    <w:p w:rsidR="009D72EB" w:rsidRPr="009D72EB" w:rsidRDefault="009D72EB" w:rsidP="009D72EB">
      <w:pPr>
        <w:ind w:firstLine="540"/>
        <w:jc w:val="both"/>
        <w:rPr>
          <w:b/>
          <w:bCs/>
          <w:lang w:val="uk-UA"/>
        </w:rPr>
      </w:pPr>
      <w:r w:rsidRPr="009D72EB">
        <w:rPr>
          <w:b/>
          <w:bCs/>
          <w:lang w:val="uk-UA"/>
        </w:rPr>
        <w:lastRenderedPageBreak/>
        <w:t xml:space="preserve">14. </w:t>
      </w:r>
      <w:r w:rsidRPr="009D72EB">
        <w:rPr>
          <w:rStyle w:val="FontStyle114"/>
          <w:sz w:val="24"/>
          <w:szCs w:val="24"/>
          <w:lang w:val="uk-UA" w:eastAsia="uk-UA"/>
        </w:rPr>
        <w:t>Розвиток матеріально-технічної бази досліджень</w:t>
      </w:r>
    </w:p>
    <w:p w:rsidR="009D72EB" w:rsidRPr="009D72EB" w:rsidRDefault="009D72EB" w:rsidP="009D72EB">
      <w:pPr>
        <w:ind w:firstLine="540"/>
        <w:jc w:val="both"/>
        <w:rPr>
          <w:lang w:val="uk-UA"/>
        </w:rPr>
      </w:pPr>
      <w:r w:rsidRPr="009D72EB">
        <w:rPr>
          <w:lang w:val="uk-UA"/>
        </w:rPr>
        <w:t>Факультет управління фінансами та бізнесу ЛНУ імені Івана Франка має сучасну навчальну, науково-дослідну та матеріально-технічну базу, яка включає 2 навчально-лабораторні корпуси, які розташовані в центральній частині міста Львова.</w:t>
      </w:r>
    </w:p>
    <w:p w:rsidR="009D72EB" w:rsidRPr="009E709C" w:rsidRDefault="009D72EB" w:rsidP="009D72EB">
      <w:pPr>
        <w:ind w:firstLine="540"/>
        <w:jc w:val="both"/>
      </w:pPr>
      <w:proofErr w:type="spellStart"/>
      <w:r w:rsidRPr="009E709C">
        <w:t>Висока</w:t>
      </w:r>
      <w:proofErr w:type="spellEnd"/>
      <w:r w:rsidRPr="009E709C">
        <w:t xml:space="preserve"> </w:t>
      </w:r>
      <w:proofErr w:type="spellStart"/>
      <w:r w:rsidRPr="009E709C">
        <w:t>якість</w:t>
      </w:r>
      <w:proofErr w:type="spellEnd"/>
      <w:r w:rsidRPr="009E709C">
        <w:t xml:space="preserve"> </w:t>
      </w:r>
      <w:proofErr w:type="spellStart"/>
      <w:r w:rsidRPr="009E709C">
        <w:t>навчання</w:t>
      </w:r>
      <w:proofErr w:type="spellEnd"/>
      <w:r w:rsidRPr="009E709C">
        <w:t xml:space="preserve"> </w:t>
      </w:r>
      <w:proofErr w:type="spellStart"/>
      <w:r w:rsidRPr="009E709C">
        <w:t>забезпечується</w:t>
      </w:r>
      <w:proofErr w:type="spellEnd"/>
      <w:r w:rsidRPr="009E709C">
        <w:t xml:space="preserve"> </w:t>
      </w:r>
      <w:proofErr w:type="spellStart"/>
      <w:r w:rsidRPr="009E709C">
        <w:t>розвинутою</w:t>
      </w:r>
      <w:proofErr w:type="spellEnd"/>
      <w:r w:rsidRPr="009E709C">
        <w:t xml:space="preserve"> </w:t>
      </w:r>
      <w:proofErr w:type="spellStart"/>
      <w:r w:rsidRPr="009E709C">
        <w:t>інфраструктурою</w:t>
      </w:r>
      <w:proofErr w:type="spellEnd"/>
      <w:r w:rsidRPr="009E709C">
        <w:t xml:space="preserve"> </w:t>
      </w:r>
      <w:proofErr w:type="spellStart"/>
      <w:r w:rsidRPr="009E709C">
        <w:t>навчального</w:t>
      </w:r>
      <w:proofErr w:type="spellEnd"/>
      <w:r w:rsidRPr="009E709C">
        <w:t xml:space="preserve"> </w:t>
      </w:r>
      <w:proofErr w:type="spellStart"/>
      <w:r w:rsidRPr="009E709C">
        <w:t>процесу</w:t>
      </w:r>
      <w:proofErr w:type="spellEnd"/>
      <w:r w:rsidRPr="009E709C">
        <w:t xml:space="preserve">, </w:t>
      </w:r>
      <w:proofErr w:type="spellStart"/>
      <w:r w:rsidRPr="009E709C">
        <w:t>належно</w:t>
      </w:r>
      <w:proofErr w:type="spellEnd"/>
      <w:r w:rsidRPr="009E709C">
        <w:t xml:space="preserve"> </w:t>
      </w:r>
      <w:proofErr w:type="spellStart"/>
      <w:r w:rsidRPr="009E709C">
        <w:t>обладнаними</w:t>
      </w:r>
      <w:proofErr w:type="spellEnd"/>
      <w:r w:rsidRPr="009E709C">
        <w:t xml:space="preserve"> </w:t>
      </w:r>
      <w:proofErr w:type="spellStart"/>
      <w:r w:rsidRPr="009E709C">
        <w:t>аудиторіями</w:t>
      </w:r>
      <w:proofErr w:type="spellEnd"/>
      <w:r w:rsidRPr="009E709C">
        <w:t xml:space="preserve">, </w:t>
      </w:r>
      <w:proofErr w:type="spellStart"/>
      <w:r w:rsidRPr="009E709C">
        <w:t>висококваліфікованими</w:t>
      </w:r>
      <w:proofErr w:type="spellEnd"/>
      <w:r w:rsidRPr="009E709C">
        <w:t xml:space="preserve"> </w:t>
      </w:r>
      <w:proofErr w:type="spellStart"/>
      <w:r w:rsidRPr="009E709C">
        <w:t>педагогічними</w:t>
      </w:r>
      <w:proofErr w:type="spellEnd"/>
      <w:r w:rsidRPr="009E709C">
        <w:t xml:space="preserve"> кадрами </w:t>
      </w:r>
      <w:proofErr w:type="spellStart"/>
      <w:r w:rsidRPr="009E709C">
        <w:t>тощо</w:t>
      </w:r>
      <w:proofErr w:type="spellEnd"/>
      <w:r w:rsidRPr="009E709C">
        <w:t xml:space="preserve">. </w:t>
      </w:r>
      <w:proofErr w:type="spellStart"/>
      <w:r w:rsidRPr="009E709C">
        <w:t>Навчальні</w:t>
      </w:r>
      <w:proofErr w:type="spellEnd"/>
      <w:r w:rsidRPr="009E709C">
        <w:t xml:space="preserve"> </w:t>
      </w:r>
      <w:proofErr w:type="spellStart"/>
      <w:r w:rsidRPr="009E709C">
        <w:t>аудиторії</w:t>
      </w:r>
      <w:proofErr w:type="spellEnd"/>
      <w:r w:rsidRPr="009E709C">
        <w:t xml:space="preserve"> </w:t>
      </w:r>
      <w:proofErr w:type="spellStart"/>
      <w:r w:rsidRPr="009E709C">
        <w:t>мають</w:t>
      </w:r>
      <w:proofErr w:type="spellEnd"/>
      <w:r w:rsidRPr="009E709C">
        <w:t xml:space="preserve"> </w:t>
      </w:r>
      <w:proofErr w:type="spellStart"/>
      <w:r w:rsidRPr="009E709C">
        <w:t>належне</w:t>
      </w:r>
      <w:proofErr w:type="spellEnd"/>
      <w:r w:rsidRPr="009E709C">
        <w:t xml:space="preserve"> </w:t>
      </w:r>
      <w:proofErr w:type="spellStart"/>
      <w:r w:rsidRPr="009E709C">
        <w:t>сучасне</w:t>
      </w:r>
      <w:proofErr w:type="spellEnd"/>
      <w:r w:rsidRPr="009E709C">
        <w:t xml:space="preserve"> </w:t>
      </w:r>
      <w:proofErr w:type="spellStart"/>
      <w:r w:rsidRPr="009E709C">
        <w:t>технічне</w:t>
      </w:r>
      <w:proofErr w:type="spellEnd"/>
      <w:r w:rsidRPr="009E709C">
        <w:t xml:space="preserve"> </w:t>
      </w:r>
      <w:proofErr w:type="spellStart"/>
      <w:r w:rsidRPr="009E709C">
        <w:t>обладнання</w:t>
      </w:r>
      <w:proofErr w:type="spellEnd"/>
      <w:r w:rsidRPr="009E709C">
        <w:t xml:space="preserve">, а </w:t>
      </w:r>
      <w:proofErr w:type="spellStart"/>
      <w:r w:rsidRPr="009E709C">
        <w:t>окремі</w:t>
      </w:r>
      <w:proofErr w:type="spellEnd"/>
      <w:r w:rsidRPr="009E709C">
        <w:t xml:space="preserve"> з них – </w:t>
      </w:r>
      <w:proofErr w:type="spellStart"/>
      <w:r w:rsidRPr="009E709C">
        <w:t>комп'ютерне</w:t>
      </w:r>
      <w:proofErr w:type="spellEnd"/>
      <w:r w:rsidRPr="009E709C">
        <w:t xml:space="preserve"> </w:t>
      </w:r>
      <w:proofErr w:type="spellStart"/>
      <w:r w:rsidRPr="009E709C">
        <w:t>забезпечення</w:t>
      </w:r>
      <w:proofErr w:type="spellEnd"/>
      <w:r w:rsidRPr="009E709C">
        <w:t xml:space="preserve"> </w:t>
      </w:r>
      <w:proofErr w:type="spellStart"/>
      <w:r w:rsidRPr="009E709C">
        <w:t>із</w:t>
      </w:r>
      <w:proofErr w:type="spellEnd"/>
      <w:r w:rsidRPr="009E709C">
        <w:t xml:space="preserve"> </w:t>
      </w:r>
      <w:proofErr w:type="spellStart"/>
      <w:r w:rsidRPr="009E709C">
        <w:t>виходом</w:t>
      </w:r>
      <w:proofErr w:type="spellEnd"/>
      <w:r w:rsidRPr="009E709C">
        <w:t xml:space="preserve"> у </w:t>
      </w:r>
      <w:proofErr w:type="spellStart"/>
      <w:r w:rsidRPr="009E709C">
        <w:t>всесвітню</w:t>
      </w:r>
      <w:proofErr w:type="spellEnd"/>
      <w:r w:rsidRPr="009E709C">
        <w:t xml:space="preserve"> мережу INTERNET, </w:t>
      </w:r>
      <w:proofErr w:type="spellStart"/>
      <w:r w:rsidRPr="009E709C">
        <w:t>що</w:t>
      </w:r>
      <w:proofErr w:type="spellEnd"/>
      <w:r w:rsidRPr="009E709C">
        <w:t xml:space="preserve"> в </w:t>
      </w:r>
      <w:proofErr w:type="spellStart"/>
      <w:r w:rsidRPr="009E709C">
        <w:t>загальному</w:t>
      </w:r>
      <w:proofErr w:type="spellEnd"/>
      <w:r w:rsidRPr="009E709C">
        <w:t xml:space="preserve"> </w:t>
      </w:r>
      <w:proofErr w:type="spellStart"/>
      <w:r w:rsidRPr="009E709C">
        <w:t>сприяє</w:t>
      </w:r>
      <w:proofErr w:type="spellEnd"/>
      <w:r w:rsidRPr="009E709C">
        <w:t xml:space="preserve"> студентам у </w:t>
      </w:r>
      <w:proofErr w:type="spellStart"/>
      <w:r w:rsidRPr="009E709C">
        <w:t>здобутті</w:t>
      </w:r>
      <w:proofErr w:type="spellEnd"/>
      <w:r w:rsidRPr="009E709C">
        <w:t xml:space="preserve"> та </w:t>
      </w:r>
      <w:proofErr w:type="spellStart"/>
      <w:r w:rsidRPr="009E709C">
        <w:t>засвоєнні</w:t>
      </w:r>
      <w:proofErr w:type="spellEnd"/>
      <w:r w:rsidRPr="009E709C">
        <w:t xml:space="preserve"> </w:t>
      </w:r>
      <w:proofErr w:type="spellStart"/>
      <w:r w:rsidRPr="009E709C">
        <w:t>міцних</w:t>
      </w:r>
      <w:proofErr w:type="spellEnd"/>
      <w:r w:rsidRPr="009E709C">
        <w:t xml:space="preserve"> </w:t>
      </w:r>
      <w:proofErr w:type="spellStart"/>
      <w:r w:rsidRPr="009E709C">
        <w:t>науково-теоретичних</w:t>
      </w:r>
      <w:proofErr w:type="spellEnd"/>
      <w:r w:rsidRPr="009E709C">
        <w:t xml:space="preserve"> </w:t>
      </w:r>
      <w:proofErr w:type="spellStart"/>
      <w:r w:rsidRPr="009E709C">
        <w:t>знань</w:t>
      </w:r>
      <w:proofErr w:type="spellEnd"/>
      <w:r w:rsidRPr="009E709C">
        <w:t>.</w:t>
      </w:r>
    </w:p>
    <w:p w:rsidR="009D72EB" w:rsidRPr="009E709C" w:rsidRDefault="009D72EB" w:rsidP="009D72EB">
      <w:pPr>
        <w:ind w:firstLine="540"/>
        <w:jc w:val="both"/>
      </w:pPr>
      <w:proofErr w:type="spellStart"/>
      <w:r w:rsidRPr="009E709C">
        <w:t>Однак</w:t>
      </w:r>
      <w:proofErr w:type="spellEnd"/>
      <w:r w:rsidRPr="009E709C">
        <w:t xml:space="preserve"> для </w:t>
      </w:r>
      <w:proofErr w:type="spellStart"/>
      <w:r w:rsidRPr="009E709C">
        <w:t>повнішого</w:t>
      </w:r>
      <w:proofErr w:type="spellEnd"/>
      <w:r w:rsidRPr="009E709C">
        <w:t xml:space="preserve"> </w:t>
      </w:r>
      <w:proofErr w:type="spellStart"/>
      <w:r w:rsidRPr="009E709C">
        <w:t>забезпечення</w:t>
      </w:r>
      <w:proofErr w:type="spellEnd"/>
      <w:r w:rsidRPr="009E709C">
        <w:t xml:space="preserve"> та </w:t>
      </w:r>
      <w:proofErr w:type="spellStart"/>
      <w:r w:rsidRPr="009E709C">
        <w:t>ефективної</w:t>
      </w:r>
      <w:proofErr w:type="spellEnd"/>
      <w:r w:rsidRPr="009E709C">
        <w:t xml:space="preserve"> </w:t>
      </w:r>
      <w:proofErr w:type="spellStart"/>
      <w:r w:rsidRPr="009E709C">
        <w:t>організації</w:t>
      </w:r>
      <w:proofErr w:type="spellEnd"/>
      <w:r w:rsidRPr="009E709C">
        <w:t xml:space="preserve"> </w:t>
      </w:r>
      <w:proofErr w:type="spellStart"/>
      <w:r w:rsidRPr="009E709C">
        <w:t>навчальної</w:t>
      </w:r>
      <w:proofErr w:type="spellEnd"/>
      <w:r w:rsidRPr="009E709C">
        <w:t xml:space="preserve"> та </w:t>
      </w:r>
      <w:proofErr w:type="spellStart"/>
      <w:r w:rsidRPr="009E709C">
        <w:t>науково-дослідної</w:t>
      </w:r>
      <w:proofErr w:type="spellEnd"/>
      <w:r w:rsidRPr="009E709C">
        <w:t xml:space="preserve"> </w:t>
      </w:r>
      <w:proofErr w:type="spellStart"/>
      <w:r w:rsidRPr="009E709C">
        <w:t>роботи</w:t>
      </w:r>
      <w:proofErr w:type="spellEnd"/>
      <w:r w:rsidRPr="009E709C">
        <w:t xml:space="preserve"> </w:t>
      </w:r>
      <w:proofErr w:type="spellStart"/>
      <w:r w:rsidRPr="009E709C">
        <w:t>існує</w:t>
      </w:r>
      <w:proofErr w:type="spellEnd"/>
      <w:r w:rsidRPr="009E709C">
        <w:t xml:space="preserve"> потреба в </w:t>
      </w:r>
      <w:proofErr w:type="spellStart"/>
      <w:r w:rsidRPr="009E709C">
        <w:t>придбанні</w:t>
      </w:r>
      <w:proofErr w:type="spellEnd"/>
      <w:r w:rsidRPr="009E709C">
        <w:t xml:space="preserve"> </w:t>
      </w:r>
      <w:proofErr w:type="spellStart"/>
      <w:r w:rsidRPr="009E709C">
        <w:t>певного</w:t>
      </w:r>
      <w:proofErr w:type="spellEnd"/>
      <w:r w:rsidRPr="009E709C">
        <w:t xml:space="preserve"> </w:t>
      </w:r>
      <w:proofErr w:type="spellStart"/>
      <w:r w:rsidRPr="009E709C">
        <w:t>обладнання</w:t>
      </w:r>
      <w:proofErr w:type="spellEnd"/>
      <w:r w:rsidRPr="009E709C">
        <w:t>:</w:t>
      </w:r>
    </w:p>
    <w:p w:rsidR="009D72EB" w:rsidRPr="009E709C" w:rsidRDefault="009D72EB" w:rsidP="009D72EB">
      <w:pPr>
        <w:ind w:firstLine="54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292"/>
        <w:gridCol w:w="3008"/>
        <w:gridCol w:w="1260"/>
        <w:gridCol w:w="1645"/>
      </w:tblGrid>
      <w:tr w:rsidR="009D72EB" w:rsidRPr="00A76308" w:rsidTr="000A7FD6">
        <w:tc>
          <w:tcPr>
            <w:tcW w:w="540" w:type="dxa"/>
          </w:tcPr>
          <w:p w:rsidR="009D72EB" w:rsidRPr="00A76308" w:rsidRDefault="009D72EB" w:rsidP="000A7FD6">
            <w:pPr>
              <w:jc w:val="center"/>
              <w:rPr>
                <w:sz w:val="22"/>
                <w:szCs w:val="22"/>
              </w:rPr>
            </w:pPr>
            <w:r w:rsidRPr="00A76308">
              <w:rPr>
                <w:sz w:val="22"/>
                <w:szCs w:val="22"/>
              </w:rPr>
              <w:t>№</w:t>
            </w:r>
          </w:p>
          <w:p w:rsidR="009D72EB" w:rsidRPr="00A76308" w:rsidRDefault="009D72EB" w:rsidP="000A7FD6">
            <w:pPr>
              <w:jc w:val="center"/>
              <w:rPr>
                <w:sz w:val="22"/>
                <w:szCs w:val="22"/>
              </w:rPr>
            </w:pPr>
            <w:r w:rsidRPr="00A76308">
              <w:rPr>
                <w:sz w:val="22"/>
                <w:szCs w:val="22"/>
              </w:rPr>
              <w:t>з/</w:t>
            </w:r>
            <w:proofErr w:type="gramStart"/>
            <w:r w:rsidRPr="00A76308">
              <w:rPr>
                <w:sz w:val="22"/>
                <w:szCs w:val="22"/>
              </w:rPr>
              <w:t>п</w:t>
            </w:r>
            <w:proofErr w:type="gramEnd"/>
          </w:p>
        </w:tc>
        <w:tc>
          <w:tcPr>
            <w:tcW w:w="3292" w:type="dxa"/>
          </w:tcPr>
          <w:p w:rsidR="009D72EB" w:rsidRPr="00A76308" w:rsidRDefault="009D72EB" w:rsidP="000A7FD6">
            <w:pPr>
              <w:jc w:val="center"/>
              <w:rPr>
                <w:sz w:val="22"/>
                <w:szCs w:val="22"/>
              </w:rPr>
            </w:pPr>
            <w:proofErr w:type="spellStart"/>
            <w:r w:rsidRPr="00A76308">
              <w:rPr>
                <w:sz w:val="22"/>
                <w:szCs w:val="22"/>
              </w:rPr>
              <w:t>Назва</w:t>
            </w:r>
            <w:proofErr w:type="spellEnd"/>
            <w:r w:rsidRPr="00A76308">
              <w:rPr>
                <w:sz w:val="22"/>
                <w:szCs w:val="22"/>
              </w:rPr>
              <w:t xml:space="preserve"> </w:t>
            </w:r>
            <w:proofErr w:type="spellStart"/>
            <w:r w:rsidRPr="00A76308">
              <w:rPr>
                <w:sz w:val="22"/>
                <w:szCs w:val="22"/>
              </w:rPr>
              <w:t>приладу</w:t>
            </w:r>
            <w:proofErr w:type="spellEnd"/>
            <w:r w:rsidRPr="00A76308">
              <w:rPr>
                <w:sz w:val="22"/>
                <w:szCs w:val="22"/>
              </w:rPr>
              <w:t xml:space="preserve"> (</w:t>
            </w:r>
            <w:proofErr w:type="spellStart"/>
            <w:r w:rsidRPr="00A76308">
              <w:rPr>
                <w:sz w:val="22"/>
                <w:szCs w:val="22"/>
              </w:rPr>
              <w:t>українською</w:t>
            </w:r>
            <w:proofErr w:type="spellEnd"/>
            <w:r w:rsidRPr="00A76308">
              <w:rPr>
                <w:sz w:val="22"/>
                <w:szCs w:val="22"/>
              </w:rPr>
              <w:t xml:space="preserve"> </w:t>
            </w:r>
            <w:proofErr w:type="spellStart"/>
            <w:r w:rsidRPr="00A76308">
              <w:rPr>
                <w:sz w:val="22"/>
                <w:szCs w:val="22"/>
              </w:rPr>
              <w:t>мовою</w:t>
            </w:r>
            <w:proofErr w:type="spellEnd"/>
            <w:r w:rsidRPr="00A76308">
              <w:rPr>
                <w:sz w:val="22"/>
                <w:szCs w:val="22"/>
              </w:rPr>
              <w:t xml:space="preserve"> та </w:t>
            </w:r>
            <w:proofErr w:type="spellStart"/>
            <w:r w:rsidRPr="00A76308">
              <w:rPr>
                <w:sz w:val="22"/>
                <w:szCs w:val="22"/>
              </w:rPr>
              <w:t>мовою</w:t>
            </w:r>
            <w:proofErr w:type="spellEnd"/>
            <w:r w:rsidRPr="00A76308">
              <w:rPr>
                <w:sz w:val="22"/>
                <w:szCs w:val="22"/>
              </w:rPr>
              <w:t xml:space="preserve"> </w:t>
            </w:r>
            <w:proofErr w:type="spellStart"/>
            <w:r w:rsidRPr="00A76308">
              <w:rPr>
                <w:sz w:val="22"/>
                <w:szCs w:val="22"/>
              </w:rPr>
              <w:t>оригіналу</w:t>
            </w:r>
            <w:proofErr w:type="spellEnd"/>
            <w:r w:rsidRPr="00A76308">
              <w:rPr>
                <w:sz w:val="22"/>
                <w:szCs w:val="22"/>
              </w:rPr>
              <w:t xml:space="preserve">) і </w:t>
            </w:r>
            <w:proofErr w:type="spellStart"/>
            <w:r w:rsidRPr="00A76308">
              <w:rPr>
                <w:sz w:val="22"/>
                <w:szCs w:val="22"/>
              </w:rPr>
              <w:t>його</w:t>
            </w:r>
            <w:proofErr w:type="spellEnd"/>
            <w:r w:rsidRPr="00A76308">
              <w:rPr>
                <w:sz w:val="22"/>
                <w:szCs w:val="22"/>
              </w:rPr>
              <w:t xml:space="preserve"> марка, </w:t>
            </w:r>
            <w:proofErr w:type="spellStart"/>
            <w:r w:rsidRPr="00A76308">
              <w:rPr>
                <w:sz w:val="22"/>
                <w:szCs w:val="22"/>
              </w:rPr>
              <w:t>фірм</w:t>
            </w:r>
            <w:proofErr w:type="gramStart"/>
            <w:r w:rsidRPr="00A76308">
              <w:rPr>
                <w:sz w:val="22"/>
                <w:szCs w:val="22"/>
              </w:rPr>
              <w:t>а</w:t>
            </w:r>
            <w:proofErr w:type="spellEnd"/>
            <w:r w:rsidRPr="00A76308">
              <w:rPr>
                <w:sz w:val="22"/>
                <w:szCs w:val="22"/>
              </w:rPr>
              <w:t>-</w:t>
            </w:r>
            <w:proofErr w:type="gramEnd"/>
            <w:r w:rsidRPr="00A76308">
              <w:rPr>
                <w:sz w:val="22"/>
                <w:szCs w:val="22"/>
              </w:rPr>
              <w:t xml:space="preserve"> </w:t>
            </w:r>
            <w:proofErr w:type="spellStart"/>
            <w:r w:rsidRPr="00A76308">
              <w:rPr>
                <w:sz w:val="22"/>
                <w:szCs w:val="22"/>
              </w:rPr>
              <w:t>виробник</w:t>
            </w:r>
            <w:proofErr w:type="spellEnd"/>
            <w:r w:rsidRPr="00A76308">
              <w:rPr>
                <w:sz w:val="22"/>
                <w:szCs w:val="22"/>
              </w:rPr>
              <w:t xml:space="preserve">, </w:t>
            </w:r>
            <w:proofErr w:type="spellStart"/>
            <w:r w:rsidRPr="00A76308">
              <w:rPr>
                <w:sz w:val="22"/>
                <w:szCs w:val="22"/>
              </w:rPr>
              <w:t>країна</w:t>
            </w:r>
            <w:proofErr w:type="spellEnd"/>
            <w:r w:rsidRPr="00A76308">
              <w:rPr>
                <w:sz w:val="22"/>
                <w:szCs w:val="22"/>
              </w:rPr>
              <w:t xml:space="preserve"> </w:t>
            </w:r>
            <w:proofErr w:type="spellStart"/>
            <w:r w:rsidRPr="00A76308">
              <w:rPr>
                <w:sz w:val="22"/>
                <w:szCs w:val="22"/>
              </w:rPr>
              <w:t>походження</w:t>
            </w:r>
            <w:proofErr w:type="spellEnd"/>
          </w:p>
        </w:tc>
        <w:tc>
          <w:tcPr>
            <w:tcW w:w="3008" w:type="dxa"/>
          </w:tcPr>
          <w:p w:rsidR="009D72EB" w:rsidRPr="00A76308" w:rsidRDefault="009D72EB" w:rsidP="000A7FD6">
            <w:pPr>
              <w:jc w:val="center"/>
              <w:rPr>
                <w:sz w:val="22"/>
                <w:szCs w:val="22"/>
              </w:rPr>
            </w:pPr>
            <w:proofErr w:type="spellStart"/>
            <w:r w:rsidRPr="00A76308">
              <w:rPr>
                <w:sz w:val="22"/>
                <w:szCs w:val="22"/>
              </w:rPr>
              <w:t>Обґрунтування</w:t>
            </w:r>
            <w:proofErr w:type="spellEnd"/>
            <w:r w:rsidRPr="00A76308">
              <w:rPr>
                <w:sz w:val="22"/>
                <w:szCs w:val="22"/>
              </w:rPr>
              <w:t xml:space="preserve"> потреби </w:t>
            </w:r>
            <w:proofErr w:type="spellStart"/>
            <w:r w:rsidRPr="00A76308">
              <w:rPr>
                <w:sz w:val="22"/>
                <w:szCs w:val="22"/>
              </w:rPr>
              <w:t>закупі</w:t>
            </w:r>
            <w:proofErr w:type="gramStart"/>
            <w:r w:rsidRPr="00A76308">
              <w:rPr>
                <w:sz w:val="22"/>
                <w:szCs w:val="22"/>
              </w:rPr>
              <w:t>вл</w:t>
            </w:r>
            <w:proofErr w:type="gramEnd"/>
            <w:r w:rsidRPr="00A76308">
              <w:rPr>
                <w:sz w:val="22"/>
                <w:szCs w:val="22"/>
              </w:rPr>
              <w:t>і</w:t>
            </w:r>
            <w:proofErr w:type="spellEnd"/>
            <w:r w:rsidRPr="00A76308">
              <w:rPr>
                <w:sz w:val="22"/>
                <w:szCs w:val="22"/>
              </w:rPr>
              <w:t xml:space="preserve"> </w:t>
            </w:r>
            <w:proofErr w:type="spellStart"/>
            <w:r w:rsidRPr="00A76308">
              <w:rPr>
                <w:sz w:val="22"/>
                <w:szCs w:val="22"/>
              </w:rPr>
              <w:t>приладу</w:t>
            </w:r>
            <w:proofErr w:type="spellEnd"/>
            <w:r w:rsidRPr="00A76308">
              <w:rPr>
                <w:sz w:val="22"/>
                <w:szCs w:val="22"/>
              </w:rPr>
              <w:t xml:space="preserve"> (</w:t>
            </w:r>
            <w:proofErr w:type="spellStart"/>
            <w:r w:rsidRPr="00A76308">
              <w:rPr>
                <w:sz w:val="22"/>
                <w:szCs w:val="22"/>
              </w:rPr>
              <w:t>обладнання</w:t>
            </w:r>
            <w:proofErr w:type="spellEnd"/>
            <w:r w:rsidRPr="00A76308">
              <w:rPr>
                <w:sz w:val="22"/>
                <w:szCs w:val="22"/>
              </w:rPr>
              <w:t xml:space="preserve">) в </w:t>
            </w:r>
            <w:proofErr w:type="spellStart"/>
            <w:r w:rsidRPr="00A76308">
              <w:rPr>
                <w:sz w:val="22"/>
                <w:szCs w:val="22"/>
              </w:rPr>
              <w:t>розрізі</w:t>
            </w:r>
            <w:proofErr w:type="spellEnd"/>
            <w:r w:rsidRPr="00A76308">
              <w:rPr>
                <w:sz w:val="22"/>
                <w:szCs w:val="22"/>
              </w:rPr>
              <w:t xml:space="preserve">  </w:t>
            </w:r>
            <w:proofErr w:type="spellStart"/>
            <w:r w:rsidRPr="00A76308">
              <w:rPr>
                <w:sz w:val="22"/>
                <w:szCs w:val="22"/>
              </w:rPr>
              <w:t>наукової</w:t>
            </w:r>
            <w:proofErr w:type="spellEnd"/>
            <w:r w:rsidRPr="00A76308">
              <w:rPr>
                <w:sz w:val="22"/>
                <w:szCs w:val="22"/>
              </w:rPr>
              <w:t xml:space="preserve"> тематики, </w:t>
            </w:r>
            <w:proofErr w:type="spellStart"/>
            <w:r w:rsidRPr="00A76308">
              <w:rPr>
                <w:sz w:val="22"/>
                <w:szCs w:val="22"/>
              </w:rPr>
              <w:t>що</w:t>
            </w:r>
            <w:proofErr w:type="spellEnd"/>
            <w:r w:rsidRPr="00A76308">
              <w:rPr>
                <w:sz w:val="22"/>
                <w:szCs w:val="22"/>
              </w:rPr>
              <w:t xml:space="preserve"> </w:t>
            </w:r>
            <w:proofErr w:type="spellStart"/>
            <w:r w:rsidRPr="00A76308">
              <w:rPr>
                <w:sz w:val="22"/>
                <w:szCs w:val="22"/>
              </w:rPr>
              <w:t>виконується</w:t>
            </w:r>
            <w:proofErr w:type="spellEnd"/>
            <w:r w:rsidRPr="00A76308">
              <w:rPr>
                <w:sz w:val="22"/>
                <w:szCs w:val="22"/>
              </w:rPr>
              <w:t xml:space="preserve"> ВНЗ/</w:t>
            </w:r>
            <w:proofErr w:type="spellStart"/>
            <w:r w:rsidRPr="00A76308">
              <w:rPr>
                <w:sz w:val="22"/>
                <w:szCs w:val="22"/>
              </w:rPr>
              <w:t>науковою</w:t>
            </w:r>
            <w:proofErr w:type="spellEnd"/>
            <w:r w:rsidRPr="00A76308">
              <w:rPr>
                <w:sz w:val="22"/>
                <w:szCs w:val="22"/>
              </w:rPr>
              <w:t xml:space="preserve"> </w:t>
            </w:r>
            <w:proofErr w:type="spellStart"/>
            <w:r w:rsidRPr="00A76308">
              <w:rPr>
                <w:sz w:val="22"/>
                <w:szCs w:val="22"/>
              </w:rPr>
              <w:t>установою</w:t>
            </w:r>
            <w:proofErr w:type="spellEnd"/>
          </w:p>
        </w:tc>
        <w:tc>
          <w:tcPr>
            <w:tcW w:w="1260" w:type="dxa"/>
          </w:tcPr>
          <w:p w:rsidR="009D72EB" w:rsidRPr="00A76308" w:rsidRDefault="009D72EB" w:rsidP="000A7FD6">
            <w:pPr>
              <w:jc w:val="center"/>
              <w:rPr>
                <w:sz w:val="22"/>
                <w:szCs w:val="22"/>
              </w:rPr>
            </w:pPr>
            <w:proofErr w:type="spellStart"/>
            <w:r w:rsidRPr="00A76308">
              <w:rPr>
                <w:sz w:val="22"/>
                <w:szCs w:val="22"/>
              </w:rPr>
              <w:t>Вартість</w:t>
            </w:r>
            <w:proofErr w:type="spellEnd"/>
            <w:r w:rsidRPr="00A76308">
              <w:rPr>
                <w:sz w:val="22"/>
                <w:szCs w:val="22"/>
              </w:rPr>
              <w:t>,</w:t>
            </w:r>
          </w:p>
          <w:p w:rsidR="009D72EB" w:rsidRPr="00A76308" w:rsidRDefault="009D72EB" w:rsidP="000A7FD6">
            <w:pPr>
              <w:jc w:val="center"/>
              <w:rPr>
                <w:sz w:val="22"/>
                <w:szCs w:val="22"/>
              </w:rPr>
            </w:pPr>
            <w:r w:rsidRPr="00A76308">
              <w:rPr>
                <w:sz w:val="22"/>
                <w:szCs w:val="22"/>
              </w:rPr>
              <w:t xml:space="preserve">дол. США </w:t>
            </w:r>
            <w:proofErr w:type="spellStart"/>
            <w:r w:rsidRPr="00A76308">
              <w:rPr>
                <w:sz w:val="22"/>
                <w:szCs w:val="22"/>
              </w:rPr>
              <w:t>або</w:t>
            </w:r>
            <w:proofErr w:type="spellEnd"/>
            <w:r w:rsidRPr="00A76308">
              <w:rPr>
                <w:sz w:val="22"/>
                <w:szCs w:val="22"/>
              </w:rPr>
              <w:t xml:space="preserve"> </w:t>
            </w:r>
            <w:proofErr w:type="spellStart"/>
            <w:r w:rsidRPr="00A76308">
              <w:rPr>
                <w:sz w:val="22"/>
                <w:szCs w:val="22"/>
              </w:rPr>
              <w:t>євро</w:t>
            </w:r>
            <w:proofErr w:type="spellEnd"/>
          </w:p>
        </w:tc>
        <w:tc>
          <w:tcPr>
            <w:tcW w:w="1645" w:type="dxa"/>
          </w:tcPr>
          <w:p w:rsidR="009D72EB" w:rsidRPr="00A76308" w:rsidRDefault="009D72EB" w:rsidP="000A7FD6">
            <w:pPr>
              <w:jc w:val="center"/>
              <w:rPr>
                <w:sz w:val="22"/>
                <w:szCs w:val="22"/>
              </w:rPr>
            </w:pPr>
            <w:proofErr w:type="spellStart"/>
            <w:r w:rsidRPr="00A76308">
              <w:rPr>
                <w:sz w:val="22"/>
                <w:szCs w:val="22"/>
              </w:rPr>
              <w:t>Вартість</w:t>
            </w:r>
            <w:proofErr w:type="spellEnd"/>
            <w:r w:rsidRPr="00A76308">
              <w:rPr>
                <w:sz w:val="22"/>
                <w:szCs w:val="22"/>
              </w:rPr>
              <w:t>,</w:t>
            </w:r>
          </w:p>
          <w:p w:rsidR="009D72EB" w:rsidRPr="00A76308" w:rsidRDefault="009D72EB" w:rsidP="000A7FD6">
            <w:pPr>
              <w:jc w:val="center"/>
              <w:rPr>
                <w:sz w:val="22"/>
                <w:szCs w:val="22"/>
              </w:rPr>
            </w:pPr>
            <w:r w:rsidRPr="00A76308">
              <w:rPr>
                <w:sz w:val="22"/>
                <w:szCs w:val="22"/>
              </w:rPr>
              <w:t>тис</w:t>
            </w:r>
            <w:proofErr w:type="gramStart"/>
            <w:r w:rsidRPr="00A76308">
              <w:rPr>
                <w:sz w:val="22"/>
                <w:szCs w:val="22"/>
              </w:rPr>
              <w:t>.</w:t>
            </w:r>
            <w:proofErr w:type="gramEnd"/>
            <w:r w:rsidRPr="00A76308">
              <w:rPr>
                <w:sz w:val="22"/>
                <w:szCs w:val="22"/>
              </w:rPr>
              <w:t xml:space="preserve"> </w:t>
            </w:r>
            <w:proofErr w:type="spellStart"/>
            <w:proofErr w:type="gramStart"/>
            <w:r w:rsidRPr="00A76308">
              <w:rPr>
                <w:sz w:val="22"/>
                <w:szCs w:val="22"/>
              </w:rPr>
              <w:t>г</w:t>
            </w:r>
            <w:proofErr w:type="gramEnd"/>
            <w:r w:rsidRPr="00A76308">
              <w:rPr>
                <w:sz w:val="22"/>
                <w:szCs w:val="22"/>
              </w:rPr>
              <w:t>ривень</w:t>
            </w:r>
            <w:proofErr w:type="spellEnd"/>
          </w:p>
        </w:tc>
      </w:tr>
      <w:tr w:rsidR="009D72EB" w:rsidRPr="00A76308" w:rsidTr="000A7FD6">
        <w:tc>
          <w:tcPr>
            <w:tcW w:w="540" w:type="dxa"/>
          </w:tcPr>
          <w:p w:rsidR="009D72EB" w:rsidRPr="00A76308" w:rsidRDefault="009D72EB" w:rsidP="000A7FD6">
            <w:pPr>
              <w:rPr>
                <w:sz w:val="22"/>
                <w:szCs w:val="22"/>
              </w:rPr>
            </w:pPr>
            <w:r w:rsidRPr="00A76308">
              <w:rPr>
                <w:sz w:val="22"/>
                <w:szCs w:val="22"/>
              </w:rPr>
              <w:t>1.</w:t>
            </w:r>
          </w:p>
        </w:tc>
        <w:tc>
          <w:tcPr>
            <w:tcW w:w="3292" w:type="dxa"/>
          </w:tcPr>
          <w:p w:rsidR="009D72EB" w:rsidRPr="00A76308" w:rsidRDefault="009D72EB" w:rsidP="000A7FD6">
            <w:pPr>
              <w:rPr>
                <w:sz w:val="22"/>
                <w:szCs w:val="22"/>
                <w:lang w:val="en-US"/>
              </w:rPr>
            </w:pPr>
            <w:proofErr w:type="spellStart"/>
            <w:r w:rsidRPr="00A76308">
              <w:rPr>
                <w:sz w:val="22"/>
                <w:szCs w:val="22"/>
              </w:rPr>
              <w:t>Системний</w:t>
            </w:r>
            <w:proofErr w:type="spellEnd"/>
            <w:r w:rsidRPr="00A76308">
              <w:rPr>
                <w:sz w:val="22"/>
                <w:szCs w:val="22"/>
                <w:lang w:val="en-US"/>
              </w:rPr>
              <w:t xml:space="preserve"> </w:t>
            </w:r>
            <w:r w:rsidRPr="00A76308">
              <w:rPr>
                <w:sz w:val="22"/>
                <w:szCs w:val="22"/>
              </w:rPr>
              <w:t>блок</w:t>
            </w:r>
            <w:r w:rsidRPr="00A76308">
              <w:rPr>
                <w:sz w:val="22"/>
                <w:szCs w:val="22"/>
                <w:lang w:val="en-US"/>
              </w:rPr>
              <w:t xml:space="preserve"> Everest Game 9080 (9080_0205) (11</w:t>
            </w:r>
            <w:proofErr w:type="spellStart"/>
            <w:r w:rsidRPr="00A76308">
              <w:rPr>
                <w:sz w:val="22"/>
                <w:szCs w:val="22"/>
              </w:rPr>
              <w:t>шт</w:t>
            </w:r>
            <w:proofErr w:type="spellEnd"/>
            <w:r w:rsidRPr="00A76308">
              <w:rPr>
                <w:sz w:val="22"/>
                <w:szCs w:val="22"/>
                <w:lang w:val="en-US"/>
              </w:rPr>
              <w:t>.)</w:t>
            </w:r>
          </w:p>
        </w:tc>
        <w:tc>
          <w:tcPr>
            <w:tcW w:w="3008" w:type="dxa"/>
            <w:vMerge w:val="restart"/>
            <w:vAlign w:val="center"/>
          </w:tcPr>
          <w:p w:rsidR="009D72EB" w:rsidRPr="00A76308" w:rsidRDefault="009D72EB" w:rsidP="000A7FD6">
            <w:pPr>
              <w:jc w:val="center"/>
              <w:rPr>
                <w:sz w:val="22"/>
                <w:szCs w:val="22"/>
                <w:lang w:val="en-US"/>
              </w:rPr>
            </w:pPr>
          </w:p>
          <w:p w:rsidR="009D72EB" w:rsidRPr="00A76308" w:rsidRDefault="009D72EB" w:rsidP="000A7FD6">
            <w:pPr>
              <w:jc w:val="center"/>
              <w:rPr>
                <w:sz w:val="22"/>
                <w:szCs w:val="22"/>
                <w:lang w:val="en-US"/>
              </w:rPr>
            </w:pPr>
          </w:p>
          <w:p w:rsidR="009D72EB" w:rsidRPr="00A76308" w:rsidRDefault="009D72EB" w:rsidP="000A7FD6">
            <w:pPr>
              <w:jc w:val="center"/>
              <w:rPr>
                <w:sz w:val="22"/>
                <w:szCs w:val="22"/>
                <w:lang w:val="en-US"/>
              </w:rPr>
            </w:pPr>
          </w:p>
          <w:p w:rsidR="009D72EB" w:rsidRPr="00A76308" w:rsidRDefault="009D72EB" w:rsidP="000A7FD6">
            <w:pPr>
              <w:jc w:val="center"/>
              <w:rPr>
                <w:sz w:val="22"/>
                <w:szCs w:val="22"/>
                <w:lang w:val="en-US"/>
              </w:rPr>
            </w:pPr>
            <w:r w:rsidRPr="00A76308">
              <w:rPr>
                <w:sz w:val="22"/>
                <w:szCs w:val="22"/>
              </w:rPr>
              <w:t>На</w:t>
            </w:r>
            <w:r w:rsidRPr="00A76308">
              <w:rPr>
                <w:sz w:val="22"/>
                <w:szCs w:val="22"/>
                <w:lang w:val="en-US"/>
              </w:rPr>
              <w:t xml:space="preserve"> </w:t>
            </w:r>
            <w:proofErr w:type="spellStart"/>
            <w:r w:rsidRPr="00A76308">
              <w:rPr>
                <w:sz w:val="22"/>
                <w:szCs w:val="22"/>
              </w:rPr>
              <w:t>основі</w:t>
            </w:r>
            <w:proofErr w:type="spellEnd"/>
            <w:r w:rsidRPr="00A76308">
              <w:rPr>
                <w:sz w:val="22"/>
                <w:szCs w:val="22"/>
                <w:lang w:val="en-US"/>
              </w:rPr>
              <w:t xml:space="preserve"> </w:t>
            </w:r>
            <w:proofErr w:type="spellStart"/>
            <w:proofErr w:type="gramStart"/>
            <w:r w:rsidRPr="00A76308">
              <w:rPr>
                <w:sz w:val="22"/>
                <w:szCs w:val="22"/>
              </w:rPr>
              <w:t>пр</w:t>
            </w:r>
            <w:proofErr w:type="gramEnd"/>
            <w:r w:rsidRPr="00A76308">
              <w:rPr>
                <w:sz w:val="22"/>
                <w:szCs w:val="22"/>
              </w:rPr>
              <w:t>іоритетних</w:t>
            </w:r>
            <w:proofErr w:type="spellEnd"/>
            <w:r w:rsidRPr="00A76308">
              <w:rPr>
                <w:sz w:val="22"/>
                <w:szCs w:val="22"/>
                <w:lang w:val="en-US"/>
              </w:rPr>
              <w:t xml:space="preserve"> </w:t>
            </w:r>
            <w:proofErr w:type="spellStart"/>
            <w:r w:rsidRPr="00A76308">
              <w:rPr>
                <w:sz w:val="22"/>
                <w:szCs w:val="22"/>
              </w:rPr>
              <w:t>наукових</w:t>
            </w:r>
            <w:proofErr w:type="spellEnd"/>
            <w:r w:rsidRPr="00A76308">
              <w:rPr>
                <w:sz w:val="22"/>
                <w:szCs w:val="22"/>
                <w:lang w:val="en-US"/>
              </w:rPr>
              <w:t xml:space="preserve"> </w:t>
            </w:r>
            <w:proofErr w:type="spellStart"/>
            <w:r w:rsidRPr="00A76308">
              <w:rPr>
                <w:sz w:val="22"/>
                <w:szCs w:val="22"/>
              </w:rPr>
              <w:t>досліджень</w:t>
            </w:r>
            <w:proofErr w:type="spellEnd"/>
            <w:r w:rsidRPr="00A76308">
              <w:rPr>
                <w:sz w:val="22"/>
                <w:szCs w:val="22"/>
                <w:lang w:val="en-US"/>
              </w:rPr>
              <w:t xml:space="preserve"> </w:t>
            </w:r>
            <w:r w:rsidRPr="00A76308">
              <w:rPr>
                <w:sz w:val="22"/>
                <w:szCs w:val="22"/>
              </w:rPr>
              <w:t>ЛДФА</w:t>
            </w:r>
            <w:r w:rsidRPr="00A76308">
              <w:rPr>
                <w:sz w:val="22"/>
                <w:szCs w:val="22"/>
                <w:lang w:val="en-US"/>
              </w:rPr>
              <w:t xml:space="preserve"> </w:t>
            </w:r>
            <w:proofErr w:type="spellStart"/>
            <w:r w:rsidRPr="00A76308">
              <w:rPr>
                <w:sz w:val="22"/>
                <w:szCs w:val="22"/>
              </w:rPr>
              <w:t>планується</w:t>
            </w:r>
            <w:proofErr w:type="spellEnd"/>
            <w:r w:rsidRPr="00A76308">
              <w:rPr>
                <w:sz w:val="22"/>
                <w:szCs w:val="22"/>
                <w:lang w:val="en-US"/>
              </w:rPr>
              <w:t xml:space="preserve"> </w:t>
            </w:r>
            <w:proofErr w:type="spellStart"/>
            <w:r w:rsidRPr="00A76308">
              <w:rPr>
                <w:sz w:val="22"/>
                <w:szCs w:val="22"/>
              </w:rPr>
              <w:t>створити</w:t>
            </w:r>
            <w:proofErr w:type="spellEnd"/>
            <w:r w:rsidRPr="00A76308">
              <w:rPr>
                <w:sz w:val="22"/>
                <w:szCs w:val="22"/>
                <w:lang w:val="en-US"/>
              </w:rPr>
              <w:t xml:space="preserve"> </w:t>
            </w:r>
            <w:proofErr w:type="spellStart"/>
            <w:r w:rsidRPr="00A76308">
              <w:rPr>
                <w:sz w:val="22"/>
                <w:szCs w:val="22"/>
              </w:rPr>
              <w:t>Міжвідомчий</w:t>
            </w:r>
            <w:proofErr w:type="spellEnd"/>
            <w:r w:rsidRPr="00A76308">
              <w:rPr>
                <w:sz w:val="22"/>
                <w:szCs w:val="22"/>
                <w:lang w:val="en-US"/>
              </w:rPr>
              <w:t xml:space="preserve"> </w:t>
            </w:r>
            <w:proofErr w:type="spellStart"/>
            <w:r w:rsidRPr="00A76308">
              <w:rPr>
                <w:sz w:val="22"/>
                <w:szCs w:val="22"/>
              </w:rPr>
              <w:t>науково</w:t>
            </w:r>
            <w:proofErr w:type="spellEnd"/>
            <w:r w:rsidRPr="00A76308">
              <w:rPr>
                <w:sz w:val="22"/>
                <w:szCs w:val="22"/>
                <w:lang w:val="en-US"/>
              </w:rPr>
              <w:t>-</w:t>
            </w:r>
            <w:proofErr w:type="spellStart"/>
            <w:r w:rsidRPr="00A76308">
              <w:rPr>
                <w:sz w:val="22"/>
                <w:szCs w:val="22"/>
              </w:rPr>
              <w:t>дослідний</w:t>
            </w:r>
            <w:proofErr w:type="spellEnd"/>
            <w:r w:rsidRPr="00A76308">
              <w:rPr>
                <w:sz w:val="22"/>
                <w:szCs w:val="22"/>
                <w:lang w:val="en-US"/>
              </w:rPr>
              <w:t xml:space="preserve"> </w:t>
            </w:r>
            <w:r w:rsidRPr="00A76308">
              <w:rPr>
                <w:sz w:val="22"/>
                <w:szCs w:val="22"/>
              </w:rPr>
              <w:t>центр</w:t>
            </w:r>
            <w:r w:rsidRPr="00A76308">
              <w:rPr>
                <w:sz w:val="22"/>
                <w:szCs w:val="22"/>
                <w:lang w:val="en-US"/>
              </w:rPr>
              <w:t xml:space="preserve"> </w:t>
            </w:r>
            <w:r w:rsidRPr="00A76308">
              <w:rPr>
                <w:sz w:val="22"/>
                <w:szCs w:val="22"/>
              </w:rPr>
              <w:t>з</w:t>
            </w:r>
            <w:r w:rsidRPr="00A76308">
              <w:rPr>
                <w:sz w:val="22"/>
                <w:szCs w:val="22"/>
                <w:lang w:val="en-US"/>
              </w:rPr>
              <w:t xml:space="preserve"> </w:t>
            </w:r>
            <w:proofErr w:type="spellStart"/>
            <w:r w:rsidRPr="00A76308">
              <w:rPr>
                <w:sz w:val="22"/>
                <w:szCs w:val="22"/>
              </w:rPr>
              <w:t>актуальних</w:t>
            </w:r>
            <w:proofErr w:type="spellEnd"/>
            <w:r w:rsidRPr="00A76308">
              <w:rPr>
                <w:sz w:val="22"/>
                <w:szCs w:val="22"/>
                <w:lang w:val="en-US"/>
              </w:rPr>
              <w:t xml:space="preserve"> </w:t>
            </w:r>
            <w:r w:rsidRPr="00A76308">
              <w:rPr>
                <w:sz w:val="22"/>
                <w:szCs w:val="22"/>
              </w:rPr>
              <w:t>проблем</w:t>
            </w:r>
            <w:r w:rsidRPr="00A76308">
              <w:rPr>
                <w:sz w:val="22"/>
                <w:szCs w:val="22"/>
                <w:lang w:val="en-US"/>
              </w:rPr>
              <w:t xml:space="preserve"> </w:t>
            </w:r>
            <w:proofErr w:type="spellStart"/>
            <w:r w:rsidRPr="00A76308">
              <w:rPr>
                <w:sz w:val="22"/>
                <w:szCs w:val="22"/>
              </w:rPr>
              <w:t>фінансового</w:t>
            </w:r>
            <w:proofErr w:type="spellEnd"/>
            <w:r w:rsidRPr="00A76308">
              <w:rPr>
                <w:sz w:val="22"/>
                <w:szCs w:val="22"/>
                <w:lang w:val="en-US"/>
              </w:rPr>
              <w:t xml:space="preserve"> </w:t>
            </w:r>
            <w:proofErr w:type="spellStart"/>
            <w:r w:rsidRPr="00A76308">
              <w:rPr>
                <w:sz w:val="22"/>
                <w:szCs w:val="22"/>
              </w:rPr>
              <w:t>забезпечення</w:t>
            </w:r>
            <w:proofErr w:type="spellEnd"/>
            <w:r w:rsidRPr="00A76308">
              <w:rPr>
                <w:sz w:val="22"/>
                <w:szCs w:val="22"/>
                <w:lang w:val="en-US"/>
              </w:rPr>
              <w:t xml:space="preserve"> </w:t>
            </w:r>
            <w:proofErr w:type="spellStart"/>
            <w:r w:rsidRPr="00A76308">
              <w:rPr>
                <w:sz w:val="22"/>
                <w:szCs w:val="22"/>
              </w:rPr>
              <w:t>державотворення</w:t>
            </w:r>
            <w:proofErr w:type="spellEnd"/>
            <w:r w:rsidRPr="00A76308">
              <w:rPr>
                <w:sz w:val="22"/>
                <w:szCs w:val="22"/>
                <w:lang w:val="en-US"/>
              </w:rPr>
              <w:t xml:space="preserve">  </w:t>
            </w:r>
            <w:r w:rsidRPr="00A76308">
              <w:rPr>
                <w:sz w:val="22"/>
                <w:szCs w:val="22"/>
              </w:rPr>
              <w:t>та</w:t>
            </w:r>
            <w:r w:rsidRPr="00A76308">
              <w:rPr>
                <w:sz w:val="22"/>
                <w:szCs w:val="22"/>
                <w:lang w:val="en-US"/>
              </w:rPr>
              <w:t xml:space="preserve"> </w:t>
            </w:r>
            <w:proofErr w:type="spellStart"/>
            <w:r w:rsidRPr="00A76308">
              <w:rPr>
                <w:sz w:val="22"/>
                <w:szCs w:val="22"/>
              </w:rPr>
              <w:t>стратегіології</w:t>
            </w:r>
            <w:proofErr w:type="spellEnd"/>
            <w:r w:rsidRPr="00A76308">
              <w:rPr>
                <w:sz w:val="22"/>
                <w:szCs w:val="22"/>
                <w:lang w:val="en-US"/>
              </w:rPr>
              <w:t xml:space="preserve"> </w:t>
            </w:r>
            <w:proofErr w:type="spellStart"/>
            <w:r w:rsidRPr="00A76308">
              <w:rPr>
                <w:sz w:val="22"/>
                <w:szCs w:val="22"/>
              </w:rPr>
              <w:t>розвитку</w:t>
            </w:r>
            <w:proofErr w:type="spellEnd"/>
            <w:r w:rsidRPr="00A76308">
              <w:rPr>
                <w:sz w:val="22"/>
                <w:szCs w:val="22"/>
                <w:lang w:val="en-US"/>
              </w:rPr>
              <w:t xml:space="preserve"> </w:t>
            </w:r>
            <w:proofErr w:type="spellStart"/>
            <w:r w:rsidRPr="00A76308">
              <w:rPr>
                <w:sz w:val="22"/>
                <w:szCs w:val="22"/>
              </w:rPr>
              <w:t>території</w:t>
            </w:r>
            <w:proofErr w:type="spellEnd"/>
            <w:r w:rsidRPr="00A76308">
              <w:rPr>
                <w:sz w:val="22"/>
                <w:szCs w:val="22"/>
                <w:lang w:val="en-US"/>
              </w:rPr>
              <w:t xml:space="preserve"> </w:t>
            </w:r>
            <w:r w:rsidRPr="00A76308">
              <w:rPr>
                <w:sz w:val="22"/>
                <w:szCs w:val="22"/>
              </w:rPr>
              <w:t>з</w:t>
            </w:r>
            <w:r w:rsidRPr="00A76308">
              <w:rPr>
                <w:sz w:val="22"/>
                <w:szCs w:val="22"/>
                <w:lang w:val="en-US"/>
              </w:rPr>
              <w:t xml:space="preserve"> </w:t>
            </w:r>
            <w:r w:rsidRPr="00A76308">
              <w:rPr>
                <w:sz w:val="22"/>
                <w:szCs w:val="22"/>
              </w:rPr>
              <w:t>метою</w:t>
            </w:r>
            <w:r w:rsidRPr="00A76308">
              <w:rPr>
                <w:sz w:val="22"/>
                <w:szCs w:val="22"/>
                <w:lang w:val="en-US"/>
              </w:rPr>
              <w:t xml:space="preserve"> </w:t>
            </w:r>
            <w:proofErr w:type="spellStart"/>
            <w:r w:rsidRPr="00A76308">
              <w:rPr>
                <w:sz w:val="22"/>
                <w:szCs w:val="22"/>
              </w:rPr>
              <w:t>аналізу</w:t>
            </w:r>
            <w:proofErr w:type="spellEnd"/>
            <w:r w:rsidRPr="00A76308">
              <w:rPr>
                <w:sz w:val="22"/>
                <w:szCs w:val="22"/>
                <w:lang w:val="en-US"/>
              </w:rPr>
              <w:t xml:space="preserve"> </w:t>
            </w:r>
            <w:r w:rsidRPr="00A76308">
              <w:rPr>
                <w:sz w:val="22"/>
                <w:szCs w:val="22"/>
              </w:rPr>
              <w:t>та</w:t>
            </w:r>
            <w:r w:rsidRPr="00A76308">
              <w:rPr>
                <w:sz w:val="22"/>
                <w:szCs w:val="22"/>
                <w:lang w:val="en-US"/>
              </w:rPr>
              <w:t xml:space="preserve"> </w:t>
            </w:r>
            <w:proofErr w:type="spellStart"/>
            <w:r w:rsidRPr="00A76308">
              <w:rPr>
                <w:sz w:val="22"/>
                <w:szCs w:val="22"/>
              </w:rPr>
              <w:t>надання</w:t>
            </w:r>
            <w:proofErr w:type="spellEnd"/>
            <w:r w:rsidRPr="00A76308">
              <w:rPr>
                <w:sz w:val="22"/>
                <w:szCs w:val="22"/>
                <w:lang w:val="en-US"/>
              </w:rPr>
              <w:t xml:space="preserve"> </w:t>
            </w:r>
            <w:proofErr w:type="spellStart"/>
            <w:r w:rsidRPr="00A76308">
              <w:rPr>
                <w:sz w:val="22"/>
                <w:szCs w:val="22"/>
              </w:rPr>
              <w:t>допомоги</w:t>
            </w:r>
            <w:proofErr w:type="spellEnd"/>
            <w:r w:rsidRPr="00A76308">
              <w:rPr>
                <w:sz w:val="22"/>
                <w:szCs w:val="22"/>
                <w:lang w:val="en-US"/>
              </w:rPr>
              <w:t xml:space="preserve"> </w:t>
            </w:r>
            <w:proofErr w:type="spellStart"/>
            <w:r w:rsidRPr="00A76308">
              <w:rPr>
                <w:sz w:val="22"/>
                <w:szCs w:val="22"/>
              </w:rPr>
              <w:t>державним</w:t>
            </w:r>
            <w:proofErr w:type="spellEnd"/>
            <w:r w:rsidRPr="00A76308">
              <w:rPr>
                <w:sz w:val="22"/>
                <w:szCs w:val="22"/>
                <w:lang w:val="en-US"/>
              </w:rPr>
              <w:t xml:space="preserve"> </w:t>
            </w:r>
            <w:r w:rsidRPr="00A76308">
              <w:rPr>
                <w:sz w:val="22"/>
                <w:szCs w:val="22"/>
              </w:rPr>
              <w:t>і</w:t>
            </w:r>
            <w:r w:rsidRPr="00A76308">
              <w:rPr>
                <w:sz w:val="22"/>
                <w:szCs w:val="22"/>
                <w:lang w:val="en-US"/>
              </w:rPr>
              <w:t xml:space="preserve"> </w:t>
            </w:r>
            <w:proofErr w:type="spellStart"/>
            <w:r w:rsidRPr="00A76308">
              <w:rPr>
                <w:sz w:val="22"/>
                <w:szCs w:val="22"/>
              </w:rPr>
              <w:t>місцевим</w:t>
            </w:r>
            <w:proofErr w:type="spellEnd"/>
            <w:r w:rsidRPr="00A76308">
              <w:rPr>
                <w:sz w:val="22"/>
                <w:szCs w:val="22"/>
                <w:lang w:val="en-US"/>
              </w:rPr>
              <w:t xml:space="preserve"> </w:t>
            </w:r>
            <w:proofErr w:type="spellStart"/>
            <w:r w:rsidRPr="00A76308">
              <w:rPr>
                <w:sz w:val="22"/>
                <w:szCs w:val="22"/>
              </w:rPr>
              <w:t>інституціям</w:t>
            </w:r>
            <w:proofErr w:type="spellEnd"/>
            <w:r w:rsidRPr="00A76308">
              <w:rPr>
                <w:sz w:val="22"/>
                <w:szCs w:val="22"/>
                <w:lang w:val="en-US"/>
              </w:rPr>
              <w:t xml:space="preserve"> </w:t>
            </w:r>
            <w:proofErr w:type="spellStart"/>
            <w:r w:rsidRPr="00A76308">
              <w:rPr>
                <w:sz w:val="22"/>
                <w:szCs w:val="22"/>
              </w:rPr>
              <w:t>із</w:t>
            </w:r>
            <w:proofErr w:type="spellEnd"/>
            <w:r w:rsidRPr="00A76308">
              <w:rPr>
                <w:sz w:val="22"/>
                <w:szCs w:val="22"/>
                <w:lang w:val="en-US"/>
              </w:rPr>
              <w:t xml:space="preserve"> </w:t>
            </w:r>
            <w:proofErr w:type="spellStart"/>
            <w:r w:rsidRPr="00A76308">
              <w:rPr>
                <w:sz w:val="22"/>
                <w:szCs w:val="22"/>
              </w:rPr>
              <w:t>даної</w:t>
            </w:r>
            <w:proofErr w:type="spellEnd"/>
            <w:r w:rsidRPr="00A76308">
              <w:rPr>
                <w:sz w:val="22"/>
                <w:szCs w:val="22"/>
                <w:lang w:val="en-US"/>
              </w:rPr>
              <w:t xml:space="preserve"> </w:t>
            </w:r>
            <w:r w:rsidRPr="00A76308">
              <w:rPr>
                <w:sz w:val="22"/>
                <w:szCs w:val="22"/>
              </w:rPr>
              <w:t>тематики</w:t>
            </w:r>
            <w:r w:rsidRPr="00A76308">
              <w:rPr>
                <w:sz w:val="22"/>
                <w:szCs w:val="22"/>
                <w:lang w:val="en-US"/>
              </w:rPr>
              <w:t xml:space="preserve"> </w:t>
            </w:r>
            <w:r w:rsidRPr="00A76308">
              <w:rPr>
                <w:sz w:val="22"/>
                <w:szCs w:val="22"/>
              </w:rPr>
              <w:t>для</w:t>
            </w:r>
            <w:r w:rsidRPr="00A76308">
              <w:rPr>
                <w:sz w:val="22"/>
                <w:szCs w:val="22"/>
                <w:lang w:val="en-US"/>
              </w:rPr>
              <w:t xml:space="preserve"> </w:t>
            </w:r>
            <w:proofErr w:type="spellStart"/>
            <w:r w:rsidRPr="00A76308">
              <w:rPr>
                <w:sz w:val="22"/>
                <w:szCs w:val="22"/>
              </w:rPr>
              <w:t>вироблення</w:t>
            </w:r>
            <w:proofErr w:type="spellEnd"/>
            <w:r w:rsidRPr="00A76308">
              <w:rPr>
                <w:sz w:val="22"/>
                <w:szCs w:val="22"/>
                <w:lang w:val="en-US"/>
              </w:rPr>
              <w:t xml:space="preserve"> </w:t>
            </w:r>
            <w:proofErr w:type="spellStart"/>
            <w:r w:rsidRPr="00A76308">
              <w:rPr>
                <w:sz w:val="22"/>
                <w:szCs w:val="22"/>
              </w:rPr>
              <w:t>ефективних</w:t>
            </w:r>
            <w:proofErr w:type="spellEnd"/>
            <w:r w:rsidRPr="00A76308">
              <w:rPr>
                <w:sz w:val="22"/>
                <w:szCs w:val="22"/>
                <w:lang w:val="en-US"/>
              </w:rPr>
              <w:t xml:space="preserve"> </w:t>
            </w:r>
            <w:proofErr w:type="spellStart"/>
            <w:r w:rsidRPr="00A76308">
              <w:rPr>
                <w:sz w:val="22"/>
                <w:szCs w:val="22"/>
              </w:rPr>
              <w:t>управлінських</w:t>
            </w:r>
            <w:proofErr w:type="spellEnd"/>
            <w:r w:rsidRPr="00A76308">
              <w:rPr>
                <w:sz w:val="22"/>
                <w:szCs w:val="22"/>
                <w:lang w:val="en-US"/>
              </w:rPr>
              <w:t xml:space="preserve"> </w:t>
            </w:r>
            <w:proofErr w:type="spellStart"/>
            <w:r w:rsidRPr="00A76308">
              <w:rPr>
                <w:sz w:val="22"/>
                <w:szCs w:val="22"/>
              </w:rPr>
              <w:t>рішень</w:t>
            </w:r>
            <w:proofErr w:type="spellEnd"/>
            <w:r w:rsidRPr="00A76308">
              <w:rPr>
                <w:sz w:val="22"/>
                <w:szCs w:val="22"/>
                <w:lang w:val="en-US"/>
              </w:rPr>
              <w:t xml:space="preserve">, </w:t>
            </w:r>
            <w:r w:rsidRPr="00A76308">
              <w:rPr>
                <w:sz w:val="22"/>
                <w:szCs w:val="22"/>
              </w:rPr>
              <w:t>а</w:t>
            </w:r>
            <w:r w:rsidRPr="00A76308">
              <w:rPr>
                <w:sz w:val="22"/>
                <w:szCs w:val="22"/>
                <w:lang w:val="en-US"/>
              </w:rPr>
              <w:t xml:space="preserve"> </w:t>
            </w:r>
            <w:proofErr w:type="spellStart"/>
            <w:r w:rsidRPr="00A76308">
              <w:rPr>
                <w:sz w:val="22"/>
                <w:szCs w:val="22"/>
              </w:rPr>
              <w:t>також</w:t>
            </w:r>
            <w:proofErr w:type="spellEnd"/>
            <w:r w:rsidRPr="00A76308">
              <w:rPr>
                <w:sz w:val="22"/>
                <w:szCs w:val="22"/>
                <w:lang w:val="en-US"/>
              </w:rPr>
              <w:t xml:space="preserve"> </w:t>
            </w:r>
            <w:proofErr w:type="spellStart"/>
            <w:r w:rsidRPr="00A76308">
              <w:rPr>
                <w:sz w:val="22"/>
                <w:szCs w:val="22"/>
              </w:rPr>
              <w:t>підвищення</w:t>
            </w:r>
            <w:proofErr w:type="spellEnd"/>
            <w:r w:rsidRPr="00A76308">
              <w:rPr>
                <w:sz w:val="22"/>
                <w:szCs w:val="22"/>
                <w:lang w:val="en-US"/>
              </w:rPr>
              <w:t xml:space="preserve"> </w:t>
            </w:r>
            <w:proofErr w:type="spellStart"/>
            <w:r w:rsidRPr="00A76308">
              <w:rPr>
                <w:sz w:val="22"/>
                <w:szCs w:val="22"/>
              </w:rPr>
              <w:t>кваліфікації</w:t>
            </w:r>
            <w:proofErr w:type="spellEnd"/>
            <w:r w:rsidRPr="00A76308">
              <w:rPr>
                <w:sz w:val="22"/>
                <w:szCs w:val="22"/>
                <w:lang w:val="en-US"/>
              </w:rPr>
              <w:t xml:space="preserve"> </w:t>
            </w:r>
            <w:proofErr w:type="spellStart"/>
            <w:r w:rsidRPr="00A76308">
              <w:rPr>
                <w:sz w:val="22"/>
                <w:szCs w:val="22"/>
              </w:rPr>
              <w:t>працівників</w:t>
            </w:r>
            <w:proofErr w:type="spellEnd"/>
          </w:p>
        </w:tc>
        <w:tc>
          <w:tcPr>
            <w:tcW w:w="1260" w:type="dxa"/>
          </w:tcPr>
          <w:p w:rsidR="009D72EB" w:rsidRPr="00A76308" w:rsidRDefault="009D72EB" w:rsidP="000A7FD6">
            <w:pPr>
              <w:jc w:val="center"/>
              <w:rPr>
                <w:sz w:val="22"/>
                <w:szCs w:val="22"/>
              </w:rPr>
            </w:pPr>
            <w:r w:rsidRPr="00A76308">
              <w:rPr>
                <w:sz w:val="22"/>
                <w:szCs w:val="22"/>
              </w:rPr>
              <w:t>12600</w:t>
            </w:r>
          </w:p>
        </w:tc>
        <w:tc>
          <w:tcPr>
            <w:tcW w:w="1645" w:type="dxa"/>
          </w:tcPr>
          <w:p w:rsidR="009D72EB" w:rsidRPr="00A76308" w:rsidRDefault="009D72EB" w:rsidP="000A7FD6">
            <w:pPr>
              <w:jc w:val="center"/>
              <w:rPr>
                <w:sz w:val="22"/>
                <w:szCs w:val="22"/>
              </w:rPr>
            </w:pPr>
            <w:r w:rsidRPr="00A76308">
              <w:rPr>
                <w:sz w:val="22"/>
                <w:szCs w:val="22"/>
              </w:rPr>
              <w:t>340,2</w:t>
            </w:r>
          </w:p>
        </w:tc>
      </w:tr>
      <w:tr w:rsidR="009D72EB" w:rsidRPr="00A76308" w:rsidTr="000A7FD6">
        <w:tc>
          <w:tcPr>
            <w:tcW w:w="540" w:type="dxa"/>
          </w:tcPr>
          <w:p w:rsidR="009D72EB" w:rsidRPr="00A76308" w:rsidRDefault="009D72EB" w:rsidP="000A7FD6">
            <w:pPr>
              <w:rPr>
                <w:sz w:val="22"/>
                <w:szCs w:val="22"/>
              </w:rPr>
            </w:pPr>
            <w:r w:rsidRPr="00A76308">
              <w:rPr>
                <w:sz w:val="22"/>
                <w:szCs w:val="22"/>
              </w:rPr>
              <w:t>2.</w:t>
            </w:r>
          </w:p>
        </w:tc>
        <w:tc>
          <w:tcPr>
            <w:tcW w:w="3292" w:type="dxa"/>
          </w:tcPr>
          <w:p w:rsidR="009D72EB" w:rsidRPr="00A76308" w:rsidRDefault="009D72EB" w:rsidP="000A7FD6">
            <w:pPr>
              <w:rPr>
                <w:sz w:val="22"/>
                <w:szCs w:val="22"/>
              </w:rPr>
            </w:pPr>
            <w:r w:rsidRPr="00A76308">
              <w:rPr>
                <w:sz w:val="22"/>
                <w:szCs w:val="22"/>
              </w:rPr>
              <w:t xml:space="preserve">Монитор 23" </w:t>
            </w:r>
            <w:proofErr w:type="spellStart"/>
            <w:r w:rsidRPr="00A76308">
              <w:rPr>
                <w:sz w:val="22"/>
                <w:szCs w:val="22"/>
              </w:rPr>
              <w:t>Dell</w:t>
            </w:r>
            <w:proofErr w:type="spellEnd"/>
            <w:r w:rsidRPr="00A76308">
              <w:rPr>
                <w:sz w:val="22"/>
                <w:szCs w:val="22"/>
              </w:rPr>
              <w:t xml:space="preserve"> S2340L (11шт.)</w:t>
            </w:r>
          </w:p>
        </w:tc>
        <w:tc>
          <w:tcPr>
            <w:tcW w:w="3008" w:type="dxa"/>
            <w:vMerge/>
          </w:tcPr>
          <w:p w:rsidR="009D72EB" w:rsidRPr="00A76308" w:rsidRDefault="009D72EB" w:rsidP="000A7FD6">
            <w:pPr>
              <w:jc w:val="both"/>
              <w:rPr>
                <w:sz w:val="22"/>
                <w:szCs w:val="22"/>
              </w:rPr>
            </w:pPr>
          </w:p>
        </w:tc>
        <w:tc>
          <w:tcPr>
            <w:tcW w:w="1260" w:type="dxa"/>
          </w:tcPr>
          <w:p w:rsidR="009D72EB" w:rsidRPr="00A76308" w:rsidRDefault="009D72EB" w:rsidP="000A7FD6">
            <w:pPr>
              <w:jc w:val="center"/>
              <w:rPr>
                <w:sz w:val="22"/>
                <w:szCs w:val="22"/>
              </w:rPr>
            </w:pPr>
            <w:r w:rsidRPr="00A76308">
              <w:rPr>
                <w:sz w:val="22"/>
                <w:szCs w:val="22"/>
              </w:rPr>
              <w:t>2400</w:t>
            </w:r>
          </w:p>
        </w:tc>
        <w:tc>
          <w:tcPr>
            <w:tcW w:w="1645" w:type="dxa"/>
          </w:tcPr>
          <w:p w:rsidR="009D72EB" w:rsidRPr="00A76308" w:rsidRDefault="009D72EB" w:rsidP="000A7FD6">
            <w:pPr>
              <w:jc w:val="center"/>
              <w:rPr>
                <w:sz w:val="22"/>
                <w:szCs w:val="22"/>
              </w:rPr>
            </w:pPr>
            <w:r w:rsidRPr="00A76308">
              <w:rPr>
                <w:sz w:val="22"/>
                <w:szCs w:val="22"/>
              </w:rPr>
              <w:t>64,8</w:t>
            </w:r>
          </w:p>
        </w:tc>
      </w:tr>
      <w:tr w:rsidR="009D72EB" w:rsidRPr="00A76308" w:rsidTr="000A7FD6">
        <w:tc>
          <w:tcPr>
            <w:tcW w:w="540" w:type="dxa"/>
          </w:tcPr>
          <w:p w:rsidR="009D72EB" w:rsidRPr="00A76308" w:rsidRDefault="009D72EB" w:rsidP="000A7FD6">
            <w:pPr>
              <w:rPr>
                <w:sz w:val="22"/>
                <w:szCs w:val="22"/>
              </w:rPr>
            </w:pPr>
            <w:r w:rsidRPr="00A76308">
              <w:rPr>
                <w:sz w:val="22"/>
                <w:szCs w:val="22"/>
              </w:rPr>
              <w:t>3.</w:t>
            </w:r>
          </w:p>
        </w:tc>
        <w:tc>
          <w:tcPr>
            <w:tcW w:w="3292" w:type="dxa"/>
          </w:tcPr>
          <w:p w:rsidR="009D72EB" w:rsidRPr="00AE52B7" w:rsidRDefault="009D72EB" w:rsidP="000A7FD6">
            <w:pPr>
              <w:rPr>
                <w:sz w:val="22"/>
                <w:szCs w:val="22"/>
                <w:lang w:val="en-US"/>
              </w:rPr>
            </w:pPr>
            <w:r w:rsidRPr="00A76308">
              <w:rPr>
                <w:sz w:val="22"/>
                <w:szCs w:val="22"/>
              </w:rPr>
              <w:t>Ноутбук</w:t>
            </w:r>
            <w:r w:rsidRPr="00AE52B7">
              <w:rPr>
                <w:sz w:val="22"/>
                <w:szCs w:val="22"/>
                <w:lang w:val="en-US"/>
              </w:rPr>
              <w:t xml:space="preserve"> </w:t>
            </w:r>
            <w:r w:rsidRPr="00A76308">
              <w:rPr>
                <w:sz w:val="22"/>
                <w:szCs w:val="22"/>
                <w:lang w:val="en-US"/>
              </w:rPr>
              <w:t>Acer</w:t>
            </w:r>
            <w:r w:rsidRPr="00AE52B7">
              <w:rPr>
                <w:sz w:val="22"/>
                <w:szCs w:val="22"/>
                <w:lang w:val="en-US"/>
              </w:rPr>
              <w:t xml:space="preserve"> </w:t>
            </w:r>
            <w:r w:rsidRPr="00A76308">
              <w:rPr>
                <w:sz w:val="22"/>
                <w:szCs w:val="22"/>
                <w:lang w:val="en-US"/>
              </w:rPr>
              <w:t>Aspire</w:t>
            </w:r>
            <w:r w:rsidRPr="00AE52B7">
              <w:rPr>
                <w:sz w:val="22"/>
                <w:szCs w:val="22"/>
                <w:lang w:val="en-US"/>
              </w:rPr>
              <w:t xml:space="preserve"> </w:t>
            </w:r>
          </w:p>
          <w:p w:rsidR="009D72EB" w:rsidRPr="00AE52B7" w:rsidRDefault="009D72EB" w:rsidP="000A7FD6">
            <w:pPr>
              <w:rPr>
                <w:sz w:val="22"/>
                <w:szCs w:val="22"/>
                <w:lang w:val="en-US"/>
              </w:rPr>
            </w:pPr>
            <w:r w:rsidRPr="00A76308">
              <w:rPr>
                <w:sz w:val="22"/>
                <w:szCs w:val="22"/>
                <w:lang w:val="en-US"/>
              </w:rPr>
              <w:t>V</w:t>
            </w:r>
            <w:r w:rsidRPr="00AE52B7">
              <w:rPr>
                <w:sz w:val="22"/>
                <w:szCs w:val="22"/>
                <w:lang w:val="en-US"/>
              </w:rPr>
              <w:t>5-573</w:t>
            </w:r>
            <w:r w:rsidRPr="00A76308">
              <w:rPr>
                <w:sz w:val="22"/>
                <w:szCs w:val="22"/>
                <w:lang w:val="en-US"/>
              </w:rPr>
              <w:t>G</w:t>
            </w:r>
            <w:r w:rsidRPr="00AE52B7">
              <w:rPr>
                <w:sz w:val="22"/>
                <w:szCs w:val="22"/>
                <w:lang w:val="en-US"/>
              </w:rPr>
              <w:t>-54208</w:t>
            </w:r>
            <w:r w:rsidRPr="00A76308">
              <w:rPr>
                <w:sz w:val="22"/>
                <w:szCs w:val="22"/>
                <w:lang w:val="en-US"/>
              </w:rPr>
              <w:t>G</w:t>
            </w:r>
            <w:r w:rsidRPr="00AE52B7">
              <w:rPr>
                <w:sz w:val="22"/>
                <w:szCs w:val="22"/>
                <w:lang w:val="en-US"/>
              </w:rPr>
              <w:t>1</w:t>
            </w:r>
            <w:r w:rsidRPr="00A76308">
              <w:rPr>
                <w:sz w:val="22"/>
                <w:szCs w:val="22"/>
                <w:lang w:val="en-US"/>
              </w:rPr>
              <w:t>Takk</w:t>
            </w:r>
            <w:r w:rsidRPr="00AE52B7">
              <w:rPr>
                <w:sz w:val="22"/>
                <w:szCs w:val="22"/>
                <w:lang w:val="en-US"/>
              </w:rPr>
              <w:t xml:space="preserve"> (</w:t>
            </w:r>
            <w:r w:rsidRPr="00A76308">
              <w:rPr>
                <w:sz w:val="22"/>
                <w:szCs w:val="22"/>
                <w:lang w:val="en-US"/>
              </w:rPr>
              <w:t>NX</w:t>
            </w:r>
            <w:r w:rsidRPr="00AE52B7">
              <w:rPr>
                <w:sz w:val="22"/>
                <w:szCs w:val="22"/>
                <w:lang w:val="en-US"/>
              </w:rPr>
              <w:t>.</w:t>
            </w:r>
            <w:r w:rsidRPr="00A76308">
              <w:rPr>
                <w:sz w:val="22"/>
                <w:szCs w:val="22"/>
                <w:lang w:val="en-US"/>
              </w:rPr>
              <w:t>MCEEU</w:t>
            </w:r>
            <w:r w:rsidRPr="00AE52B7">
              <w:rPr>
                <w:sz w:val="22"/>
                <w:szCs w:val="22"/>
                <w:lang w:val="en-US"/>
              </w:rPr>
              <w:t xml:space="preserve">.004) </w:t>
            </w:r>
            <w:r w:rsidRPr="00A76308">
              <w:rPr>
                <w:sz w:val="22"/>
                <w:szCs w:val="22"/>
                <w:lang w:val="en-US"/>
              </w:rPr>
              <w:t>Black</w:t>
            </w:r>
            <w:r w:rsidRPr="00AE52B7">
              <w:rPr>
                <w:sz w:val="22"/>
                <w:szCs w:val="22"/>
                <w:lang w:val="en-US"/>
              </w:rPr>
              <w:t xml:space="preserve"> (1</w:t>
            </w:r>
            <w:proofErr w:type="spellStart"/>
            <w:r w:rsidRPr="00A76308">
              <w:rPr>
                <w:sz w:val="22"/>
                <w:szCs w:val="22"/>
              </w:rPr>
              <w:t>шт</w:t>
            </w:r>
            <w:proofErr w:type="spellEnd"/>
            <w:r w:rsidRPr="00AE52B7">
              <w:rPr>
                <w:sz w:val="22"/>
                <w:szCs w:val="22"/>
                <w:lang w:val="en-US"/>
              </w:rPr>
              <w:t>)</w:t>
            </w:r>
          </w:p>
        </w:tc>
        <w:tc>
          <w:tcPr>
            <w:tcW w:w="3008" w:type="dxa"/>
            <w:vMerge/>
          </w:tcPr>
          <w:p w:rsidR="009D72EB" w:rsidRPr="00AE52B7" w:rsidRDefault="009D72EB" w:rsidP="000A7FD6">
            <w:pPr>
              <w:jc w:val="both"/>
              <w:rPr>
                <w:sz w:val="22"/>
                <w:szCs w:val="22"/>
                <w:lang w:val="en-US"/>
              </w:rPr>
            </w:pPr>
          </w:p>
        </w:tc>
        <w:tc>
          <w:tcPr>
            <w:tcW w:w="1260" w:type="dxa"/>
          </w:tcPr>
          <w:p w:rsidR="009D72EB" w:rsidRPr="00A76308" w:rsidRDefault="009D72EB" w:rsidP="000A7FD6">
            <w:pPr>
              <w:jc w:val="center"/>
              <w:rPr>
                <w:sz w:val="22"/>
                <w:szCs w:val="22"/>
              </w:rPr>
            </w:pPr>
            <w:r w:rsidRPr="00A76308">
              <w:rPr>
                <w:sz w:val="22"/>
                <w:szCs w:val="22"/>
              </w:rPr>
              <w:t>1050</w:t>
            </w:r>
          </w:p>
        </w:tc>
        <w:tc>
          <w:tcPr>
            <w:tcW w:w="1645" w:type="dxa"/>
          </w:tcPr>
          <w:p w:rsidR="009D72EB" w:rsidRPr="00A76308" w:rsidRDefault="009D72EB" w:rsidP="000A7FD6">
            <w:pPr>
              <w:jc w:val="center"/>
              <w:rPr>
                <w:sz w:val="22"/>
                <w:szCs w:val="22"/>
              </w:rPr>
            </w:pPr>
            <w:r w:rsidRPr="00A76308">
              <w:rPr>
                <w:sz w:val="22"/>
                <w:szCs w:val="22"/>
              </w:rPr>
              <w:t>28,4</w:t>
            </w:r>
          </w:p>
        </w:tc>
      </w:tr>
      <w:tr w:rsidR="009D72EB" w:rsidRPr="00A76308" w:rsidTr="000A7FD6">
        <w:tc>
          <w:tcPr>
            <w:tcW w:w="540" w:type="dxa"/>
          </w:tcPr>
          <w:p w:rsidR="009D72EB" w:rsidRPr="00A76308" w:rsidRDefault="009D72EB" w:rsidP="000A7FD6">
            <w:pPr>
              <w:rPr>
                <w:sz w:val="22"/>
                <w:szCs w:val="22"/>
              </w:rPr>
            </w:pPr>
            <w:r w:rsidRPr="00A76308">
              <w:rPr>
                <w:sz w:val="22"/>
                <w:szCs w:val="22"/>
              </w:rPr>
              <w:t>4.</w:t>
            </w:r>
          </w:p>
        </w:tc>
        <w:tc>
          <w:tcPr>
            <w:tcW w:w="3292" w:type="dxa"/>
          </w:tcPr>
          <w:p w:rsidR="009D72EB" w:rsidRPr="00A76308" w:rsidRDefault="009D72EB" w:rsidP="000A7FD6">
            <w:pPr>
              <w:rPr>
                <w:sz w:val="22"/>
                <w:szCs w:val="22"/>
              </w:rPr>
            </w:pPr>
            <w:proofErr w:type="spellStart"/>
            <w:r w:rsidRPr="00A76308">
              <w:rPr>
                <w:sz w:val="22"/>
                <w:szCs w:val="22"/>
              </w:rPr>
              <w:t>Клавіатура</w:t>
            </w:r>
            <w:proofErr w:type="spellEnd"/>
            <w:r w:rsidRPr="00A76308">
              <w:rPr>
                <w:sz w:val="22"/>
                <w:szCs w:val="22"/>
              </w:rPr>
              <w:t xml:space="preserve"> </w:t>
            </w:r>
            <w:proofErr w:type="spellStart"/>
            <w:r w:rsidRPr="00A76308">
              <w:rPr>
                <w:sz w:val="22"/>
                <w:szCs w:val="22"/>
              </w:rPr>
              <w:t>Roccat</w:t>
            </w:r>
            <w:proofErr w:type="spellEnd"/>
            <w:r w:rsidRPr="00A76308">
              <w:rPr>
                <w:sz w:val="22"/>
                <w:szCs w:val="22"/>
              </w:rPr>
              <w:t xml:space="preserve"> </w:t>
            </w:r>
            <w:proofErr w:type="spellStart"/>
            <w:r w:rsidRPr="00A76308">
              <w:rPr>
                <w:sz w:val="22"/>
                <w:szCs w:val="22"/>
              </w:rPr>
              <w:t>Ryos</w:t>
            </w:r>
            <w:proofErr w:type="spellEnd"/>
            <w:r w:rsidRPr="00A76308">
              <w:rPr>
                <w:sz w:val="22"/>
                <w:szCs w:val="22"/>
              </w:rPr>
              <w:t xml:space="preserve"> MK </w:t>
            </w:r>
            <w:proofErr w:type="spellStart"/>
            <w:r w:rsidRPr="00A76308">
              <w:rPr>
                <w:sz w:val="22"/>
                <w:szCs w:val="22"/>
              </w:rPr>
              <w:t>Black</w:t>
            </w:r>
            <w:proofErr w:type="spellEnd"/>
            <w:r w:rsidRPr="00A76308">
              <w:rPr>
                <w:sz w:val="22"/>
                <w:szCs w:val="22"/>
              </w:rPr>
              <w:t xml:space="preserve"> (ROC-12-611-BK) (11шт.)</w:t>
            </w:r>
          </w:p>
        </w:tc>
        <w:tc>
          <w:tcPr>
            <w:tcW w:w="3008" w:type="dxa"/>
            <w:vMerge/>
          </w:tcPr>
          <w:p w:rsidR="009D72EB" w:rsidRPr="00A76308" w:rsidRDefault="009D72EB" w:rsidP="000A7FD6">
            <w:pPr>
              <w:jc w:val="both"/>
              <w:rPr>
                <w:sz w:val="22"/>
                <w:szCs w:val="22"/>
              </w:rPr>
            </w:pPr>
          </w:p>
        </w:tc>
        <w:tc>
          <w:tcPr>
            <w:tcW w:w="1260" w:type="dxa"/>
          </w:tcPr>
          <w:p w:rsidR="009D72EB" w:rsidRPr="00A76308" w:rsidRDefault="009D72EB" w:rsidP="000A7FD6">
            <w:pPr>
              <w:jc w:val="center"/>
              <w:rPr>
                <w:sz w:val="22"/>
                <w:szCs w:val="22"/>
              </w:rPr>
            </w:pPr>
            <w:r w:rsidRPr="00A76308">
              <w:rPr>
                <w:sz w:val="22"/>
                <w:szCs w:val="22"/>
              </w:rPr>
              <w:t>1200</w:t>
            </w:r>
          </w:p>
        </w:tc>
        <w:tc>
          <w:tcPr>
            <w:tcW w:w="1645" w:type="dxa"/>
          </w:tcPr>
          <w:p w:rsidR="009D72EB" w:rsidRPr="00A76308" w:rsidRDefault="009D72EB" w:rsidP="000A7FD6">
            <w:pPr>
              <w:jc w:val="center"/>
              <w:rPr>
                <w:sz w:val="22"/>
                <w:szCs w:val="22"/>
              </w:rPr>
            </w:pPr>
            <w:r w:rsidRPr="00A76308">
              <w:rPr>
                <w:sz w:val="22"/>
                <w:szCs w:val="22"/>
              </w:rPr>
              <w:t>32,4</w:t>
            </w:r>
          </w:p>
          <w:p w:rsidR="009D72EB" w:rsidRPr="00A76308" w:rsidRDefault="009D72EB" w:rsidP="000A7FD6">
            <w:pPr>
              <w:jc w:val="center"/>
              <w:rPr>
                <w:sz w:val="22"/>
                <w:szCs w:val="22"/>
              </w:rPr>
            </w:pPr>
          </w:p>
        </w:tc>
      </w:tr>
      <w:tr w:rsidR="009D72EB" w:rsidRPr="00A76308" w:rsidTr="000A7FD6">
        <w:tc>
          <w:tcPr>
            <w:tcW w:w="540" w:type="dxa"/>
          </w:tcPr>
          <w:p w:rsidR="009D72EB" w:rsidRPr="00A76308" w:rsidRDefault="009D72EB" w:rsidP="000A7FD6">
            <w:pPr>
              <w:rPr>
                <w:sz w:val="22"/>
                <w:szCs w:val="22"/>
              </w:rPr>
            </w:pPr>
            <w:r w:rsidRPr="00A76308">
              <w:rPr>
                <w:sz w:val="22"/>
                <w:szCs w:val="22"/>
              </w:rPr>
              <w:t>5.</w:t>
            </w:r>
          </w:p>
        </w:tc>
        <w:tc>
          <w:tcPr>
            <w:tcW w:w="3292" w:type="dxa"/>
          </w:tcPr>
          <w:p w:rsidR="009D72EB" w:rsidRPr="00A76308" w:rsidRDefault="009D72EB" w:rsidP="000A7FD6">
            <w:pPr>
              <w:rPr>
                <w:sz w:val="22"/>
                <w:szCs w:val="22"/>
                <w:lang w:val="en-US"/>
              </w:rPr>
            </w:pPr>
            <w:r w:rsidRPr="00A76308">
              <w:rPr>
                <w:sz w:val="22"/>
                <w:szCs w:val="22"/>
              </w:rPr>
              <w:t>Миша</w:t>
            </w:r>
            <w:r w:rsidRPr="00A76308">
              <w:rPr>
                <w:sz w:val="22"/>
                <w:szCs w:val="22"/>
                <w:lang w:val="en-US"/>
              </w:rPr>
              <w:t xml:space="preserve"> Logitech Wireless Mouse M525 Black (910-002584) (11</w:t>
            </w:r>
            <w:proofErr w:type="spellStart"/>
            <w:r w:rsidRPr="00A76308">
              <w:rPr>
                <w:sz w:val="22"/>
                <w:szCs w:val="22"/>
              </w:rPr>
              <w:t>шт</w:t>
            </w:r>
            <w:proofErr w:type="spellEnd"/>
            <w:r w:rsidRPr="00A76308">
              <w:rPr>
                <w:sz w:val="22"/>
                <w:szCs w:val="22"/>
                <w:lang w:val="en-US"/>
              </w:rPr>
              <w:t>.)</w:t>
            </w:r>
          </w:p>
        </w:tc>
        <w:tc>
          <w:tcPr>
            <w:tcW w:w="3008" w:type="dxa"/>
            <w:vMerge/>
          </w:tcPr>
          <w:p w:rsidR="009D72EB" w:rsidRPr="00A76308" w:rsidRDefault="009D72EB" w:rsidP="000A7FD6">
            <w:pPr>
              <w:jc w:val="both"/>
              <w:rPr>
                <w:sz w:val="22"/>
                <w:szCs w:val="22"/>
                <w:lang w:val="en-US"/>
              </w:rPr>
            </w:pPr>
          </w:p>
        </w:tc>
        <w:tc>
          <w:tcPr>
            <w:tcW w:w="1260" w:type="dxa"/>
          </w:tcPr>
          <w:p w:rsidR="009D72EB" w:rsidRPr="00A76308" w:rsidRDefault="009D72EB" w:rsidP="000A7FD6">
            <w:pPr>
              <w:jc w:val="center"/>
              <w:rPr>
                <w:sz w:val="22"/>
                <w:szCs w:val="22"/>
              </w:rPr>
            </w:pPr>
            <w:r w:rsidRPr="00A76308">
              <w:rPr>
                <w:sz w:val="22"/>
                <w:szCs w:val="22"/>
              </w:rPr>
              <w:t>550</w:t>
            </w:r>
          </w:p>
        </w:tc>
        <w:tc>
          <w:tcPr>
            <w:tcW w:w="1645" w:type="dxa"/>
          </w:tcPr>
          <w:p w:rsidR="009D72EB" w:rsidRPr="00A76308" w:rsidRDefault="009D72EB" w:rsidP="000A7FD6">
            <w:pPr>
              <w:jc w:val="center"/>
              <w:rPr>
                <w:sz w:val="22"/>
                <w:szCs w:val="22"/>
              </w:rPr>
            </w:pPr>
            <w:r w:rsidRPr="00A76308">
              <w:rPr>
                <w:sz w:val="22"/>
                <w:szCs w:val="22"/>
              </w:rPr>
              <w:t>14,9</w:t>
            </w:r>
          </w:p>
          <w:p w:rsidR="009D72EB" w:rsidRPr="00A76308" w:rsidRDefault="009D72EB" w:rsidP="000A7FD6">
            <w:pPr>
              <w:jc w:val="center"/>
              <w:rPr>
                <w:sz w:val="22"/>
                <w:szCs w:val="22"/>
              </w:rPr>
            </w:pPr>
          </w:p>
        </w:tc>
      </w:tr>
      <w:tr w:rsidR="009D72EB" w:rsidRPr="00A76308" w:rsidTr="000A7FD6">
        <w:tc>
          <w:tcPr>
            <w:tcW w:w="540" w:type="dxa"/>
          </w:tcPr>
          <w:p w:rsidR="009D72EB" w:rsidRPr="00A76308" w:rsidRDefault="009D72EB" w:rsidP="000A7FD6">
            <w:pPr>
              <w:rPr>
                <w:sz w:val="22"/>
                <w:szCs w:val="22"/>
              </w:rPr>
            </w:pPr>
            <w:r w:rsidRPr="00A76308">
              <w:rPr>
                <w:sz w:val="22"/>
                <w:szCs w:val="22"/>
              </w:rPr>
              <w:t>6.</w:t>
            </w:r>
          </w:p>
        </w:tc>
        <w:tc>
          <w:tcPr>
            <w:tcW w:w="3292" w:type="dxa"/>
          </w:tcPr>
          <w:p w:rsidR="009D72EB" w:rsidRPr="00A76308" w:rsidRDefault="009D72EB" w:rsidP="000A7FD6">
            <w:pPr>
              <w:rPr>
                <w:sz w:val="22"/>
                <w:szCs w:val="22"/>
                <w:lang w:val="en-US"/>
              </w:rPr>
            </w:pPr>
            <w:r w:rsidRPr="00A76308">
              <w:rPr>
                <w:sz w:val="22"/>
                <w:szCs w:val="22"/>
              </w:rPr>
              <w:t>Принтер</w:t>
            </w:r>
            <w:r w:rsidRPr="00A76308">
              <w:rPr>
                <w:sz w:val="22"/>
                <w:szCs w:val="22"/>
                <w:lang w:val="en-US"/>
              </w:rPr>
              <w:t xml:space="preserve"> HP Color LaserJet Pro 400 M451dn (CE957A) + USB cable (1</w:t>
            </w:r>
            <w:proofErr w:type="spellStart"/>
            <w:r w:rsidRPr="00A76308">
              <w:rPr>
                <w:sz w:val="22"/>
                <w:szCs w:val="22"/>
              </w:rPr>
              <w:t>шт</w:t>
            </w:r>
            <w:proofErr w:type="spellEnd"/>
            <w:r w:rsidRPr="00A76308">
              <w:rPr>
                <w:sz w:val="22"/>
                <w:szCs w:val="22"/>
                <w:lang w:val="en-US"/>
              </w:rPr>
              <w:t>.)</w:t>
            </w:r>
          </w:p>
        </w:tc>
        <w:tc>
          <w:tcPr>
            <w:tcW w:w="3008" w:type="dxa"/>
            <w:vMerge/>
          </w:tcPr>
          <w:p w:rsidR="009D72EB" w:rsidRPr="00A76308" w:rsidRDefault="009D72EB" w:rsidP="000A7FD6">
            <w:pPr>
              <w:jc w:val="both"/>
              <w:rPr>
                <w:sz w:val="22"/>
                <w:szCs w:val="22"/>
                <w:lang w:val="en-US"/>
              </w:rPr>
            </w:pPr>
          </w:p>
        </w:tc>
        <w:tc>
          <w:tcPr>
            <w:tcW w:w="1260" w:type="dxa"/>
          </w:tcPr>
          <w:p w:rsidR="009D72EB" w:rsidRPr="00A76308" w:rsidRDefault="009D72EB" w:rsidP="000A7FD6">
            <w:pPr>
              <w:jc w:val="center"/>
              <w:rPr>
                <w:sz w:val="22"/>
                <w:szCs w:val="22"/>
              </w:rPr>
            </w:pPr>
            <w:r w:rsidRPr="00A76308">
              <w:rPr>
                <w:sz w:val="22"/>
                <w:szCs w:val="22"/>
              </w:rPr>
              <w:t>600</w:t>
            </w:r>
          </w:p>
        </w:tc>
        <w:tc>
          <w:tcPr>
            <w:tcW w:w="1645" w:type="dxa"/>
          </w:tcPr>
          <w:p w:rsidR="009D72EB" w:rsidRPr="00A76308" w:rsidRDefault="009D72EB" w:rsidP="000A7FD6">
            <w:pPr>
              <w:jc w:val="center"/>
              <w:rPr>
                <w:sz w:val="22"/>
                <w:szCs w:val="22"/>
              </w:rPr>
            </w:pPr>
            <w:r w:rsidRPr="00A76308">
              <w:rPr>
                <w:sz w:val="22"/>
                <w:szCs w:val="22"/>
              </w:rPr>
              <w:t>16,2</w:t>
            </w:r>
          </w:p>
        </w:tc>
      </w:tr>
      <w:tr w:rsidR="009D72EB" w:rsidRPr="00A76308" w:rsidTr="000A7FD6">
        <w:tc>
          <w:tcPr>
            <w:tcW w:w="540" w:type="dxa"/>
          </w:tcPr>
          <w:p w:rsidR="009D72EB" w:rsidRPr="00A76308" w:rsidRDefault="009D72EB" w:rsidP="000A7FD6">
            <w:pPr>
              <w:rPr>
                <w:sz w:val="22"/>
                <w:szCs w:val="22"/>
              </w:rPr>
            </w:pPr>
            <w:r w:rsidRPr="00A76308">
              <w:rPr>
                <w:sz w:val="22"/>
                <w:szCs w:val="22"/>
              </w:rPr>
              <w:t>7.</w:t>
            </w:r>
          </w:p>
        </w:tc>
        <w:tc>
          <w:tcPr>
            <w:tcW w:w="3292" w:type="dxa"/>
          </w:tcPr>
          <w:p w:rsidR="009D72EB" w:rsidRPr="00A76308" w:rsidRDefault="009D72EB" w:rsidP="000A7FD6">
            <w:pPr>
              <w:rPr>
                <w:sz w:val="22"/>
                <w:szCs w:val="22"/>
                <w:lang w:val="en-US"/>
              </w:rPr>
            </w:pPr>
            <w:r w:rsidRPr="00A76308">
              <w:rPr>
                <w:sz w:val="22"/>
                <w:szCs w:val="22"/>
              </w:rPr>
              <w:t>Сканер</w:t>
            </w:r>
            <w:r w:rsidRPr="00A76308">
              <w:rPr>
                <w:sz w:val="22"/>
                <w:szCs w:val="22"/>
                <w:lang w:val="en-US"/>
              </w:rPr>
              <w:t xml:space="preserve"> HP </w:t>
            </w:r>
            <w:proofErr w:type="spellStart"/>
            <w:r w:rsidRPr="00A76308">
              <w:rPr>
                <w:sz w:val="22"/>
                <w:szCs w:val="22"/>
                <w:lang w:val="en-US"/>
              </w:rPr>
              <w:t>ScanJet</w:t>
            </w:r>
            <w:proofErr w:type="spellEnd"/>
            <w:r w:rsidRPr="00A76308">
              <w:rPr>
                <w:sz w:val="22"/>
                <w:szCs w:val="22"/>
                <w:lang w:val="en-US"/>
              </w:rPr>
              <w:t xml:space="preserve"> G4050 photo (L1957A) (1</w:t>
            </w:r>
            <w:proofErr w:type="spellStart"/>
            <w:r w:rsidRPr="00A76308">
              <w:rPr>
                <w:sz w:val="22"/>
                <w:szCs w:val="22"/>
              </w:rPr>
              <w:t>шт</w:t>
            </w:r>
            <w:proofErr w:type="spellEnd"/>
            <w:r w:rsidRPr="00A76308">
              <w:rPr>
                <w:sz w:val="22"/>
                <w:szCs w:val="22"/>
                <w:lang w:val="en-US"/>
              </w:rPr>
              <w:t>)</w:t>
            </w:r>
          </w:p>
        </w:tc>
        <w:tc>
          <w:tcPr>
            <w:tcW w:w="3008" w:type="dxa"/>
            <w:vMerge/>
          </w:tcPr>
          <w:p w:rsidR="009D72EB" w:rsidRPr="00A76308" w:rsidRDefault="009D72EB" w:rsidP="000A7FD6">
            <w:pPr>
              <w:jc w:val="both"/>
              <w:rPr>
                <w:sz w:val="22"/>
                <w:szCs w:val="22"/>
                <w:lang w:val="en-US"/>
              </w:rPr>
            </w:pPr>
          </w:p>
        </w:tc>
        <w:tc>
          <w:tcPr>
            <w:tcW w:w="1260" w:type="dxa"/>
          </w:tcPr>
          <w:p w:rsidR="009D72EB" w:rsidRPr="00A76308" w:rsidRDefault="009D72EB" w:rsidP="000A7FD6">
            <w:pPr>
              <w:jc w:val="center"/>
              <w:rPr>
                <w:sz w:val="22"/>
                <w:szCs w:val="22"/>
              </w:rPr>
            </w:pPr>
            <w:r w:rsidRPr="00A76308">
              <w:rPr>
                <w:sz w:val="22"/>
                <w:szCs w:val="22"/>
              </w:rPr>
              <w:t>215</w:t>
            </w:r>
          </w:p>
        </w:tc>
        <w:tc>
          <w:tcPr>
            <w:tcW w:w="1645" w:type="dxa"/>
          </w:tcPr>
          <w:p w:rsidR="009D72EB" w:rsidRPr="00A76308" w:rsidRDefault="009D72EB" w:rsidP="000A7FD6">
            <w:pPr>
              <w:jc w:val="center"/>
              <w:rPr>
                <w:sz w:val="22"/>
                <w:szCs w:val="22"/>
              </w:rPr>
            </w:pPr>
            <w:r w:rsidRPr="00A76308">
              <w:rPr>
                <w:sz w:val="22"/>
                <w:szCs w:val="22"/>
              </w:rPr>
              <w:t>5,8</w:t>
            </w:r>
          </w:p>
        </w:tc>
      </w:tr>
      <w:tr w:rsidR="009D72EB" w:rsidRPr="00A76308" w:rsidTr="000A7FD6">
        <w:trPr>
          <w:trHeight w:val="269"/>
        </w:trPr>
        <w:tc>
          <w:tcPr>
            <w:tcW w:w="540" w:type="dxa"/>
          </w:tcPr>
          <w:p w:rsidR="009D72EB" w:rsidRPr="00A76308" w:rsidRDefault="009D72EB" w:rsidP="000A7FD6">
            <w:pPr>
              <w:rPr>
                <w:sz w:val="22"/>
                <w:szCs w:val="22"/>
              </w:rPr>
            </w:pPr>
            <w:r w:rsidRPr="00A76308">
              <w:rPr>
                <w:sz w:val="22"/>
                <w:szCs w:val="22"/>
              </w:rPr>
              <w:t>8.</w:t>
            </w:r>
          </w:p>
        </w:tc>
        <w:tc>
          <w:tcPr>
            <w:tcW w:w="3292" w:type="dxa"/>
          </w:tcPr>
          <w:p w:rsidR="009D72EB" w:rsidRPr="00A76308" w:rsidRDefault="009D72EB" w:rsidP="000A7FD6">
            <w:pPr>
              <w:rPr>
                <w:sz w:val="22"/>
                <w:szCs w:val="22"/>
              </w:rPr>
            </w:pPr>
            <w:r w:rsidRPr="00A76308">
              <w:rPr>
                <w:sz w:val="22"/>
                <w:szCs w:val="22"/>
              </w:rPr>
              <w:t xml:space="preserve">Проектор </w:t>
            </w:r>
            <w:proofErr w:type="spellStart"/>
            <w:r w:rsidRPr="00A76308">
              <w:rPr>
                <w:sz w:val="22"/>
                <w:szCs w:val="22"/>
              </w:rPr>
              <w:t>Acer</w:t>
            </w:r>
            <w:proofErr w:type="spellEnd"/>
            <w:r w:rsidRPr="00A76308">
              <w:rPr>
                <w:sz w:val="22"/>
                <w:szCs w:val="22"/>
              </w:rPr>
              <w:t xml:space="preserve"> K132 (1шт)</w:t>
            </w:r>
          </w:p>
        </w:tc>
        <w:tc>
          <w:tcPr>
            <w:tcW w:w="3008" w:type="dxa"/>
            <w:vMerge/>
          </w:tcPr>
          <w:p w:rsidR="009D72EB" w:rsidRPr="00A76308" w:rsidRDefault="009D72EB" w:rsidP="000A7FD6">
            <w:pPr>
              <w:jc w:val="both"/>
              <w:rPr>
                <w:sz w:val="22"/>
                <w:szCs w:val="22"/>
              </w:rPr>
            </w:pPr>
          </w:p>
        </w:tc>
        <w:tc>
          <w:tcPr>
            <w:tcW w:w="1260" w:type="dxa"/>
          </w:tcPr>
          <w:p w:rsidR="009D72EB" w:rsidRPr="00A76308" w:rsidRDefault="009D72EB" w:rsidP="000A7FD6">
            <w:pPr>
              <w:jc w:val="center"/>
              <w:rPr>
                <w:sz w:val="22"/>
                <w:szCs w:val="22"/>
              </w:rPr>
            </w:pPr>
            <w:r w:rsidRPr="00A76308">
              <w:rPr>
                <w:sz w:val="22"/>
                <w:szCs w:val="22"/>
              </w:rPr>
              <w:t>550</w:t>
            </w:r>
          </w:p>
        </w:tc>
        <w:tc>
          <w:tcPr>
            <w:tcW w:w="1645" w:type="dxa"/>
          </w:tcPr>
          <w:p w:rsidR="009D72EB" w:rsidRPr="00A76308" w:rsidRDefault="009D72EB" w:rsidP="000A7FD6">
            <w:pPr>
              <w:jc w:val="center"/>
              <w:rPr>
                <w:sz w:val="22"/>
                <w:szCs w:val="22"/>
              </w:rPr>
            </w:pPr>
            <w:r w:rsidRPr="00A76308">
              <w:rPr>
                <w:sz w:val="22"/>
                <w:szCs w:val="22"/>
              </w:rPr>
              <w:t>14,9</w:t>
            </w:r>
          </w:p>
        </w:tc>
      </w:tr>
      <w:tr w:rsidR="009D72EB" w:rsidRPr="00A76308" w:rsidTr="000A7FD6">
        <w:tc>
          <w:tcPr>
            <w:tcW w:w="540" w:type="dxa"/>
          </w:tcPr>
          <w:p w:rsidR="009D72EB" w:rsidRPr="00A76308" w:rsidRDefault="009D72EB" w:rsidP="000A7FD6">
            <w:pPr>
              <w:rPr>
                <w:sz w:val="22"/>
                <w:szCs w:val="22"/>
              </w:rPr>
            </w:pPr>
            <w:r w:rsidRPr="00A76308">
              <w:rPr>
                <w:sz w:val="22"/>
                <w:szCs w:val="22"/>
              </w:rPr>
              <w:t>9.</w:t>
            </w:r>
          </w:p>
        </w:tc>
        <w:tc>
          <w:tcPr>
            <w:tcW w:w="3292" w:type="dxa"/>
          </w:tcPr>
          <w:p w:rsidR="009D72EB" w:rsidRPr="00A76308" w:rsidRDefault="009D72EB" w:rsidP="000A7FD6">
            <w:pPr>
              <w:rPr>
                <w:sz w:val="22"/>
                <w:szCs w:val="22"/>
              </w:rPr>
            </w:pPr>
            <w:proofErr w:type="spellStart"/>
            <w:r w:rsidRPr="00A76308">
              <w:rPr>
                <w:sz w:val="22"/>
                <w:szCs w:val="22"/>
              </w:rPr>
              <w:t>Екран</w:t>
            </w:r>
            <w:proofErr w:type="spellEnd"/>
            <w:r w:rsidRPr="00A76308">
              <w:rPr>
                <w:sz w:val="22"/>
                <w:szCs w:val="22"/>
              </w:rPr>
              <w:t xml:space="preserve"> </w:t>
            </w:r>
            <w:proofErr w:type="spellStart"/>
            <w:r w:rsidRPr="00A76308">
              <w:rPr>
                <w:sz w:val="22"/>
                <w:szCs w:val="22"/>
              </w:rPr>
              <w:t>Sopar</w:t>
            </w:r>
            <w:proofErr w:type="spellEnd"/>
            <w:r w:rsidRPr="00A76308">
              <w:rPr>
                <w:sz w:val="22"/>
                <w:szCs w:val="22"/>
              </w:rPr>
              <w:t xml:space="preserve"> </w:t>
            </w:r>
            <w:proofErr w:type="spellStart"/>
            <w:r w:rsidRPr="00A76308">
              <w:rPr>
                <w:sz w:val="22"/>
                <w:szCs w:val="22"/>
              </w:rPr>
              <w:t>New</w:t>
            </w:r>
            <w:proofErr w:type="spellEnd"/>
            <w:r w:rsidRPr="00A76308">
              <w:rPr>
                <w:sz w:val="22"/>
                <w:szCs w:val="22"/>
              </w:rPr>
              <w:t xml:space="preserve"> </w:t>
            </w:r>
            <w:proofErr w:type="spellStart"/>
            <w:r w:rsidRPr="00A76308">
              <w:rPr>
                <w:sz w:val="22"/>
                <w:szCs w:val="22"/>
              </w:rPr>
              <w:t>Gold</w:t>
            </w:r>
            <w:proofErr w:type="spellEnd"/>
            <w:r w:rsidRPr="00A76308">
              <w:rPr>
                <w:sz w:val="22"/>
                <w:szCs w:val="22"/>
              </w:rPr>
              <w:t xml:space="preserve"> моторизованный настенный (1:1) 200 х 200 (4200) </w:t>
            </w:r>
            <w:proofErr w:type="spellStart"/>
            <w:r w:rsidRPr="00A76308">
              <w:rPr>
                <w:sz w:val="22"/>
                <w:szCs w:val="22"/>
              </w:rPr>
              <w:t>White</w:t>
            </w:r>
            <w:proofErr w:type="spellEnd"/>
            <w:r w:rsidRPr="00A76308">
              <w:rPr>
                <w:sz w:val="22"/>
                <w:szCs w:val="22"/>
              </w:rPr>
              <w:t xml:space="preserve"> </w:t>
            </w:r>
            <w:proofErr w:type="spellStart"/>
            <w:r w:rsidRPr="00A76308">
              <w:rPr>
                <w:sz w:val="22"/>
                <w:szCs w:val="22"/>
              </w:rPr>
              <w:t>Case</w:t>
            </w:r>
            <w:proofErr w:type="spellEnd"/>
            <w:r w:rsidRPr="00A76308">
              <w:rPr>
                <w:sz w:val="22"/>
                <w:szCs w:val="22"/>
              </w:rPr>
              <w:t xml:space="preserve"> (1шт)</w:t>
            </w:r>
          </w:p>
        </w:tc>
        <w:tc>
          <w:tcPr>
            <w:tcW w:w="3008" w:type="dxa"/>
            <w:vMerge/>
          </w:tcPr>
          <w:p w:rsidR="009D72EB" w:rsidRPr="00A76308" w:rsidRDefault="009D72EB" w:rsidP="000A7FD6">
            <w:pPr>
              <w:jc w:val="both"/>
              <w:rPr>
                <w:sz w:val="22"/>
                <w:szCs w:val="22"/>
              </w:rPr>
            </w:pPr>
          </w:p>
        </w:tc>
        <w:tc>
          <w:tcPr>
            <w:tcW w:w="1260" w:type="dxa"/>
          </w:tcPr>
          <w:p w:rsidR="009D72EB" w:rsidRPr="00A76308" w:rsidRDefault="009D72EB" w:rsidP="000A7FD6">
            <w:pPr>
              <w:jc w:val="center"/>
              <w:rPr>
                <w:sz w:val="22"/>
                <w:szCs w:val="22"/>
              </w:rPr>
            </w:pPr>
            <w:r w:rsidRPr="00A76308">
              <w:rPr>
                <w:sz w:val="22"/>
                <w:szCs w:val="22"/>
              </w:rPr>
              <w:t>480</w:t>
            </w:r>
          </w:p>
        </w:tc>
        <w:tc>
          <w:tcPr>
            <w:tcW w:w="1645" w:type="dxa"/>
          </w:tcPr>
          <w:p w:rsidR="009D72EB" w:rsidRPr="00A76308" w:rsidRDefault="009D72EB" w:rsidP="000A7FD6">
            <w:pPr>
              <w:jc w:val="center"/>
              <w:rPr>
                <w:sz w:val="22"/>
                <w:szCs w:val="22"/>
              </w:rPr>
            </w:pPr>
            <w:r w:rsidRPr="00A76308">
              <w:rPr>
                <w:sz w:val="22"/>
                <w:szCs w:val="22"/>
              </w:rPr>
              <w:t>13,0</w:t>
            </w:r>
          </w:p>
        </w:tc>
      </w:tr>
      <w:tr w:rsidR="009D72EB" w:rsidRPr="00A76308" w:rsidTr="000A7FD6">
        <w:tc>
          <w:tcPr>
            <w:tcW w:w="540" w:type="dxa"/>
          </w:tcPr>
          <w:p w:rsidR="009D72EB" w:rsidRPr="00A76308" w:rsidRDefault="009D72EB" w:rsidP="000A7FD6">
            <w:pPr>
              <w:jc w:val="center"/>
              <w:rPr>
                <w:sz w:val="22"/>
                <w:szCs w:val="22"/>
              </w:rPr>
            </w:pPr>
            <w:r w:rsidRPr="00A76308">
              <w:rPr>
                <w:sz w:val="22"/>
                <w:szCs w:val="22"/>
              </w:rPr>
              <w:t>10.</w:t>
            </w:r>
          </w:p>
        </w:tc>
        <w:tc>
          <w:tcPr>
            <w:tcW w:w="3292" w:type="dxa"/>
          </w:tcPr>
          <w:p w:rsidR="009D72EB" w:rsidRPr="00A76308" w:rsidRDefault="009D72EB" w:rsidP="000A7FD6">
            <w:pPr>
              <w:rPr>
                <w:sz w:val="22"/>
                <w:szCs w:val="22"/>
              </w:rPr>
            </w:pPr>
            <w:proofErr w:type="spellStart"/>
            <w:r w:rsidRPr="00A76308">
              <w:rPr>
                <w:sz w:val="22"/>
                <w:szCs w:val="22"/>
              </w:rPr>
              <w:t>Медіапроектор</w:t>
            </w:r>
            <w:proofErr w:type="spellEnd"/>
            <w:r w:rsidRPr="00A76308">
              <w:rPr>
                <w:sz w:val="22"/>
                <w:szCs w:val="22"/>
              </w:rPr>
              <w:t xml:space="preserve"> та </w:t>
            </w:r>
            <w:proofErr w:type="spellStart"/>
            <w:r w:rsidRPr="00A76308">
              <w:rPr>
                <w:sz w:val="22"/>
                <w:szCs w:val="22"/>
              </w:rPr>
              <w:t>екран</w:t>
            </w:r>
            <w:proofErr w:type="spellEnd"/>
            <w:r w:rsidRPr="00A76308">
              <w:rPr>
                <w:sz w:val="22"/>
                <w:szCs w:val="22"/>
              </w:rPr>
              <w:t xml:space="preserve"> </w:t>
            </w:r>
            <w:proofErr w:type="gramStart"/>
            <w:r w:rsidRPr="00A76308">
              <w:rPr>
                <w:sz w:val="22"/>
                <w:szCs w:val="22"/>
              </w:rPr>
              <w:t>для</w:t>
            </w:r>
            <w:proofErr w:type="gramEnd"/>
            <w:r w:rsidRPr="00A76308">
              <w:rPr>
                <w:sz w:val="22"/>
                <w:szCs w:val="22"/>
              </w:rPr>
              <w:t xml:space="preserve"> </w:t>
            </w:r>
            <w:proofErr w:type="spellStart"/>
            <w:r w:rsidRPr="00A76308">
              <w:rPr>
                <w:sz w:val="22"/>
                <w:szCs w:val="22"/>
              </w:rPr>
              <w:t>медіапроектора</w:t>
            </w:r>
            <w:proofErr w:type="spellEnd"/>
          </w:p>
        </w:tc>
        <w:tc>
          <w:tcPr>
            <w:tcW w:w="3008" w:type="dxa"/>
          </w:tcPr>
          <w:p w:rsidR="009D72EB" w:rsidRPr="00A76308" w:rsidRDefault="009D72EB" w:rsidP="000A7FD6">
            <w:pPr>
              <w:jc w:val="center"/>
              <w:rPr>
                <w:sz w:val="22"/>
                <w:szCs w:val="22"/>
              </w:rPr>
            </w:pPr>
            <w:r w:rsidRPr="00A76308">
              <w:rPr>
                <w:sz w:val="22"/>
                <w:szCs w:val="22"/>
              </w:rPr>
              <w:t xml:space="preserve">Для </w:t>
            </w:r>
            <w:proofErr w:type="spellStart"/>
            <w:r w:rsidRPr="00A76308">
              <w:rPr>
                <w:sz w:val="22"/>
                <w:szCs w:val="22"/>
              </w:rPr>
              <w:t>забезпечення</w:t>
            </w:r>
            <w:proofErr w:type="spellEnd"/>
            <w:r w:rsidRPr="00A76308">
              <w:rPr>
                <w:sz w:val="22"/>
                <w:szCs w:val="22"/>
              </w:rPr>
              <w:t xml:space="preserve"> </w:t>
            </w:r>
            <w:proofErr w:type="spellStart"/>
            <w:proofErr w:type="gramStart"/>
            <w:r w:rsidRPr="00A76308">
              <w:rPr>
                <w:sz w:val="22"/>
                <w:szCs w:val="22"/>
              </w:rPr>
              <w:t>техн</w:t>
            </w:r>
            <w:proofErr w:type="gramEnd"/>
            <w:r w:rsidRPr="00A76308">
              <w:rPr>
                <w:sz w:val="22"/>
                <w:szCs w:val="22"/>
              </w:rPr>
              <w:t>ічного</w:t>
            </w:r>
            <w:proofErr w:type="spellEnd"/>
            <w:r w:rsidRPr="00A76308">
              <w:rPr>
                <w:sz w:val="22"/>
                <w:szCs w:val="22"/>
              </w:rPr>
              <w:t xml:space="preserve"> </w:t>
            </w:r>
            <w:proofErr w:type="spellStart"/>
            <w:r w:rsidRPr="00A76308">
              <w:rPr>
                <w:sz w:val="22"/>
                <w:szCs w:val="22"/>
              </w:rPr>
              <w:t>супроводу</w:t>
            </w:r>
            <w:proofErr w:type="spellEnd"/>
            <w:r w:rsidRPr="00A76308">
              <w:rPr>
                <w:sz w:val="22"/>
                <w:szCs w:val="22"/>
              </w:rPr>
              <w:t xml:space="preserve"> </w:t>
            </w:r>
            <w:proofErr w:type="spellStart"/>
            <w:r w:rsidRPr="00A76308">
              <w:rPr>
                <w:sz w:val="22"/>
                <w:szCs w:val="22"/>
              </w:rPr>
              <w:t>наукових</w:t>
            </w:r>
            <w:proofErr w:type="spellEnd"/>
            <w:r w:rsidRPr="00A76308">
              <w:rPr>
                <w:sz w:val="22"/>
                <w:szCs w:val="22"/>
              </w:rPr>
              <w:t xml:space="preserve"> </w:t>
            </w:r>
            <w:proofErr w:type="spellStart"/>
            <w:r w:rsidRPr="00A76308">
              <w:rPr>
                <w:sz w:val="22"/>
                <w:szCs w:val="22"/>
              </w:rPr>
              <w:t>семінарів</w:t>
            </w:r>
            <w:proofErr w:type="spellEnd"/>
            <w:r w:rsidRPr="00A76308">
              <w:rPr>
                <w:sz w:val="22"/>
                <w:szCs w:val="22"/>
              </w:rPr>
              <w:t xml:space="preserve">, </w:t>
            </w:r>
            <w:proofErr w:type="spellStart"/>
            <w:r w:rsidRPr="00A76308">
              <w:rPr>
                <w:sz w:val="22"/>
                <w:szCs w:val="22"/>
              </w:rPr>
              <w:t>презентацій</w:t>
            </w:r>
            <w:proofErr w:type="spellEnd"/>
            <w:r w:rsidRPr="00A76308">
              <w:rPr>
                <w:sz w:val="22"/>
                <w:szCs w:val="22"/>
              </w:rPr>
              <w:t xml:space="preserve"> та </w:t>
            </w:r>
            <w:proofErr w:type="spellStart"/>
            <w:r w:rsidRPr="00A76308">
              <w:rPr>
                <w:sz w:val="22"/>
                <w:szCs w:val="22"/>
              </w:rPr>
              <w:t>круглих</w:t>
            </w:r>
            <w:proofErr w:type="spellEnd"/>
            <w:r w:rsidRPr="00A76308">
              <w:rPr>
                <w:sz w:val="22"/>
                <w:szCs w:val="22"/>
              </w:rPr>
              <w:t xml:space="preserve"> </w:t>
            </w:r>
            <w:proofErr w:type="spellStart"/>
            <w:r w:rsidRPr="00A76308">
              <w:rPr>
                <w:sz w:val="22"/>
                <w:szCs w:val="22"/>
              </w:rPr>
              <w:t>столів</w:t>
            </w:r>
            <w:proofErr w:type="spellEnd"/>
          </w:p>
        </w:tc>
        <w:tc>
          <w:tcPr>
            <w:tcW w:w="1260" w:type="dxa"/>
          </w:tcPr>
          <w:p w:rsidR="009D72EB" w:rsidRPr="00A76308" w:rsidRDefault="009D72EB" w:rsidP="000A7FD6">
            <w:pPr>
              <w:jc w:val="center"/>
              <w:rPr>
                <w:sz w:val="22"/>
                <w:szCs w:val="22"/>
              </w:rPr>
            </w:pPr>
            <w:r w:rsidRPr="00A76308">
              <w:rPr>
                <w:sz w:val="22"/>
                <w:szCs w:val="22"/>
              </w:rPr>
              <w:t>700</w:t>
            </w:r>
          </w:p>
        </w:tc>
        <w:tc>
          <w:tcPr>
            <w:tcW w:w="1645" w:type="dxa"/>
          </w:tcPr>
          <w:p w:rsidR="009D72EB" w:rsidRPr="00A76308" w:rsidRDefault="009D72EB" w:rsidP="000A7FD6">
            <w:pPr>
              <w:jc w:val="center"/>
              <w:rPr>
                <w:sz w:val="22"/>
                <w:szCs w:val="22"/>
              </w:rPr>
            </w:pPr>
            <w:r w:rsidRPr="00A76308">
              <w:rPr>
                <w:sz w:val="22"/>
                <w:szCs w:val="22"/>
              </w:rPr>
              <w:t>18,9</w:t>
            </w:r>
          </w:p>
        </w:tc>
      </w:tr>
    </w:tbl>
    <w:p w:rsidR="00F4536E" w:rsidRDefault="00F4536E" w:rsidP="009D72EB">
      <w:pPr>
        <w:pStyle w:val="41"/>
        <w:keepNext w:val="0"/>
        <w:spacing w:before="0"/>
        <w:ind w:firstLine="567"/>
        <w:jc w:val="both"/>
        <w:outlineLvl w:val="3"/>
        <w:rPr>
          <w:rFonts w:ascii="Times New Roman" w:hAnsi="Times New Roman"/>
          <w:lang w:val="uk-UA"/>
        </w:rPr>
      </w:pPr>
    </w:p>
    <w:p w:rsidR="00687F34" w:rsidRDefault="00687F34" w:rsidP="00687F34">
      <w:pPr>
        <w:pStyle w:val="13"/>
        <w:rPr>
          <w:lang w:val="uk-UA"/>
        </w:rPr>
      </w:pPr>
    </w:p>
    <w:p w:rsidR="00687F34" w:rsidRDefault="00687F34" w:rsidP="00687F34">
      <w:pPr>
        <w:pStyle w:val="13"/>
        <w:rPr>
          <w:lang w:val="uk-UA"/>
        </w:rPr>
      </w:pPr>
    </w:p>
    <w:p w:rsidR="00687F34" w:rsidRDefault="00687F34" w:rsidP="00687F34">
      <w:pPr>
        <w:pStyle w:val="13"/>
        <w:rPr>
          <w:lang w:val="uk-UA"/>
        </w:rPr>
      </w:pPr>
    </w:p>
    <w:p w:rsidR="00687F34" w:rsidRDefault="00687F34" w:rsidP="00687F34">
      <w:pPr>
        <w:pStyle w:val="13"/>
        <w:rPr>
          <w:lang w:val="uk-UA"/>
        </w:rPr>
      </w:pPr>
    </w:p>
    <w:p w:rsidR="00687F34" w:rsidRDefault="00687F34" w:rsidP="00687F34">
      <w:pPr>
        <w:pStyle w:val="13"/>
        <w:rPr>
          <w:lang w:val="uk-UA"/>
        </w:rPr>
      </w:pPr>
    </w:p>
    <w:p w:rsidR="00687F34" w:rsidRDefault="00687F34" w:rsidP="00687F34">
      <w:pPr>
        <w:pStyle w:val="13"/>
        <w:rPr>
          <w:lang w:val="uk-UA"/>
        </w:rPr>
      </w:pPr>
    </w:p>
    <w:p w:rsidR="00687F34" w:rsidRDefault="00687F34" w:rsidP="00687F34">
      <w:pPr>
        <w:pStyle w:val="13"/>
        <w:rPr>
          <w:lang w:val="uk-UA"/>
        </w:rPr>
      </w:pPr>
    </w:p>
    <w:p w:rsidR="00687F34" w:rsidRDefault="00687F34" w:rsidP="00687F34">
      <w:pPr>
        <w:pStyle w:val="13"/>
        <w:rPr>
          <w:lang w:val="uk-UA"/>
        </w:rPr>
      </w:pPr>
    </w:p>
    <w:p w:rsidR="00687F34" w:rsidRDefault="00687F34" w:rsidP="00687F34">
      <w:pPr>
        <w:pStyle w:val="13"/>
        <w:rPr>
          <w:lang w:val="uk-UA"/>
        </w:rPr>
      </w:pPr>
    </w:p>
    <w:p w:rsidR="00687F34" w:rsidRDefault="00687F34" w:rsidP="00687F34">
      <w:pPr>
        <w:pStyle w:val="13"/>
        <w:rPr>
          <w:lang w:val="uk-UA"/>
        </w:rPr>
      </w:pPr>
    </w:p>
    <w:p w:rsidR="00687F34" w:rsidRPr="00687F34" w:rsidRDefault="00687F34" w:rsidP="00687F34">
      <w:pPr>
        <w:pStyle w:val="13"/>
        <w:rPr>
          <w:lang w:val="uk-UA"/>
        </w:rPr>
      </w:pPr>
    </w:p>
    <w:p w:rsidR="009D72EB" w:rsidRPr="009E709C" w:rsidRDefault="009D72EB" w:rsidP="009D72EB">
      <w:pPr>
        <w:pStyle w:val="41"/>
        <w:keepNext w:val="0"/>
        <w:spacing w:before="0"/>
        <w:ind w:firstLine="567"/>
        <w:jc w:val="both"/>
        <w:outlineLvl w:val="3"/>
        <w:rPr>
          <w:rFonts w:ascii="Times New Roman" w:hAnsi="Times New Roman"/>
          <w:lang w:val="uk-UA"/>
        </w:rPr>
      </w:pPr>
      <w:r>
        <w:rPr>
          <w:rFonts w:ascii="Times New Roman" w:hAnsi="Times New Roman"/>
          <w:lang w:val="uk-UA"/>
        </w:rPr>
        <w:lastRenderedPageBreak/>
        <w:t>15</w:t>
      </w:r>
      <w:r w:rsidRPr="009E709C">
        <w:rPr>
          <w:rFonts w:ascii="Times New Roman" w:hAnsi="Times New Roman"/>
          <w:lang w:val="uk-UA"/>
        </w:rPr>
        <w:t>. Заключна частина</w:t>
      </w:r>
    </w:p>
    <w:p w:rsidR="009D72EB" w:rsidRPr="009D72EB" w:rsidRDefault="009D72EB" w:rsidP="009D72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9D72EB">
        <w:rPr>
          <w:lang w:val="uk-UA"/>
        </w:rPr>
        <w:t xml:space="preserve">Усвідомлюючи важливість подальшого сприяння розвиткові наукової і науково-технічної діяльності в Україні, покращенню науково-технічного потенціалу України, зацікавленості  наукових установ в практичному застосуванні та реалізації власних результатів науково-технічної діяльності, </w:t>
      </w:r>
      <w:r w:rsidRPr="009D72EB">
        <w:rPr>
          <w:snapToGrid w:val="0"/>
          <w:color w:val="000000"/>
          <w:lang w:val="uk-UA"/>
        </w:rPr>
        <w:t xml:space="preserve">а також налагодження ефективної взаємодії між суб’єктами наукової і науково-технічної діяльності та органами виконавчої влади у цій сфері, вважаємо за необхідне </w:t>
      </w:r>
      <w:r w:rsidRPr="009D72EB">
        <w:rPr>
          <w:lang w:val="uk-UA"/>
        </w:rPr>
        <w:t xml:space="preserve">підвищувати привабливість і престижність наукової інтелектуальної праці в Україні; залучати талановиту молодь в науку та  розвивати наукові школи на пріоритетних для України напрямах інноваційного розвитку. </w:t>
      </w:r>
      <w:proofErr w:type="gramStart"/>
      <w:r w:rsidRPr="009D72EB">
        <w:t>З</w:t>
      </w:r>
      <w:proofErr w:type="gramEnd"/>
      <w:r w:rsidRPr="009D72EB">
        <w:t xml:space="preserve"> </w:t>
      </w:r>
      <w:proofErr w:type="spellStart"/>
      <w:r w:rsidRPr="009D72EB">
        <w:t>огляду</w:t>
      </w:r>
      <w:proofErr w:type="spellEnd"/>
      <w:r w:rsidRPr="009D72EB">
        <w:t xml:space="preserve"> на </w:t>
      </w:r>
      <w:proofErr w:type="spellStart"/>
      <w:r w:rsidRPr="009D72EB">
        <w:t>це</w:t>
      </w:r>
      <w:proofErr w:type="spellEnd"/>
      <w:r w:rsidRPr="009D72EB">
        <w:t xml:space="preserve">, </w:t>
      </w:r>
      <w:proofErr w:type="spellStart"/>
      <w:r w:rsidRPr="009D72EB">
        <w:t>пропонуємо</w:t>
      </w:r>
      <w:proofErr w:type="spellEnd"/>
      <w:r w:rsidRPr="009D72EB">
        <w:t>:</w:t>
      </w:r>
    </w:p>
    <w:p w:rsidR="009D72EB" w:rsidRPr="009D72EB" w:rsidRDefault="009D72EB" w:rsidP="009D72EB">
      <w:pPr>
        <w:numPr>
          <w:ilvl w:val="0"/>
          <w:numId w:val="39"/>
        </w:numPr>
        <w:tabs>
          <w:tab w:val="clear" w:pos="1440"/>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0"/>
        <w:jc w:val="both"/>
      </w:pPr>
      <w:proofErr w:type="spellStart"/>
      <w:r w:rsidRPr="009D72EB">
        <w:t>Сприяти</w:t>
      </w:r>
      <w:proofErr w:type="spellEnd"/>
      <w:r w:rsidRPr="009D72EB">
        <w:t xml:space="preserve"> </w:t>
      </w:r>
      <w:proofErr w:type="spellStart"/>
      <w:r w:rsidRPr="009D72EB">
        <w:t>створенню</w:t>
      </w:r>
      <w:proofErr w:type="spellEnd"/>
      <w:r w:rsidRPr="009D72EB">
        <w:t xml:space="preserve"> </w:t>
      </w:r>
      <w:proofErr w:type="spellStart"/>
      <w:r w:rsidRPr="009D72EB">
        <w:t>навчально-наукових</w:t>
      </w:r>
      <w:proofErr w:type="spellEnd"/>
      <w:r w:rsidRPr="009D72EB">
        <w:t xml:space="preserve"> </w:t>
      </w:r>
      <w:proofErr w:type="spellStart"/>
      <w:r w:rsidRPr="009D72EB">
        <w:t>центрі</w:t>
      </w:r>
      <w:proofErr w:type="gramStart"/>
      <w:r w:rsidRPr="009D72EB">
        <w:t>в</w:t>
      </w:r>
      <w:proofErr w:type="spellEnd"/>
      <w:proofErr w:type="gramEnd"/>
      <w:r w:rsidRPr="009D72EB">
        <w:t xml:space="preserve"> на </w:t>
      </w:r>
      <w:proofErr w:type="spellStart"/>
      <w:r w:rsidRPr="009D72EB">
        <w:t>базі</w:t>
      </w:r>
      <w:proofErr w:type="spellEnd"/>
      <w:r w:rsidRPr="009D72EB">
        <w:t xml:space="preserve"> ВНЗ.</w:t>
      </w:r>
    </w:p>
    <w:p w:rsidR="009D72EB" w:rsidRPr="009D72EB" w:rsidRDefault="009D72EB" w:rsidP="009D72EB">
      <w:pPr>
        <w:pStyle w:val="21"/>
        <w:numPr>
          <w:ilvl w:val="0"/>
          <w:numId w:val="39"/>
        </w:numPr>
        <w:tabs>
          <w:tab w:val="clear" w:pos="1440"/>
          <w:tab w:val="num" w:pos="900"/>
        </w:tabs>
        <w:autoSpaceDE/>
        <w:spacing w:before="0" w:line="240" w:lineRule="auto"/>
        <w:ind w:left="0" w:firstLine="540"/>
        <w:rPr>
          <w:color w:val="000000"/>
          <w:sz w:val="24"/>
          <w:szCs w:val="24"/>
        </w:rPr>
      </w:pPr>
      <w:proofErr w:type="spellStart"/>
      <w:r w:rsidRPr="009D72EB">
        <w:rPr>
          <w:color w:val="000000"/>
          <w:sz w:val="24"/>
          <w:szCs w:val="24"/>
        </w:rPr>
        <w:t>Узгодити</w:t>
      </w:r>
      <w:proofErr w:type="spellEnd"/>
      <w:r w:rsidRPr="009D72EB">
        <w:rPr>
          <w:color w:val="000000"/>
          <w:sz w:val="24"/>
          <w:szCs w:val="24"/>
        </w:rPr>
        <w:t xml:space="preserve"> </w:t>
      </w:r>
      <w:proofErr w:type="spellStart"/>
      <w:r w:rsidRPr="009D72EB">
        <w:rPr>
          <w:color w:val="000000"/>
          <w:sz w:val="24"/>
          <w:szCs w:val="24"/>
        </w:rPr>
        <w:t>правову</w:t>
      </w:r>
      <w:proofErr w:type="spellEnd"/>
      <w:r w:rsidRPr="009D72EB">
        <w:rPr>
          <w:color w:val="000000"/>
          <w:sz w:val="24"/>
          <w:szCs w:val="24"/>
        </w:rPr>
        <w:t xml:space="preserve"> і </w:t>
      </w:r>
      <w:proofErr w:type="spellStart"/>
      <w:r w:rsidRPr="009D72EB">
        <w:rPr>
          <w:color w:val="000000"/>
          <w:sz w:val="24"/>
          <w:szCs w:val="24"/>
        </w:rPr>
        <w:t>нормативну</w:t>
      </w:r>
      <w:proofErr w:type="spellEnd"/>
      <w:r w:rsidRPr="009D72EB">
        <w:rPr>
          <w:color w:val="000000"/>
          <w:sz w:val="24"/>
          <w:szCs w:val="24"/>
        </w:rPr>
        <w:t xml:space="preserve"> </w:t>
      </w:r>
      <w:proofErr w:type="spellStart"/>
      <w:r w:rsidRPr="009D72EB">
        <w:rPr>
          <w:color w:val="000000"/>
          <w:sz w:val="24"/>
          <w:szCs w:val="24"/>
        </w:rPr>
        <w:t>бази</w:t>
      </w:r>
      <w:proofErr w:type="spellEnd"/>
      <w:r w:rsidRPr="009D72EB">
        <w:rPr>
          <w:color w:val="000000"/>
          <w:sz w:val="24"/>
          <w:szCs w:val="24"/>
        </w:rPr>
        <w:t xml:space="preserve"> </w:t>
      </w:r>
      <w:proofErr w:type="spellStart"/>
      <w:r w:rsidRPr="009D72EB">
        <w:rPr>
          <w:color w:val="000000"/>
          <w:sz w:val="24"/>
          <w:szCs w:val="24"/>
        </w:rPr>
        <w:t>стажування</w:t>
      </w:r>
      <w:proofErr w:type="spellEnd"/>
      <w:r w:rsidRPr="009D72EB">
        <w:rPr>
          <w:color w:val="000000"/>
          <w:sz w:val="24"/>
          <w:szCs w:val="24"/>
        </w:rPr>
        <w:t xml:space="preserve"> </w:t>
      </w:r>
      <w:proofErr w:type="spellStart"/>
      <w:r w:rsidRPr="009D72EB">
        <w:rPr>
          <w:color w:val="000000"/>
          <w:sz w:val="24"/>
          <w:szCs w:val="24"/>
        </w:rPr>
        <w:t>аспірантів</w:t>
      </w:r>
      <w:proofErr w:type="spellEnd"/>
      <w:r w:rsidRPr="009D72EB">
        <w:rPr>
          <w:color w:val="000000"/>
          <w:sz w:val="24"/>
          <w:szCs w:val="24"/>
        </w:rPr>
        <w:t xml:space="preserve">, </w:t>
      </w:r>
      <w:proofErr w:type="spellStart"/>
      <w:r w:rsidRPr="009D72EB">
        <w:rPr>
          <w:color w:val="000000"/>
          <w:sz w:val="24"/>
          <w:szCs w:val="24"/>
        </w:rPr>
        <w:t>молодих</w:t>
      </w:r>
      <w:proofErr w:type="spellEnd"/>
      <w:r w:rsidRPr="009D72EB">
        <w:rPr>
          <w:color w:val="000000"/>
          <w:sz w:val="24"/>
          <w:szCs w:val="24"/>
        </w:rPr>
        <w:t xml:space="preserve"> </w:t>
      </w:r>
      <w:proofErr w:type="spellStart"/>
      <w:r w:rsidRPr="009D72EB">
        <w:rPr>
          <w:color w:val="000000"/>
          <w:sz w:val="24"/>
          <w:szCs w:val="24"/>
        </w:rPr>
        <w:t>учених</w:t>
      </w:r>
      <w:proofErr w:type="spellEnd"/>
      <w:r w:rsidRPr="009D72EB">
        <w:rPr>
          <w:color w:val="000000"/>
          <w:sz w:val="24"/>
          <w:szCs w:val="24"/>
        </w:rPr>
        <w:t xml:space="preserve"> і </w:t>
      </w:r>
      <w:proofErr w:type="spellStart"/>
      <w:r w:rsidRPr="009D72EB">
        <w:rPr>
          <w:color w:val="000000"/>
          <w:sz w:val="24"/>
          <w:szCs w:val="24"/>
        </w:rPr>
        <w:t>фахівців</w:t>
      </w:r>
      <w:proofErr w:type="spellEnd"/>
      <w:r w:rsidRPr="009D72EB">
        <w:rPr>
          <w:color w:val="000000"/>
          <w:sz w:val="24"/>
          <w:szCs w:val="24"/>
        </w:rPr>
        <w:t xml:space="preserve"> </w:t>
      </w:r>
      <w:proofErr w:type="gramStart"/>
      <w:r w:rsidRPr="009D72EB">
        <w:rPr>
          <w:color w:val="000000"/>
          <w:sz w:val="24"/>
          <w:szCs w:val="24"/>
        </w:rPr>
        <w:t>у</w:t>
      </w:r>
      <w:proofErr w:type="gramEnd"/>
      <w:r w:rsidRPr="009D72EB">
        <w:rPr>
          <w:color w:val="000000"/>
          <w:sz w:val="24"/>
          <w:szCs w:val="24"/>
        </w:rPr>
        <w:t xml:space="preserve"> </w:t>
      </w:r>
      <w:proofErr w:type="spellStart"/>
      <w:r w:rsidRPr="009D72EB">
        <w:rPr>
          <w:color w:val="000000"/>
          <w:sz w:val="24"/>
          <w:szCs w:val="24"/>
        </w:rPr>
        <w:t>зарубіжних</w:t>
      </w:r>
      <w:proofErr w:type="spellEnd"/>
      <w:r w:rsidRPr="009D72EB">
        <w:rPr>
          <w:color w:val="000000"/>
          <w:sz w:val="24"/>
          <w:szCs w:val="24"/>
        </w:rPr>
        <w:t xml:space="preserve"> центрах. </w:t>
      </w:r>
    </w:p>
    <w:p w:rsidR="009D72EB" w:rsidRPr="009D72EB" w:rsidRDefault="009D72EB" w:rsidP="009D72EB">
      <w:pPr>
        <w:pStyle w:val="21"/>
        <w:numPr>
          <w:ilvl w:val="0"/>
          <w:numId w:val="39"/>
        </w:numPr>
        <w:tabs>
          <w:tab w:val="clear" w:pos="1440"/>
          <w:tab w:val="num" w:pos="900"/>
        </w:tabs>
        <w:autoSpaceDE/>
        <w:spacing w:before="0" w:line="240" w:lineRule="auto"/>
        <w:ind w:left="0" w:firstLine="540"/>
        <w:rPr>
          <w:color w:val="000000"/>
          <w:sz w:val="24"/>
          <w:szCs w:val="24"/>
        </w:rPr>
      </w:pPr>
      <w:proofErr w:type="spellStart"/>
      <w:r w:rsidRPr="009D72EB">
        <w:rPr>
          <w:color w:val="000000"/>
          <w:sz w:val="24"/>
          <w:szCs w:val="24"/>
        </w:rPr>
        <w:t>Ширше</w:t>
      </w:r>
      <w:proofErr w:type="spellEnd"/>
      <w:r w:rsidRPr="009D72EB">
        <w:rPr>
          <w:color w:val="000000"/>
          <w:sz w:val="24"/>
          <w:szCs w:val="24"/>
        </w:rPr>
        <w:t xml:space="preserve"> </w:t>
      </w:r>
      <w:proofErr w:type="spellStart"/>
      <w:r w:rsidRPr="009D72EB">
        <w:rPr>
          <w:color w:val="000000"/>
          <w:sz w:val="24"/>
          <w:szCs w:val="24"/>
        </w:rPr>
        <w:t>практикувати</w:t>
      </w:r>
      <w:proofErr w:type="spellEnd"/>
      <w:r w:rsidRPr="009D72EB">
        <w:rPr>
          <w:color w:val="000000"/>
          <w:sz w:val="24"/>
          <w:szCs w:val="24"/>
        </w:rPr>
        <w:t xml:space="preserve"> </w:t>
      </w:r>
      <w:proofErr w:type="spellStart"/>
      <w:r w:rsidRPr="009D72EB">
        <w:rPr>
          <w:color w:val="000000"/>
          <w:sz w:val="24"/>
          <w:szCs w:val="24"/>
        </w:rPr>
        <w:t>досвід</w:t>
      </w:r>
      <w:proofErr w:type="spellEnd"/>
      <w:r w:rsidRPr="009D72EB">
        <w:rPr>
          <w:color w:val="000000"/>
          <w:sz w:val="24"/>
          <w:szCs w:val="24"/>
        </w:rPr>
        <w:t xml:space="preserve"> </w:t>
      </w:r>
      <w:proofErr w:type="spellStart"/>
      <w:r w:rsidRPr="009D72EB">
        <w:rPr>
          <w:color w:val="000000"/>
          <w:sz w:val="24"/>
          <w:szCs w:val="24"/>
        </w:rPr>
        <w:t>написання</w:t>
      </w:r>
      <w:proofErr w:type="spellEnd"/>
      <w:r w:rsidRPr="009D72EB">
        <w:rPr>
          <w:color w:val="000000"/>
          <w:sz w:val="24"/>
          <w:szCs w:val="24"/>
        </w:rPr>
        <w:t xml:space="preserve"> </w:t>
      </w:r>
      <w:proofErr w:type="spellStart"/>
      <w:r w:rsidRPr="009D72EB">
        <w:rPr>
          <w:color w:val="000000"/>
          <w:sz w:val="24"/>
          <w:szCs w:val="24"/>
        </w:rPr>
        <w:t>спільних</w:t>
      </w:r>
      <w:proofErr w:type="spellEnd"/>
      <w:r w:rsidRPr="009D72EB">
        <w:rPr>
          <w:color w:val="000000"/>
          <w:sz w:val="24"/>
          <w:szCs w:val="24"/>
        </w:rPr>
        <w:t xml:space="preserve"> </w:t>
      </w:r>
      <w:proofErr w:type="spellStart"/>
      <w:r w:rsidRPr="009D72EB">
        <w:rPr>
          <w:color w:val="000000"/>
          <w:sz w:val="24"/>
          <w:szCs w:val="24"/>
        </w:rPr>
        <w:t>наукових</w:t>
      </w:r>
      <w:proofErr w:type="spellEnd"/>
      <w:r w:rsidRPr="009D72EB">
        <w:rPr>
          <w:color w:val="000000"/>
          <w:sz w:val="24"/>
          <w:szCs w:val="24"/>
        </w:rPr>
        <w:t xml:space="preserve"> </w:t>
      </w:r>
      <w:proofErr w:type="spellStart"/>
      <w:r w:rsidRPr="009D72EB">
        <w:rPr>
          <w:color w:val="000000"/>
          <w:sz w:val="24"/>
          <w:szCs w:val="24"/>
        </w:rPr>
        <w:t>монографій</w:t>
      </w:r>
      <w:proofErr w:type="spellEnd"/>
      <w:r w:rsidRPr="009D72EB">
        <w:rPr>
          <w:color w:val="000000"/>
          <w:sz w:val="24"/>
          <w:szCs w:val="24"/>
        </w:rPr>
        <w:t xml:space="preserve"> на </w:t>
      </w:r>
      <w:proofErr w:type="spellStart"/>
      <w:proofErr w:type="gramStart"/>
      <w:r w:rsidRPr="009D72EB">
        <w:rPr>
          <w:color w:val="000000"/>
          <w:sz w:val="24"/>
          <w:szCs w:val="24"/>
        </w:rPr>
        <w:t>м</w:t>
      </w:r>
      <w:proofErr w:type="gramEnd"/>
      <w:r w:rsidRPr="009D72EB">
        <w:rPr>
          <w:color w:val="000000"/>
          <w:sz w:val="24"/>
          <w:szCs w:val="24"/>
        </w:rPr>
        <w:t>іждержавній</w:t>
      </w:r>
      <w:proofErr w:type="spellEnd"/>
      <w:r w:rsidRPr="009D72EB">
        <w:rPr>
          <w:color w:val="000000"/>
          <w:sz w:val="24"/>
          <w:szCs w:val="24"/>
        </w:rPr>
        <w:t xml:space="preserve"> (</w:t>
      </w:r>
      <w:proofErr w:type="spellStart"/>
      <w:r w:rsidRPr="009D72EB">
        <w:rPr>
          <w:color w:val="000000"/>
          <w:sz w:val="24"/>
          <w:szCs w:val="24"/>
        </w:rPr>
        <w:t>міжвідомчій</w:t>
      </w:r>
      <w:proofErr w:type="spellEnd"/>
      <w:r w:rsidRPr="009D72EB">
        <w:rPr>
          <w:color w:val="000000"/>
          <w:sz w:val="24"/>
          <w:szCs w:val="24"/>
        </w:rPr>
        <w:t xml:space="preserve">) </w:t>
      </w:r>
      <w:proofErr w:type="spellStart"/>
      <w:r w:rsidRPr="009D72EB">
        <w:rPr>
          <w:color w:val="000000"/>
          <w:sz w:val="24"/>
          <w:szCs w:val="24"/>
        </w:rPr>
        <w:t>основі</w:t>
      </w:r>
      <w:proofErr w:type="spellEnd"/>
      <w:r w:rsidRPr="009D72EB">
        <w:rPr>
          <w:color w:val="000000"/>
          <w:sz w:val="24"/>
          <w:szCs w:val="24"/>
        </w:rPr>
        <w:t>.</w:t>
      </w:r>
    </w:p>
    <w:p w:rsidR="009D72EB" w:rsidRPr="009D72EB" w:rsidRDefault="009D72EB" w:rsidP="009D72EB">
      <w:pPr>
        <w:pStyle w:val="13"/>
        <w:numPr>
          <w:ilvl w:val="0"/>
          <w:numId w:val="39"/>
        </w:numPr>
        <w:tabs>
          <w:tab w:val="clear" w:pos="1440"/>
          <w:tab w:val="num" w:pos="900"/>
        </w:tabs>
        <w:ind w:left="0" w:firstLine="540"/>
        <w:jc w:val="both"/>
        <w:rPr>
          <w:color w:val="000000"/>
          <w:sz w:val="24"/>
          <w:szCs w:val="24"/>
          <w:lang w:val="uk-UA"/>
        </w:rPr>
      </w:pPr>
      <w:r w:rsidRPr="009D72EB">
        <w:rPr>
          <w:sz w:val="24"/>
          <w:szCs w:val="24"/>
          <w:lang w:val="uk-UA"/>
        </w:rPr>
        <w:t xml:space="preserve">Налагодження більш ефективної роботи у сфері організації наукової діяльності потребує збільшення цільового фінансування на публікації монографій, підручників, посібників, наукових статей викладачів, а також на участь їх у міжвузівських та міжнародних конференціях, а також </w:t>
      </w:r>
      <w:r w:rsidRPr="009D72EB">
        <w:rPr>
          <w:color w:val="000000"/>
          <w:sz w:val="24"/>
          <w:szCs w:val="24"/>
          <w:lang w:val="uk-UA"/>
        </w:rPr>
        <w:t xml:space="preserve">монографій спільних із зарубіжними партнерами та статей у журналах з </w:t>
      </w:r>
      <w:proofErr w:type="spellStart"/>
      <w:r w:rsidRPr="009D72EB">
        <w:rPr>
          <w:color w:val="000000"/>
          <w:sz w:val="24"/>
          <w:szCs w:val="24"/>
          <w:lang w:val="uk-UA"/>
        </w:rPr>
        <w:t>Імпакт</w:t>
      </w:r>
      <w:proofErr w:type="spellEnd"/>
      <w:r w:rsidRPr="009D72EB">
        <w:rPr>
          <w:color w:val="000000"/>
          <w:sz w:val="24"/>
          <w:szCs w:val="24"/>
          <w:lang w:val="uk-UA"/>
        </w:rPr>
        <w:t>-фактором.</w:t>
      </w:r>
    </w:p>
    <w:p w:rsidR="009D72EB" w:rsidRPr="009D72EB" w:rsidRDefault="009D72EB" w:rsidP="009D72EB">
      <w:pPr>
        <w:pStyle w:val="13"/>
        <w:numPr>
          <w:ilvl w:val="0"/>
          <w:numId w:val="39"/>
        </w:numPr>
        <w:tabs>
          <w:tab w:val="clear" w:pos="1440"/>
          <w:tab w:val="num" w:pos="900"/>
        </w:tabs>
        <w:ind w:left="0" w:firstLine="540"/>
        <w:jc w:val="both"/>
        <w:rPr>
          <w:sz w:val="24"/>
          <w:szCs w:val="24"/>
          <w:lang w:val="uk-UA"/>
        </w:rPr>
      </w:pPr>
      <w:r w:rsidRPr="009D72EB">
        <w:rPr>
          <w:sz w:val="24"/>
          <w:szCs w:val="24"/>
          <w:lang w:val="uk-UA"/>
        </w:rPr>
        <w:t>Збільшити цільове фінансування на закупівлю іноземної наукової літератури (журнали, монографії) та забезпечення можливостей викладачам входу в системи наукових бібліотек світу через Інтернет.</w:t>
      </w:r>
    </w:p>
    <w:p w:rsidR="009D72EB" w:rsidRPr="009D72EB" w:rsidRDefault="009D72EB" w:rsidP="009D72EB">
      <w:pPr>
        <w:pStyle w:val="13"/>
        <w:numPr>
          <w:ilvl w:val="0"/>
          <w:numId w:val="39"/>
        </w:numPr>
        <w:tabs>
          <w:tab w:val="clear" w:pos="1440"/>
          <w:tab w:val="num" w:pos="900"/>
        </w:tabs>
        <w:ind w:left="0" w:firstLine="540"/>
        <w:jc w:val="both"/>
        <w:rPr>
          <w:sz w:val="24"/>
          <w:szCs w:val="24"/>
          <w:lang w:val="uk-UA"/>
        </w:rPr>
      </w:pPr>
      <w:r w:rsidRPr="009D72EB">
        <w:rPr>
          <w:sz w:val="24"/>
          <w:szCs w:val="24"/>
          <w:lang w:val="uk-UA"/>
        </w:rPr>
        <w:t xml:space="preserve">Доцільно фінансово забезпечити можливості проходження довготермінового стажування викладачів ВНЗ України у провідних наукових центрах як України так і світу за базовими навчальними дисциплінами. </w:t>
      </w:r>
    </w:p>
    <w:p w:rsidR="009D72EB" w:rsidRPr="009D72EB" w:rsidRDefault="009D72EB" w:rsidP="009D72EB">
      <w:pPr>
        <w:pStyle w:val="a4"/>
        <w:numPr>
          <w:ilvl w:val="0"/>
          <w:numId w:val="39"/>
        </w:numPr>
        <w:tabs>
          <w:tab w:val="clear" w:pos="1440"/>
          <w:tab w:val="num" w:pos="900"/>
        </w:tabs>
        <w:autoSpaceDE/>
        <w:autoSpaceDN/>
        <w:ind w:left="0" w:firstLine="540"/>
        <w:rPr>
          <w:color w:val="000000"/>
        </w:rPr>
      </w:pPr>
      <w:r w:rsidRPr="009D72EB">
        <w:rPr>
          <w:color w:val="000000"/>
        </w:rPr>
        <w:t xml:space="preserve">Збільшити перелік видань економічних напрямів, що входять до </w:t>
      </w:r>
      <w:proofErr w:type="spellStart"/>
      <w:r w:rsidRPr="009D72EB">
        <w:rPr>
          <w:color w:val="000000"/>
        </w:rPr>
        <w:t>наукометричних</w:t>
      </w:r>
      <w:proofErr w:type="spellEnd"/>
      <w:r w:rsidRPr="009D72EB">
        <w:rPr>
          <w:color w:val="000000"/>
        </w:rPr>
        <w:t xml:space="preserve"> баз даних, та спростити процедуру подання матеріалів до публікації в них. </w:t>
      </w:r>
    </w:p>
    <w:p w:rsidR="009D72EB" w:rsidRPr="009D72EB" w:rsidRDefault="009D72EB" w:rsidP="009D72EB">
      <w:pPr>
        <w:pStyle w:val="a4"/>
        <w:numPr>
          <w:ilvl w:val="0"/>
          <w:numId w:val="39"/>
        </w:numPr>
        <w:tabs>
          <w:tab w:val="clear" w:pos="1440"/>
          <w:tab w:val="num" w:pos="900"/>
        </w:tabs>
        <w:autoSpaceDE/>
        <w:autoSpaceDN/>
        <w:ind w:left="0" w:firstLine="540"/>
        <w:rPr>
          <w:color w:val="000000"/>
        </w:rPr>
      </w:pPr>
      <w:r w:rsidRPr="009D72EB">
        <w:rPr>
          <w:color w:val="000000"/>
        </w:rPr>
        <w:t>Враховувати, що переважна більшість наукових досліджень проводиться викладачами в межах робочого часу, що не завжди ефективно, особливо у випадку значної завантаженості викладачів в навчальному процесі.</w:t>
      </w:r>
    </w:p>
    <w:p w:rsidR="009D72EB" w:rsidRPr="009D72EB" w:rsidRDefault="009D72EB" w:rsidP="009D72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lang w:val="uk-UA"/>
        </w:rPr>
      </w:pPr>
      <w:r w:rsidRPr="009D72EB">
        <w:rPr>
          <w:lang w:val="uk-UA"/>
        </w:rPr>
        <w:t xml:space="preserve">Одна з головних вимог розвитку вищої освіти є формування такої її структури, яка б в контексті соціально-економічних процесів забезпечувала якісну підготовку висококваліфікованих, конкурентоспроможних фахівців. </w:t>
      </w:r>
    </w:p>
    <w:p w:rsidR="009D72EB" w:rsidRPr="00722965" w:rsidRDefault="009D72EB" w:rsidP="009D72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lang w:val="uk-UA"/>
        </w:rPr>
      </w:pPr>
      <w:r w:rsidRPr="000A7FD6">
        <w:rPr>
          <w:lang w:val="uk-UA"/>
        </w:rPr>
        <w:t xml:space="preserve">Цього можливо досягти лише шляхом переходу вищої освіти на інноваційний тип розвитку, в основі якого лежить цілеспрямований пошук, підготовка та реалізація нововведень, які дозволять підвищити ефективність функціонування сфери вищої освіти, основних її складових (навчальної, науково-дослідної, виховної) та рівень задоволення суспільства і окремих його членів в освітянських послугах. Для підвищення ефективності діяльності вищих навчальних закладів та наукових установ, поряд з нововведеннями у навчальний процес і науково-дослідну роботу та підвищенням якості підготовки фахівців, треба також враховувати такі чинники, як диверсифікацію джерел фінансування, ринкову конкуренцію в освітній сфері, вимоги міжнародних стандартів освіти. </w:t>
      </w:r>
      <w:r w:rsidRPr="00722965">
        <w:rPr>
          <w:lang w:val="uk-UA"/>
        </w:rPr>
        <w:t>Однак, стійка тенденція до зменшення частки ВВП на витрати вітчизняної науки при</w:t>
      </w:r>
      <w:r w:rsidR="00722965">
        <w:rPr>
          <w:lang w:val="uk-UA"/>
        </w:rPr>
        <w:t>з</w:t>
      </w:r>
      <w:r w:rsidRPr="00722965">
        <w:rPr>
          <w:lang w:val="uk-UA"/>
        </w:rPr>
        <w:t>в</w:t>
      </w:r>
      <w:r w:rsidR="00722965">
        <w:rPr>
          <w:lang w:val="uk-UA"/>
        </w:rPr>
        <w:t>одить</w:t>
      </w:r>
      <w:r w:rsidRPr="00722965">
        <w:rPr>
          <w:lang w:val="uk-UA"/>
        </w:rPr>
        <w:t xml:space="preserve"> до, брак</w:t>
      </w:r>
      <w:r w:rsidR="00722965">
        <w:rPr>
          <w:lang w:val="uk-UA"/>
        </w:rPr>
        <w:t>у</w:t>
      </w:r>
      <w:r w:rsidRPr="00722965">
        <w:rPr>
          <w:lang w:val="uk-UA"/>
        </w:rPr>
        <w:t xml:space="preserve"> коштів та застаріл</w:t>
      </w:r>
      <w:r w:rsidR="00722965">
        <w:rPr>
          <w:lang w:val="uk-UA"/>
        </w:rPr>
        <w:t>о</w:t>
      </w:r>
      <w:r w:rsidRPr="00722965">
        <w:rPr>
          <w:lang w:val="uk-UA"/>
        </w:rPr>
        <w:t>ст</w:t>
      </w:r>
      <w:r w:rsidR="00722965">
        <w:rPr>
          <w:lang w:val="uk-UA"/>
        </w:rPr>
        <w:t>і</w:t>
      </w:r>
      <w:r w:rsidRPr="00722965">
        <w:rPr>
          <w:lang w:val="uk-UA"/>
        </w:rPr>
        <w:t xml:space="preserve"> матеріально-технологічної бази науки</w:t>
      </w:r>
      <w:r w:rsidR="00722965">
        <w:rPr>
          <w:lang w:val="uk-UA"/>
        </w:rPr>
        <w:t>, а це</w:t>
      </w:r>
      <w:r w:rsidRPr="00722965">
        <w:rPr>
          <w:lang w:val="uk-UA"/>
        </w:rPr>
        <w:t xml:space="preserve"> суттєво обмежу</w:t>
      </w:r>
      <w:r w:rsidR="00722965">
        <w:rPr>
          <w:lang w:val="uk-UA"/>
        </w:rPr>
        <w:t>є</w:t>
      </w:r>
      <w:r w:rsidRPr="00722965">
        <w:rPr>
          <w:lang w:val="uk-UA"/>
        </w:rPr>
        <w:t xml:space="preserve"> можливості проведення в Україні наукових досліджень та їх виконання на світовому рівні.</w:t>
      </w:r>
    </w:p>
    <w:p w:rsidR="009D72EB" w:rsidRPr="009D72EB" w:rsidRDefault="009D72EB" w:rsidP="009D72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9D72EB">
        <w:t xml:space="preserve">Проблема </w:t>
      </w:r>
      <w:proofErr w:type="spellStart"/>
      <w:r w:rsidRPr="009D72EB">
        <w:t>має</w:t>
      </w:r>
      <w:proofErr w:type="spellEnd"/>
      <w:r w:rsidRPr="009D72EB">
        <w:t xml:space="preserve"> </w:t>
      </w:r>
      <w:proofErr w:type="spellStart"/>
      <w:r w:rsidRPr="009D72EB">
        <w:t>системний</w:t>
      </w:r>
      <w:proofErr w:type="spellEnd"/>
      <w:r w:rsidRPr="009D72EB">
        <w:t xml:space="preserve"> характер і </w:t>
      </w:r>
      <w:proofErr w:type="spellStart"/>
      <w:r w:rsidRPr="009D72EB">
        <w:t>обумовлена</w:t>
      </w:r>
      <w:proofErr w:type="spellEnd"/>
      <w:r w:rsidRPr="009D72EB">
        <w:t xml:space="preserve"> </w:t>
      </w:r>
      <w:proofErr w:type="spellStart"/>
      <w:r w:rsidRPr="009D72EB">
        <w:t>загальними</w:t>
      </w:r>
      <w:proofErr w:type="spellEnd"/>
      <w:r w:rsidRPr="009D72EB">
        <w:t xml:space="preserve"> принципами </w:t>
      </w:r>
      <w:proofErr w:type="spellStart"/>
      <w:r w:rsidRPr="009D72EB">
        <w:t>організації</w:t>
      </w:r>
      <w:proofErr w:type="spellEnd"/>
      <w:r w:rsidRPr="009D72EB">
        <w:t xml:space="preserve"> </w:t>
      </w:r>
      <w:proofErr w:type="spellStart"/>
      <w:proofErr w:type="gramStart"/>
      <w:r w:rsidRPr="009D72EB">
        <w:t>соц</w:t>
      </w:r>
      <w:proofErr w:type="gramEnd"/>
      <w:r w:rsidRPr="009D72EB">
        <w:t>іально-економічної</w:t>
      </w:r>
      <w:proofErr w:type="spellEnd"/>
      <w:r w:rsidRPr="009D72EB">
        <w:t xml:space="preserve"> </w:t>
      </w:r>
      <w:proofErr w:type="spellStart"/>
      <w:r w:rsidRPr="009D72EB">
        <w:t>діяльності</w:t>
      </w:r>
      <w:proofErr w:type="spellEnd"/>
      <w:r w:rsidRPr="009D72EB">
        <w:t xml:space="preserve"> </w:t>
      </w:r>
      <w:proofErr w:type="spellStart"/>
      <w:r w:rsidRPr="009D72EB">
        <w:t>України</w:t>
      </w:r>
      <w:proofErr w:type="spellEnd"/>
      <w:r w:rsidRPr="009D72EB">
        <w:t xml:space="preserve">. У </w:t>
      </w:r>
      <w:proofErr w:type="spellStart"/>
      <w:r w:rsidRPr="009D72EB">
        <w:t>державі</w:t>
      </w:r>
      <w:proofErr w:type="spellEnd"/>
      <w:r w:rsidRPr="009D72EB">
        <w:t xml:space="preserve"> не </w:t>
      </w:r>
      <w:proofErr w:type="spellStart"/>
      <w:r w:rsidRPr="009D72EB">
        <w:t>визначені</w:t>
      </w:r>
      <w:proofErr w:type="spellEnd"/>
      <w:r w:rsidRPr="009D72EB">
        <w:t xml:space="preserve"> </w:t>
      </w:r>
      <w:proofErr w:type="spellStart"/>
      <w:r w:rsidRPr="009D72EB">
        <w:t>стратегічні</w:t>
      </w:r>
      <w:proofErr w:type="spellEnd"/>
      <w:r w:rsidRPr="009D72EB">
        <w:t xml:space="preserve"> </w:t>
      </w:r>
      <w:proofErr w:type="spellStart"/>
      <w:r w:rsidRPr="009D72EB">
        <w:t>цілі</w:t>
      </w:r>
      <w:proofErr w:type="spellEnd"/>
      <w:r w:rsidRPr="009D72EB">
        <w:t xml:space="preserve"> і </w:t>
      </w:r>
      <w:proofErr w:type="spellStart"/>
      <w:r w:rsidRPr="009D72EB">
        <w:t>завдання</w:t>
      </w:r>
      <w:proofErr w:type="spellEnd"/>
      <w:r w:rsidRPr="009D72EB">
        <w:t xml:space="preserve"> </w:t>
      </w:r>
      <w:proofErr w:type="spellStart"/>
      <w:r w:rsidRPr="009D72EB">
        <w:t>розвитку</w:t>
      </w:r>
      <w:proofErr w:type="spellEnd"/>
      <w:r w:rsidRPr="009D72EB">
        <w:t xml:space="preserve">, не </w:t>
      </w:r>
      <w:proofErr w:type="spellStart"/>
      <w:r w:rsidRPr="009D72EB">
        <w:t>запроваджено</w:t>
      </w:r>
      <w:proofErr w:type="spellEnd"/>
      <w:r w:rsidRPr="009D72EB">
        <w:t xml:space="preserve"> </w:t>
      </w:r>
      <w:proofErr w:type="spellStart"/>
      <w:r w:rsidRPr="009D72EB">
        <w:t>довгострокове</w:t>
      </w:r>
      <w:proofErr w:type="spellEnd"/>
      <w:r w:rsidRPr="009D72EB">
        <w:t xml:space="preserve"> та </w:t>
      </w:r>
      <w:proofErr w:type="spellStart"/>
      <w:r w:rsidRPr="009D72EB">
        <w:t>середньострокове</w:t>
      </w:r>
      <w:proofErr w:type="spellEnd"/>
      <w:r w:rsidRPr="009D72EB">
        <w:t xml:space="preserve"> </w:t>
      </w:r>
      <w:proofErr w:type="spellStart"/>
      <w:r w:rsidRPr="009D72EB">
        <w:t>прогнозування</w:t>
      </w:r>
      <w:proofErr w:type="spellEnd"/>
      <w:r w:rsidRPr="009D72EB">
        <w:t xml:space="preserve"> і </w:t>
      </w:r>
      <w:proofErr w:type="spellStart"/>
      <w:r w:rsidRPr="009D72EB">
        <w:t>планування</w:t>
      </w:r>
      <w:proofErr w:type="spellEnd"/>
      <w:r w:rsidRPr="009D72EB">
        <w:t xml:space="preserve"> </w:t>
      </w:r>
      <w:proofErr w:type="spellStart"/>
      <w:proofErr w:type="gramStart"/>
      <w:r w:rsidRPr="009D72EB">
        <w:t>соц</w:t>
      </w:r>
      <w:proofErr w:type="gramEnd"/>
      <w:r w:rsidRPr="009D72EB">
        <w:t>іально-економічного</w:t>
      </w:r>
      <w:proofErr w:type="spellEnd"/>
      <w:r w:rsidRPr="009D72EB">
        <w:t xml:space="preserve"> </w:t>
      </w:r>
      <w:proofErr w:type="spellStart"/>
      <w:r w:rsidRPr="009D72EB">
        <w:t>розвитку</w:t>
      </w:r>
      <w:proofErr w:type="spellEnd"/>
      <w:r w:rsidRPr="009D72EB">
        <w:t xml:space="preserve">, як </w:t>
      </w:r>
      <w:proofErr w:type="spellStart"/>
      <w:r w:rsidRPr="009D72EB">
        <w:t>це</w:t>
      </w:r>
      <w:proofErr w:type="spellEnd"/>
      <w:r w:rsidRPr="009D72EB">
        <w:t xml:space="preserve"> </w:t>
      </w:r>
      <w:proofErr w:type="spellStart"/>
      <w:r w:rsidRPr="009D72EB">
        <w:t>передбачено</w:t>
      </w:r>
      <w:proofErr w:type="spellEnd"/>
      <w:r w:rsidRPr="009D72EB">
        <w:t xml:space="preserve"> у </w:t>
      </w:r>
      <w:proofErr w:type="spellStart"/>
      <w:r w:rsidRPr="009D72EB">
        <w:t>розвинених</w:t>
      </w:r>
      <w:proofErr w:type="spellEnd"/>
      <w:r w:rsidRPr="009D72EB">
        <w:t xml:space="preserve"> </w:t>
      </w:r>
      <w:proofErr w:type="spellStart"/>
      <w:r w:rsidRPr="009D72EB">
        <w:t>країнах</w:t>
      </w:r>
      <w:proofErr w:type="spellEnd"/>
      <w:r w:rsidRPr="009D72EB">
        <w:t xml:space="preserve"> </w:t>
      </w:r>
      <w:proofErr w:type="spellStart"/>
      <w:r w:rsidRPr="009D72EB">
        <w:t>світу</w:t>
      </w:r>
      <w:proofErr w:type="spellEnd"/>
      <w:r w:rsidRPr="009D72EB">
        <w:t xml:space="preserve"> та державах ЄС. Тому, </w:t>
      </w:r>
      <w:proofErr w:type="spellStart"/>
      <w:r w:rsidRPr="009D72EB">
        <w:t>формування</w:t>
      </w:r>
      <w:proofErr w:type="spellEnd"/>
      <w:r w:rsidRPr="009D72EB">
        <w:t xml:space="preserve"> </w:t>
      </w:r>
      <w:proofErr w:type="spellStart"/>
      <w:r w:rsidRPr="009D72EB">
        <w:t>інноваційної</w:t>
      </w:r>
      <w:proofErr w:type="spellEnd"/>
      <w:r w:rsidRPr="009D72EB">
        <w:t xml:space="preserve"> </w:t>
      </w:r>
      <w:proofErr w:type="spellStart"/>
      <w:r w:rsidRPr="009D72EB">
        <w:t>системи</w:t>
      </w:r>
      <w:proofErr w:type="spellEnd"/>
      <w:r w:rsidRPr="009D72EB">
        <w:t xml:space="preserve"> </w:t>
      </w:r>
      <w:proofErr w:type="spellStart"/>
      <w:r w:rsidRPr="009D72EB">
        <w:t>вищого</w:t>
      </w:r>
      <w:proofErr w:type="spellEnd"/>
      <w:r w:rsidRPr="009D72EB">
        <w:t xml:space="preserve"> </w:t>
      </w:r>
      <w:proofErr w:type="spellStart"/>
      <w:r w:rsidRPr="009D72EB">
        <w:t>навчального</w:t>
      </w:r>
      <w:proofErr w:type="spellEnd"/>
      <w:r w:rsidRPr="009D72EB">
        <w:t xml:space="preserve"> закладу – </w:t>
      </w:r>
      <w:proofErr w:type="spellStart"/>
      <w:r w:rsidRPr="009D72EB">
        <w:t>необхідна</w:t>
      </w:r>
      <w:proofErr w:type="spellEnd"/>
      <w:r w:rsidRPr="009D72EB">
        <w:t xml:space="preserve"> </w:t>
      </w:r>
      <w:proofErr w:type="spellStart"/>
      <w:r w:rsidRPr="009D72EB">
        <w:t>умова</w:t>
      </w:r>
      <w:proofErr w:type="spellEnd"/>
      <w:r w:rsidRPr="009D72EB">
        <w:t xml:space="preserve"> </w:t>
      </w:r>
      <w:proofErr w:type="spellStart"/>
      <w:r w:rsidRPr="009D72EB">
        <w:t>підвищення</w:t>
      </w:r>
      <w:proofErr w:type="spellEnd"/>
      <w:r w:rsidRPr="009D72EB">
        <w:t xml:space="preserve"> </w:t>
      </w:r>
      <w:proofErr w:type="spellStart"/>
      <w:r w:rsidRPr="009D72EB">
        <w:t>його</w:t>
      </w:r>
      <w:proofErr w:type="spellEnd"/>
      <w:r w:rsidRPr="009D72EB">
        <w:t xml:space="preserve"> </w:t>
      </w:r>
      <w:proofErr w:type="spellStart"/>
      <w:r w:rsidRPr="009D72EB">
        <w:t>конкурентоспроможності</w:t>
      </w:r>
      <w:proofErr w:type="spellEnd"/>
      <w:r w:rsidRPr="009D72EB">
        <w:t xml:space="preserve">. Для </w:t>
      </w:r>
      <w:proofErr w:type="spellStart"/>
      <w:r w:rsidRPr="009D72EB">
        <w:t>цього</w:t>
      </w:r>
      <w:proofErr w:type="spellEnd"/>
      <w:r w:rsidRPr="009D72EB">
        <w:t xml:space="preserve"> в </w:t>
      </w:r>
      <w:proofErr w:type="spellStart"/>
      <w:r w:rsidRPr="009D72EB">
        <w:t>найближчі</w:t>
      </w:r>
      <w:proofErr w:type="spellEnd"/>
      <w:r w:rsidRPr="009D72EB">
        <w:t xml:space="preserve"> роки  </w:t>
      </w:r>
      <w:proofErr w:type="spellStart"/>
      <w:r w:rsidRPr="009D72EB">
        <w:t>необхідно</w:t>
      </w:r>
      <w:proofErr w:type="spellEnd"/>
      <w:r w:rsidRPr="009D72EB">
        <w:t xml:space="preserve"> </w:t>
      </w:r>
      <w:proofErr w:type="spellStart"/>
      <w:r w:rsidRPr="009D72EB">
        <w:t>забезпечити</w:t>
      </w:r>
      <w:proofErr w:type="spellEnd"/>
      <w:r w:rsidRPr="009D72EB">
        <w:t xml:space="preserve"> </w:t>
      </w:r>
      <w:proofErr w:type="spellStart"/>
      <w:r w:rsidRPr="009D72EB">
        <w:t>перехід</w:t>
      </w:r>
      <w:proofErr w:type="spellEnd"/>
      <w:r w:rsidRPr="009D72EB">
        <w:t xml:space="preserve"> ВНЗ на шлях </w:t>
      </w:r>
      <w:proofErr w:type="spellStart"/>
      <w:r w:rsidRPr="009D72EB">
        <w:t>інноваційного</w:t>
      </w:r>
      <w:proofErr w:type="spellEnd"/>
      <w:r w:rsidRPr="009D72EB">
        <w:t xml:space="preserve"> </w:t>
      </w:r>
      <w:proofErr w:type="spellStart"/>
      <w:r w:rsidRPr="009D72EB">
        <w:t>розвитку</w:t>
      </w:r>
      <w:proofErr w:type="spellEnd"/>
      <w:r w:rsidRPr="009D72EB">
        <w:t xml:space="preserve">, </w:t>
      </w:r>
      <w:proofErr w:type="spellStart"/>
      <w:r w:rsidRPr="009D72EB">
        <w:t>що</w:t>
      </w:r>
      <w:proofErr w:type="spellEnd"/>
      <w:r w:rsidRPr="009D72EB">
        <w:t xml:space="preserve"> повинно привести не </w:t>
      </w:r>
      <w:proofErr w:type="spellStart"/>
      <w:r w:rsidRPr="009D72EB">
        <w:t>лише</w:t>
      </w:r>
      <w:proofErr w:type="spellEnd"/>
      <w:r w:rsidRPr="009D72EB">
        <w:t xml:space="preserve"> до </w:t>
      </w:r>
      <w:proofErr w:type="spellStart"/>
      <w:r w:rsidRPr="009D72EB">
        <w:t>змін</w:t>
      </w:r>
      <w:proofErr w:type="spellEnd"/>
      <w:r w:rsidRPr="009D72EB">
        <w:t xml:space="preserve"> </w:t>
      </w:r>
      <w:proofErr w:type="spellStart"/>
      <w:proofErr w:type="gramStart"/>
      <w:r w:rsidRPr="009D72EB">
        <w:t>техн</w:t>
      </w:r>
      <w:proofErr w:type="gramEnd"/>
      <w:r w:rsidRPr="009D72EB">
        <w:t>ічної</w:t>
      </w:r>
      <w:proofErr w:type="spellEnd"/>
      <w:r w:rsidRPr="009D72EB">
        <w:t xml:space="preserve"> </w:t>
      </w:r>
      <w:r w:rsidRPr="009D72EB">
        <w:lastRenderedPageBreak/>
        <w:t xml:space="preserve">та </w:t>
      </w:r>
      <w:proofErr w:type="spellStart"/>
      <w:r w:rsidRPr="009D72EB">
        <w:t>технологічної</w:t>
      </w:r>
      <w:proofErr w:type="spellEnd"/>
      <w:r w:rsidRPr="009D72EB">
        <w:t xml:space="preserve"> </w:t>
      </w:r>
      <w:proofErr w:type="spellStart"/>
      <w:r w:rsidRPr="009D72EB">
        <w:t>бази</w:t>
      </w:r>
      <w:proofErr w:type="spellEnd"/>
      <w:r w:rsidRPr="009D72EB">
        <w:t xml:space="preserve"> </w:t>
      </w:r>
      <w:proofErr w:type="spellStart"/>
      <w:r w:rsidRPr="009D72EB">
        <w:t>функціонування</w:t>
      </w:r>
      <w:proofErr w:type="spellEnd"/>
      <w:r w:rsidRPr="009D72EB">
        <w:t xml:space="preserve"> </w:t>
      </w:r>
      <w:proofErr w:type="spellStart"/>
      <w:r w:rsidRPr="009D72EB">
        <w:t>освітніх</w:t>
      </w:r>
      <w:proofErr w:type="spellEnd"/>
      <w:r w:rsidRPr="009D72EB">
        <w:t xml:space="preserve"> </w:t>
      </w:r>
      <w:proofErr w:type="spellStart"/>
      <w:r w:rsidRPr="009D72EB">
        <w:t>закладів</w:t>
      </w:r>
      <w:proofErr w:type="spellEnd"/>
      <w:r w:rsidRPr="009D72EB">
        <w:t xml:space="preserve">, а й до </w:t>
      </w:r>
      <w:proofErr w:type="spellStart"/>
      <w:r w:rsidRPr="009D72EB">
        <w:t>зміни</w:t>
      </w:r>
      <w:proofErr w:type="spellEnd"/>
      <w:r w:rsidRPr="009D72EB">
        <w:t xml:space="preserve"> </w:t>
      </w:r>
      <w:proofErr w:type="spellStart"/>
      <w:r w:rsidRPr="009D72EB">
        <w:t>їх</w:t>
      </w:r>
      <w:proofErr w:type="spellEnd"/>
      <w:r w:rsidRPr="009D72EB">
        <w:t xml:space="preserve"> </w:t>
      </w:r>
      <w:proofErr w:type="spellStart"/>
      <w:r w:rsidRPr="009D72EB">
        <w:t>інституціональної</w:t>
      </w:r>
      <w:proofErr w:type="spellEnd"/>
      <w:r w:rsidRPr="009D72EB">
        <w:t xml:space="preserve"> </w:t>
      </w:r>
      <w:proofErr w:type="spellStart"/>
      <w:r w:rsidRPr="009D72EB">
        <w:t>сутності</w:t>
      </w:r>
      <w:proofErr w:type="spellEnd"/>
      <w:r w:rsidRPr="009D72EB">
        <w:t xml:space="preserve">. </w:t>
      </w:r>
      <w:proofErr w:type="spellStart"/>
      <w:r w:rsidRPr="009D72EB">
        <w:t>Такий</w:t>
      </w:r>
      <w:proofErr w:type="spellEnd"/>
      <w:r w:rsidRPr="009D72EB">
        <w:t xml:space="preserve"> шлях </w:t>
      </w:r>
      <w:proofErr w:type="spellStart"/>
      <w:r w:rsidRPr="009D72EB">
        <w:t>передбачає</w:t>
      </w:r>
      <w:proofErr w:type="spellEnd"/>
      <w:r w:rsidRPr="009D72EB">
        <w:t xml:space="preserve"> </w:t>
      </w:r>
      <w:proofErr w:type="spellStart"/>
      <w:r w:rsidRPr="009D72EB">
        <w:t>визначення</w:t>
      </w:r>
      <w:proofErr w:type="spellEnd"/>
      <w:r w:rsidRPr="009D72EB">
        <w:t xml:space="preserve"> і </w:t>
      </w:r>
      <w:proofErr w:type="spellStart"/>
      <w:r w:rsidRPr="009D72EB">
        <w:t>реалізацію</w:t>
      </w:r>
      <w:proofErr w:type="spellEnd"/>
      <w:r w:rsidRPr="009D72EB">
        <w:t xml:space="preserve"> </w:t>
      </w:r>
      <w:proofErr w:type="spellStart"/>
      <w:r w:rsidRPr="009D72EB">
        <w:t>перспективних</w:t>
      </w:r>
      <w:proofErr w:type="spellEnd"/>
      <w:r w:rsidRPr="009D72EB">
        <w:t xml:space="preserve"> </w:t>
      </w:r>
      <w:proofErr w:type="spellStart"/>
      <w:r w:rsidRPr="009D72EB">
        <w:t>напрямків</w:t>
      </w:r>
      <w:proofErr w:type="spellEnd"/>
      <w:r w:rsidRPr="009D72EB">
        <w:t xml:space="preserve"> </w:t>
      </w:r>
      <w:proofErr w:type="spellStart"/>
      <w:r w:rsidRPr="009D72EB">
        <w:t>діяльності</w:t>
      </w:r>
      <w:proofErr w:type="spellEnd"/>
      <w:r w:rsidRPr="009D72EB">
        <w:t xml:space="preserve"> </w:t>
      </w:r>
      <w:proofErr w:type="spellStart"/>
      <w:r w:rsidRPr="009D72EB">
        <w:t>вищих</w:t>
      </w:r>
      <w:proofErr w:type="spellEnd"/>
      <w:r w:rsidRPr="009D72EB">
        <w:t xml:space="preserve"> </w:t>
      </w:r>
      <w:proofErr w:type="spellStart"/>
      <w:r w:rsidRPr="009D72EB">
        <w:t>навчальних</w:t>
      </w:r>
      <w:proofErr w:type="spellEnd"/>
      <w:r w:rsidRPr="009D72EB">
        <w:t xml:space="preserve"> </w:t>
      </w:r>
      <w:proofErr w:type="spellStart"/>
      <w:r w:rsidRPr="009D72EB">
        <w:t>закладів</w:t>
      </w:r>
      <w:proofErr w:type="spellEnd"/>
      <w:r w:rsidRPr="009D72EB">
        <w:t xml:space="preserve"> та </w:t>
      </w:r>
      <w:proofErr w:type="spellStart"/>
      <w:r w:rsidRPr="009D72EB">
        <w:t>наукових</w:t>
      </w:r>
      <w:proofErr w:type="spellEnd"/>
      <w:r w:rsidRPr="009D72EB">
        <w:t xml:space="preserve"> </w:t>
      </w:r>
      <w:proofErr w:type="spellStart"/>
      <w:r w:rsidRPr="009D72EB">
        <w:t>установ</w:t>
      </w:r>
      <w:proofErr w:type="spellEnd"/>
      <w:r w:rsidRPr="009D72EB">
        <w:t xml:space="preserve"> у </w:t>
      </w:r>
      <w:proofErr w:type="spellStart"/>
      <w:r w:rsidRPr="009D72EB">
        <w:t>двох</w:t>
      </w:r>
      <w:proofErr w:type="spellEnd"/>
      <w:r w:rsidRPr="009D72EB">
        <w:t xml:space="preserve"> аспектах: </w:t>
      </w:r>
      <w:proofErr w:type="spellStart"/>
      <w:r w:rsidRPr="009D72EB">
        <w:t>по-перше</w:t>
      </w:r>
      <w:proofErr w:type="spellEnd"/>
      <w:r w:rsidRPr="009D72EB">
        <w:t xml:space="preserve">, у </w:t>
      </w:r>
      <w:proofErr w:type="spellStart"/>
      <w:r w:rsidRPr="009D72EB">
        <w:t>розробці</w:t>
      </w:r>
      <w:proofErr w:type="spellEnd"/>
      <w:r w:rsidRPr="009D72EB">
        <w:t xml:space="preserve"> і </w:t>
      </w:r>
      <w:proofErr w:type="spellStart"/>
      <w:r w:rsidRPr="009D72EB">
        <w:t>впровадженню</w:t>
      </w:r>
      <w:proofErr w:type="spellEnd"/>
      <w:r w:rsidRPr="009D72EB">
        <w:t xml:space="preserve"> </w:t>
      </w:r>
      <w:proofErr w:type="spellStart"/>
      <w:r w:rsidRPr="009D72EB">
        <w:t>нових</w:t>
      </w:r>
      <w:proofErr w:type="spellEnd"/>
      <w:r w:rsidRPr="009D72EB">
        <w:t xml:space="preserve"> </w:t>
      </w:r>
      <w:proofErr w:type="spellStart"/>
      <w:r w:rsidRPr="009D72EB">
        <w:t>технологій</w:t>
      </w:r>
      <w:proofErr w:type="spellEnd"/>
      <w:r w:rsidRPr="009D72EB">
        <w:t xml:space="preserve"> </w:t>
      </w:r>
      <w:proofErr w:type="spellStart"/>
      <w:r w:rsidRPr="009D72EB">
        <w:t>освіти</w:t>
      </w:r>
      <w:proofErr w:type="spellEnd"/>
      <w:r w:rsidRPr="009D72EB">
        <w:t xml:space="preserve"> та </w:t>
      </w:r>
      <w:proofErr w:type="spellStart"/>
      <w:r w:rsidRPr="009D72EB">
        <w:t>удосконаленню</w:t>
      </w:r>
      <w:proofErr w:type="spellEnd"/>
      <w:r w:rsidRPr="009D72EB">
        <w:t xml:space="preserve"> </w:t>
      </w:r>
      <w:proofErr w:type="spellStart"/>
      <w:r w:rsidRPr="009D72EB">
        <w:t>процесу</w:t>
      </w:r>
      <w:proofErr w:type="spellEnd"/>
      <w:r w:rsidRPr="009D72EB">
        <w:t xml:space="preserve"> </w:t>
      </w:r>
      <w:proofErr w:type="spellStart"/>
      <w:r w:rsidRPr="009D72EB">
        <w:t>навчання</w:t>
      </w:r>
      <w:proofErr w:type="spellEnd"/>
      <w:r w:rsidRPr="009D72EB">
        <w:t xml:space="preserve">; </w:t>
      </w:r>
      <w:proofErr w:type="spellStart"/>
      <w:r w:rsidRPr="009D72EB">
        <w:t>по-друге</w:t>
      </w:r>
      <w:proofErr w:type="spellEnd"/>
      <w:r w:rsidRPr="009D72EB">
        <w:t xml:space="preserve">, у </w:t>
      </w:r>
      <w:proofErr w:type="spellStart"/>
      <w:proofErr w:type="gramStart"/>
      <w:r w:rsidRPr="009D72EB">
        <w:t>п</w:t>
      </w:r>
      <w:proofErr w:type="gramEnd"/>
      <w:r w:rsidRPr="009D72EB">
        <w:t>ідвищенні</w:t>
      </w:r>
      <w:proofErr w:type="spellEnd"/>
      <w:r w:rsidRPr="009D72EB">
        <w:t xml:space="preserve"> </w:t>
      </w:r>
      <w:proofErr w:type="spellStart"/>
      <w:r w:rsidRPr="009D72EB">
        <w:t>ефективності</w:t>
      </w:r>
      <w:proofErr w:type="spellEnd"/>
      <w:r w:rsidRPr="009D72EB">
        <w:t xml:space="preserve"> </w:t>
      </w:r>
      <w:proofErr w:type="spellStart"/>
      <w:r w:rsidRPr="009D72EB">
        <w:t>наукової</w:t>
      </w:r>
      <w:proofErr w:type="spellEnd"/>
      <w:r w:rsidRPr="009D72EB">
        <w:t xml:space="preserve"> та </w:t>
      </w:r>
      <w:proofErr w:type="spellStart"/>
      <w:r w:rsidRPr="009D72EB">
        <w:t>науково-дослідної</w:t>
      </w:r>
      <w:proofErr w:type="spellEnd"/>
      <w:r w:rsidRPr="009D72EB">
        <w:t xml:space="preserve"> </w:t>
      </w:r>
      <w:proofErr w:type="spellStart"/>
      <w:r w:rsidRPr="009D72EB">
        <w:t>діяльності</w:t>
      </w:r>
      <w:proofErr w:type="spellEnd"/>
      <w:r w:rsidRPr="009D72EB">
        <w:t xml:space="preserve">. </w:t>
      </w:r>
    </w:p>
    <w:p w:rsidR="009D72EB" w:rsidRDefault="009D72EB" w:rsidP="009D72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Style w:val="FontStyle91"/>
          <w:b w:val="0"/>
          <w:bCs w:val="0"/>
          <w:lang w:val="uk-UA"/>
        </w:rPr>
      </w:pPr>
    </w:p>
    <w:p w:rsidR="00745D9B" w:rsidRDefault="00745D9B" w:rsidP="009D72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Style w:val="FontStyle91"/>
          <w:b w:val="0"/>
          <w:bCs w:val="0"/>
          <w:lang w:val="uk-UA"/>
        </w:rPr>
      </w:pPr>
    </w:p>
    <w:p w:rsidR="00745D9B" w:rsidRDefault="00745D9B" w:rsidP="009D72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Style w:val="FontStyle91"/>
          <w:b w:val="0"/>
          <w:bCs w:val="0"/>
          <w:lang w:val="uk-UA"/>
        </w:rPr>
      </w:pPr>
    </w:p>
    <w:p w:rsidR="00745D9B" w:rsidRPr="00745D9B" w:rsidRDefault="00745D9B" w:rsidP="009D72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Style w:val="FontStyle91"/>
          <w:b w:val="0"/>
          <w:bCs w:val="0"/>
          <w:lang w:val="uk-UA"/>
        </w:rPr>
      </w:pPr>
    </w:p>
    <w:p w:rsidR="009D72EB" w:rsidRPr="009E709C" w:rsidRDefault="009D72EB" w:rsidP="009D72EB">
      <w:pPr>
        <w:rPr>
          <w:b/>
        </w:rPr>
      </w:pPr>
      <w:r>
        <w:rPr>
          <w:b/>
        </w:rPr>
        <w:t>В.о. д</w:t>
      </w:r>
      <w:r w:rsidRPr="009E709C">
        <w:rPr>
          <w:b/>
        </w:rPr>
        <w:t>екан</w:t>
      </w:r>
      <w:r>
        <w:rPr>
          <w:b/>
        </w:rPr>
        <w:t>а</w:t>
      </w:r>
      <w:r w:rsidRPr="009E709C">
        <w:rPr>
          <w:b/>
        </w:rPr>
        <w:t xml:space="preserve"> факультету </w:t>
      </w:r>
      <w:proofErr w:type="spellStart"/>
      <w:r w:rsidRPr="009E709C">
        <w:rPr>
          <w:b/>
        </w:rPr>
        <w:t>управління</w:t>
      </w:r>
      <w:proofErr w:type="spellEnd"/>
    </w:p>
    <w:p w:rsidR="009D72EB" w:rsidRPr="009E709C" w:rsidRDefault="009D72EB" w:rsidP="009D72EB">
      <w:pPr>
        <w:rPr>
          <w:b/>
        </w:rPr>
      </w:pPr>
      <w:proofErr w:type="spellStart"/>
      <w:r>
        <w:rPr>
          <w:b/>
        </w:rPr>
        <w:t>ф</w:t>
      </w:r>
      <w:r w:rsidRPr="009E709C">
        <w:rPr>
          <w:b/>
        </w:rPr>
        <w:t>інансами</w:t>
      </w:r>
      <w:proofErr w:type="spellEnd"/>
      <w:r w:rsidRPr="009E709C">
        <w:rPr>
          <w:b/>
        </w:rPr>
        <w:t xml:space="preserve"> та </w:t>
      </w:r>
      <w:proofErr w:type="spellStart"/>
      <w:r w:rsidRPr="009E709C">
        <w:rPr>
          <w:b/>
        </w:rPr>
        <w:t>бізнесу</w:t>
      </w:r>
      <w:proofErr w:type="spellEnd"/>
      <w:r w:rsidRPr="009E709C">
        <w:rPr>
          <w:b/>
        </w:rPr>
        <w:tab/>
      </w:r>
      <w:r w:rsidRPr="009E709C">
        <w:rPr>
          <w:b/>
        </w:rPr>
        <w:tab/>
      </w:r>
      <w:r w:rsidRPr="009E709C">
        <w:rPr>
          <w:b/>
        </w:rPr>
        <w:tab/>
      </w:r>
      <w:r w:rsidRPr="009E709C">
        <w:rPr>
          <w:b/>
        </w:rPr>
        <w:tab/>
      </w:r>
      <w:r w:rsidRPr="009E709C">
        <w:rPr>
          <w:b/>
        </w:rPr>
        <w:tab/>
      </w:r>
      <w:r w:rsidRPr="009E709C">
        <w:rPr>
          <w:b/>
        </w:rPr>
        <w:tab/>
      </w:r>
      <w:r w:rsidRPr="009E709C">
        <w:rPr>
          <w:b/>
        </w:rPr>
        <w:tab/>
      </w:r>
      <w:r w:rsidRPr="009E709C">
        <w:rPr>
          <w:b/>
        </w:rPr>
        <w:tab/>
        <w:t xml:space="preserve">А.В. </w:t>
      </w:r>
      <w:proofErr w:type="spellStart"/>
      <w:r w:rsidRPr="009E709C">
        <w:rPr>
          <w:b/>
        </w:rPr>
        <w:t>Стасишин</w:t>
      </w:r>
      <w:proofErr w:type="spellEnd"/>
    </w:p>
    <w:p w:rsidR="009D72EB" w:rsidRPr="009E709C" w:rsidRDefault="009D72EB" w:rsidP="009D72EB"/>
    <w:p w:rsidR="00FB1AC3" w:rsidRPr="004E59E7" w:rsidRDefault="00FB1AC3" w:rsidP="009D72EB">
      <w:pPr>
        <w:spacing w:after="120"/>
        <w:jc w:val="both"/>
        <w:rPr>
          <w:b/>
        </w:rPr>
      </w:pPr>
    </w:p>
    <w:sectPr w:rsidR="00FB1AC3" w:rsidRPr="004E59E7" w:rsidSect="00275F2E">
      <w:headerReference w:type="default" r:id="rId11"/>
      <w:footerReference w:type="even" r:id="rId12"/>
      <w:pgSz w:w="11907" w:h="16840" w:code="9"/>
      <w:pgMar w:top="1134" w:right="567" w:bottom="1134" w:left="1418"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85D" w:rsidRDefault="00D6585D">
      <w:r>
        <w:separator/>
      </w:r>
    </w:p>
  </w:endnote>
  <w:endnote w:type="continuationSeparator" w:id="0">
    <w:p w:rsidR="00D6585D" w:rsidRDefault="00D65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Kudrashov">
    <w:altName w:val="Arial Narrow"/>
    <w:charset w:val="00"/>
    <w:family w:val="swiss"/>
    <w:pitch w:val="variable"/>
    <w:sig w:usb0="00000203"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F34" w:rsidRDefault="00687F34">
    <w:pPr>
      <w:pStyle w:val="af"/>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687F34" w:rsidRDefault="00687F34">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85D" w:rsidRDefault="00D6585D">
      <w:r>
        <w:separator/>
      </w:r>
    </w:p>
  </w:footnote>
  <w:footnote w:type="continuationSeparator" w:id="0">
    <w:p w:rsidR="00D6585D" w:rsidRDefault="00D658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F34" w:rsidRDefault="00687F34">
    <w:pPr>
      <w:pStyle w:val="ac"/>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8394F"/>
    <w:multiLevelType w:val="multilevel"/>
    <w:tmpl w:val="390C0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D87AFC"/>
    <w:multiLevelType w:val="hybridMultilevel"/>
    <w:tmpl w:val="C83632E0"/>
    <w:lvl w:ilvl="0" w:tplc="AFCEEC4A">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6CF5B25"/>
    <w:multiLevelType w:val="singleLevel"/>
    <w:tmpl w:val="87AC6EC6"/>
    <w:lvl w:ilvl="0">
      <w:start w:val="8"/>
      <w:numFmt w:val="decimal"/>
      <w:lvlText w:val="%1."/>
      <w:lvlJc w:val="left"/>
      <w:pPr>
        <w:tabs>
          <w:tab w:val="num" w:pos="360"/>
        </w:tabs>
        <w:ind w:left="283" w:hanging="283"/>
      </w:pPr>
    </w:lvl>
  </w:abstractNum>
  <w:abstractNum w:abstractNumId="3">
    <w:nsid w:val="08920067"/>
    <w:multiLevelType w:val="hybridMultilevel"/>
    <w:tmpl w:val="E3C0F0DC"/>
    <w:lvl w:ilvl="0" w:tplc="6F3243D2">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01A76"/>
    <w:multiLevelType w:val="hybridMultilevel"/>
    <w:tmpl w:val="A6102BC8"/>
    <w:lvl w:ilvl="0" w:tplc="03F4E624">
      <w:start w:val="1"/>
      <w:numFmt w:val="bullet"/>
      <w:lvlText w:val="-"/>
      <w:lvlJc w:val="left"/>
      <w:pPr>
        <w:ind w:left="786" w:hanging="360"/>
      </w:pPr>
      <w:rPr>
        <w:rFonts w:ascii="Calibri" w:eastAsia="Calibri" w:hAnsi="Calibri"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5">
    <w:nsid w:val="115803E7"/>
    <w:multiLevelType w:val="hybridMultilevel"/>
    <w:tmpl w:val="ED1856C2"/>
    <w:lvl w:ilvl="0" w:tplc="10F4E4F4">
      <w:start w:val="10"/>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6">
    <w:nsid w:val="195C0EC3"/>
    <w:multiLevelType w:val="hybridMultilevel"/>
    <w:tmpl w:val="5EEC1A2C"/>
    <w:lvl w:ilvl="0" w:tplc="9B0207AA">
      <w:start w:val="6"/>
      <w:numFmt w:val="decimal"/>
      <w:lvlText w:val="%1."/>
      <w:lvlJc w:val="left"/>
      <w:pPr>
        <w:tabs>
          <w:tab w:val="num" w:pos="927"/>
        </w:tabs>
        <w:ind w:left="927" w:hanging="360"/>
      </w:pPr>
      <w:rPr>
        <w:b w:val="0"/>
      </w:rPr>
    </w:lvl>
    <w:lvl w:ilvl="1" w:tplc="7A14E244">
      <w:start w:val="5"/>
      <w:numFmt w:val="bullet"/>
      <w:lvlText w:val="-"/>
      <w:lvlJc w:val="left"/>
      <w:pPr>
        <w:tabs>
          <w:tab w:val="num" w:pos="1647"/>
        </w:tabs>
        <w:ind w:left="1647" w:hanging="360"/>
      </w:pPr>
      <w:rPr>
        <w:rFonts w:ascii="Times New Roman" w:eastAsia="Times New Roman" w:hAnsi="Times New Roman" w:cs="Times New Roman" w:hint="default"/>
      </w:r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7">
    <w:nsid w:val="1AA679DA"/>
    <w:multiLevelType w:val="hybridMultilevel"/>
    <w:tmpl w:val="34DE9CD4"/>
    <w:lvl w:ilvl="0" w:tplc="09D8E3C8">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EBD7F04"/>
    <w:multiLevelType w:val="hybridMultilevel"/>
    <w:tmpl w:val="37DC647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20E935FA"/>
    <w:multiLevelType w:val="hybridMultilevel"/>
    <w:tmpl w:val="E19012EE"/>
    <w:lvl w:ilvl="0" w:tplc="A420D8BC">
      <w:start w:val="1"/>
      <w:numFmt w:val="decimal"/>
      <w:lvlText w:val="%1."/>
      <w:lvlJc w:val="left"/>
      <w:pPr>
        <w:ind w:left="43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21F9177D"/>
    <w:multiLevelType w:val="hybridMultilevel"/>
    <w:tmpl w:val="3E3250E6"/>
    <w:lvl w:ilvl="0" w:tplc="33C8E91A">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255C7D5D"/>
    <w:multiLevelType w:val="singleLevel"/>
    <w:tmpl w:val="0419000F"/>
    <w:lvl w:ilvl="0">
      <w:start w:val="1"/>
      <w:numFmt w:val="decimal"/>
      <w:lvlText w:val="%1."/>
      <w:lvlJc w:val="left"/>
      <w:pPr>
        <w:tabs>
          <w:tab w:val="num" w:pos="360"/>
        </w:tabs>
        <w:ind w:left="360" w:hanging="360"/>
      </w:pPr>
    </w:lvl>
  </w:abstractNum>
  <w:abstractNum w:abstractNumId="12">
    <w:nsid w:val="298C07AE"/>
    <w:multiLevelType w:val="hybridMultilevel"/>
    <w:tmpl w:val="9942EF58"/>
    <w:lvl w:ilvl="0" w:tplc="119CD8E4">
      <w:start w:val="65535"/>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C8E05DC"/>
    <w:multiLevelType w:val="multilevel"/>
    <w:tmpl w:val="5B94A162"/>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b w:val="0"/>
      </w:rPr>
    </w:lvl>
    <w:lvl w:ilvl="2">
      <w:start w:val="1"/>
      <w:numFmt w:val="decimal"/>
      <w:isLgl/>
      <w:lvlText w:val="%1.%2.%3."/>
      <w:lvlJc w:val="left"/>
      <w:pPr>
        <w:ind w:left="1080" w:hanging="720"/>
      </w:pPr>
      <w:rPr>
        <w:rFonts w:cs="Times New Roman"/>
        <w:b w:val="0"/>
      </w:rPr>
    </w:lvl>
    <w:lvl w:ilvl="3">
      <w:start w:val="1"/>
      <w:numFmt w:val="decimal"/>
      <w:isLgl/>
      <w:lvlText w:val="%1.%2.%3.%4."/>
      <w:lvlJc w:val="left"/>
      <w:pPr>
        <w:ind w:left="1080" w:hanging="720"/>
      </w:pPr>
      <w:rPr>
        <w:rFonts w:cs="Times New Roman"/>
        <w:b w:val="0"/>
      </w:rPr>
    </w:lvl>
    <w:lvl w:ilvl="4">
      <w:start w:val="1"/>
      <w:numFmt w:val="decimal"/>
      <w:isLgl/>
      <w:lvlText w:val="%1.%2.%3.%4.%5."/>
      <w:lvlJc w:val="left"/>
      <w:pPr>
        <w:ind w:left="1440" w:hanging="1080"/>
      </w:pPr>
      <w:rPr>
        <w:rFonts w:cs="Times New Roman"/>
        <w:b w:val="0"/>
      </w:rPr>
    </w:lvl>
    <w:lvl w:ilvl="5">
      <w:start w:val="1"/>
      <w:numFmt w:val="decimal"/>
      <w:isLgl/>
      <w:lvlText w:val="%1.%2.%3.%4.%5.%6."/>
      <w:lvlJc w:val="left"/>
      <w:pPr>
        <w:ind w:left="1440" w:hanging="1080"/>
      </w:pPr>
      <w:rPr>
        <w:rFonts w:cs="Times New Roman"/>
        <w:b w:val="0"/>
      </w:rPr>
    </w:lvl>
    <w:lvl w:ilvl="6">
      <w:start w:val="1"/>
      <w:numFmt w:val="decimal"/>
      <w:isLgl/>
      <w:lvlText w:val="%1.%2.%3.%4.%5.%6.%7."/>
      <w:lvlJc w:val="left"/>
      <w:pPr>
        <w:ind w:left="1800" w:hanging="1440"/>
      </w:pPr>
      <w:rPr>
        <w:rFonts w:cs="Times New Roman"/>
        <w:b w:val="0"/>
      </w:rPr>
    </w:lvl>
    <w:lvl w:ilvl="7">
      <w:start w:val="1"/>
      <w:numFmt w:val="decimal"/>
      <w:isLgl/>
      <w:lvlText w:val="%1.%2.%3.%4.%5.%6.%7.%8."/>
      <w:lvlJc w:val="left"/>
      <w:pPr>
        <w:ind w:left="1800" w:hanging="1440"/>
      </w:pPr>
      <w:rPr>
        <w:rFonts w:cs="Times New Roman"/>
        <w:b w:val="0"/>
      </w:rPr>
    </w:lvl>
    <w:lvl w:ilvl="8">
      <w:start w:val="1"/>
      <w:numFmt w:val="decimal"/>
      <w:isLgl/>
      <w:lvlText w:val="%1.%2.%3.%4.%5.%6.%7.%8.%9."/>
      <w:lvlJc w:val="left"/>
      <w:pPr>
        <w:ind w:left="2160" w:hanging="1800"/>
      </w:pPr>
      <w:rPr>
        <w:rFonts w:cs="Times New Roman"/>
        <w:b w:val="0"/>
      </w:rPr>
    </w:lvl>
  </w:abstractNum>
  <w:abstractNum w:abstractNumId="14">
    <w:nsid w:val="2D596450"/>
    <w:multiLevelType w:val="multilevel"/>
    <w:tmpl w:val="426EFDE6"/>
    <w:lvl w:ilvl="0">
      <w:start w:val="1"/>
      <w:numFmt w:val="decimal"/>
      <w:lvlText w:val="%1."/>
      <w:lvlJc w:val="left"/>
      <w:pPr>
        <w:tabs>
          <w:tab w:val="num" w:pos="36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DA54920"/>
    <w:multiLevelType w:val="hybridMultilevel"/>
    <w:tmpl w:val="4F142448"/>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6">
    <w:nsid w:val="36D131D5"/>
    <w:multiLevelType w:val="multilevel"/>
    <w:tmpl w:val="9CF602C4"/>
    <w:lvl w:ilvl="0">
      <w:start w:val="7"/>
      <w:numFmt w:val="decimal"/>
      <w:lvlText w:val="%1."/>
      <w:lvlJc w:val="left"/>
      <w:pPr>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37142FBC"/>
    <w:multiLevelType w:val="singleLevel"/>
    <w:tmpl w:val="0419000F"/>
    <w:lvl w:ilvl="0">
      <w:start w:val="1"/>
      <w:numFmt w:val="decimal"/>
      <w:lvlText w:val="%1."/>
      <w:lvlJc w:val="left"/>
      <w:pPr>
        <w:tabs>
          <w:tab w:val="num" w:pos="360"/>
        </w:tabs>
        <w:ind w:left="360" w:hanging="360"/>
      </w:pPr>
    </w:lvl>
  </w:abstractNum>
  <w:abstractNum w:abstractNumId="18">
    <w:nsid w:val="3BF15507"/>
    <w:multiLevelType w:val="hybridMultilevel"/>
    <w:tmpl w:val="A6DAA912"/>
    <w:lvl w:ilvl="0" w:tplc="0409000F">
      <w:start w:val="1"/>
      <w:numFmt w:val="decimal"/>
      <w:lvlText w:val="%1."/>
      <w:lvlJc w:val="left"/>
      <w:pPr>
        <w:ind w:left="432" w:hanging="360"/>
      </w:p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9">
    <w:nsid w:val="44DF5CA6"/>
    <w:multiLevelType w:val="hybridMultilevel"/>
    <w:tmpl w:val="2EC23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AE756C"/>
    <w:multiLevelType w:val="hybridMultilevel"/>
    <w:tmpl w:val="19D21348"/>
    <w:lvl w:ilvl="0" w:tplc="5C4C47B4">
      <w:numFmt w:val="bullet"/>
      <w:lvlText w:val=""/>
      <w:lvlJc w:val="left"/>
      <w:pPr>
        <w:tabs>
          <w:tab w:val="num" w:pos="1260"/>
        </w:tabs>
        <w:ind w:left="1260" w:hanging="360"/>
      </w:pPr>
      <w:rPr>
        <w:rFonts w:ascii="Symbol" w:eastAsia="MS Mincho" w:hAnsi="Symbol" w:cs="Times New Roman" w:hint="default"/>
      </w:rPr>
    </w:lvl>
    <w:lvl w:ilvl="1" w:tplc="04220003" w:tentative="1">
      <w:start w:val="1"/>
      <w:numFmt w:val="bullet"/>
      <w:lvlText w:val="o"/>
      <w:lvlJc w:val="left"/>
      <w:pPr>
        <w:tabs>
          <w:tab w:val="num" w:pos="1980"/>
        </w:tabs>
        <w:ind w:left="1980" w:hanging="360"/>
      </w:pPr>
      <w:rPr>
        <w:rFonts w:ascii="Courier New" w:hAnsi="Courier New" w:cs="Courier New" w:hint="default"/>
      </w:rPr>
    </w:lvl>
    <w:lvl w:ilvl="2" w:tplc="04220005" w:tentative="1">
      <w:start w:val="1"/>
      <w:numFmt w:val="bullet"/>
      <w:lvlText w:val=""/>
      <w:lvlJc w:val="left"/>
      <w:pPr>
        <w:tabs>
          <w:tab w:val="num" w:pos="2700"/>
        </w:tabs>
        <w:ind w:left="2700" w:hanging="360"/>
      </w:pPr>
      <w:rPr>
        <w:rFonts w:ascii="Wingdings" w:hAnsi="Wingdings" w:hint="default"/>
      </w:rPr>
    </w:lvl>
    <w:lvl w:ilvl="3" w:tplc="04220001" w:tentative="1">
      <w:start w:val="1"/>
      <w:numFmt w:val="bullet"/>
      <w:lvlText w:val=""/>
      <w:lvlJc w:val="left"/>
      <w:pPr>
        <w:tabs>
          <w:tab w:val="num" w:pos="3420"/>
        </w:tabs>
        <w:ind w:left="3420" w:hanging="360"/>
      </w:pPr>
      <w:rPr>
        <w:rFonts w:ascii="Symbol" w:hAnsi="Symbol" w:hint="default"/>
      </w:rPr>
    </w:lvl>
    <w:lvl w:ilvl="4" w:tplc="04220003" w:tentative="1">
      <w:start w:val="1"/>
      <w:numFmt w:val="bullet"/>
      <w:lvlText w:val="o"/>
      <w:lvlJc w:val="left"/>
      <w:pPr>
        <w:tabs>
          <w:tab w:val="num" w:pos="4140"/>
        </w:tabs>
        <w:ind w:left="4140" w:hanging="360"/>
      </w:pPr>
      <w:rPr>
        <w:rFonts w:ascii="Courier New" w:hAnsi="Courier New" w:cs="Courier New" w:hint="default"/>
      </w:rPr>
    </w:lvl>
    <w:lvl w:ilvl="5" w:tplc="04220005" w:tentative="1">
      <w:start w:val="1"/>
      <w:numFmt w:val="bullet"/>
      <w:lvlText w:val=""/>
      <w:lvlJc w:val="left"/>
      <w:pPr>
        <w:tabs>
          <w:tab w:val="num" w:pos="4860"/>
        </w:tabs>
        <w:ind w:left="4860" w:hanging="360"/>
      </w:pPr>
      <w:rPr>
        <w:rFonts w:ascii="Wingdings" w:hAnsi="Wingdings" w:hint="default"/>
      </w:rPr>
    </w:lvl>
    <w:lvl w:ilvl="6" w:tplc="04220001" w:tentative="1">
      <w:start w:val="1"/>
      <w:numFmt w:val="bullet"/>
      <w:lvlText w:val=""/>
      <w:lvlJc w:val="left"/>
      <w:pPr>
        <w:tabs>
          <w:tab w:val="num" w:pos="5580"/>
        </w:tabs>
        <w:ind w:left="5580" w:hanging="360"/>
      </w:pPr>
      <w:rPr>
        <w:rFonts w:ascii="Symbol" w:hAnsi="Symbol" w:hint="default"/>
      </w:rPr>
    </w:lvl>
    <w:lvl w:ilvl="7" w:tplc="04220003" w:tentative="1">
      <w:start w:val="1"/>
      <w:numFmt w:val="bullet"/>
      <w:lvlText w:val="o"/>
      <w:lvlJc w:val="left"/>
      <w:pPr>
        <w:tabs>
          <w:tab w:val="num" w:pos="6300"/>
        </w:tabs>
        <w:ind w:left="6300" w:hanging="360"/>
      </w:pPr>
      <w:rPr>
        <w:rFonts w:ascii="Courier New" w:hAnsi="Courier New" w:cs="Courier New" w:hint="default"/>
      </w:rPr>
    </w:lvl>
    <w:lvl w:ilvl="8" w:tplc="04220005" w:tentative="1">
      <w:start w:val="1"/>
      <w:numFmt w:val="bullet"/>
      <w:lvlText w:val=""/>
      <w:lvlJc w:val="left"/>
      <w:pPr>
        <w:tabs>
          <w:tab w:val="num" w:pos="7020"/>
        </w:tabs>
        <w:ind w:left="7020" w:hanging="360"/>
      </w:pPr>
      <w:rPr>
        <w:rFonts w:ascii="Wingdings" w:hAnsi="Wingdings" w:hint="default"/>
      </w:rPr>
    </w:lvl>
  </w:abstractNum>
  <w:abstractNum w:abstractNumId="21">
    <w:nsid w:val="46252F89"/>
    <w:multiLevelType w:val="hybridMultilevel"/>
    <w:tmpl w:val="BE0AFA88"/>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2">
    <w:nsid w:val="4F10679A"/>
    <w:multiLevelType w:val="hybridMultilevel"/>
    <w:tmpl w:val="A53C855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nsid w:val="4F33303D"/>
    <w:multiLevelType w:val="hybridMultilevel"/>
    <w:tmpl w:val="9CF602C4"/>
    <w:lvl w:ilvl="0" w:tplc="62A866F8">
      <w:start w:val="7"/>
      <w:numFmt w:val="decimal"/>
      <w:lvlText w:val="%1."/>
      <w:lvlJc w:val="left"/>
      <w:pPr>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5072654F"/>
    <w:multiLevelType w:val="hybridMultilevel"/>
    <w:tmpl w:val="0FCAF646"/>
    <w:lvl w:ilvl="0" w:tplc="190ADBE8">
      <w:start w:val="1"/>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5">
    <w:nsid w:val="54FA46B7"/>
    <w:multiLevelType w:val="multilevel"/>
    <w:tmpl w:val="4378E698"/>
    <w:lvl w:ilvl="0">
      <w:start w:val="1"/>
      <w:numFmt w:val="decimal"/>
      <w:lvlText w:val="%1."/>
      <w:lvlJc w:val="left"/>
      <w:pPr>
        <w:ind w:left="1069" w:hanging="360"/>
      </w:pPr>
      <w:rPr>
        <w:rFonts w:hint="default"/>
        <w:b w:val="0"/>
        <w:color w:val="auto"/>
      </w:rPr>
    </w:lvl>
    <w:lvl w:ilvl="1">
      <w:start w:val="2"/>
      <w:numFmt w:val="decimal"/>
      <w:isLgl/>
      <w:lvlText w:val="%1.%2"/>
      <w:lvlJc w:val="left"/>
      <w:pPr>
        <w:ind w:left="1729" w:hanging="1020"/>
      </w:pPr>
      <w:rPr>
        <w:rFonts w:hint="default"/>
      </w:rPr>
    </w:lvl>
    <w:lvl w:ilvl="2">
      <w:start w:val="1"/>
      <w:numFmt w:val="decimal"/>
      <w:isLgl/>
      <w:lvlText w:val="%1.%2.%3"/>
      <w:lvlJc w:val="left"/>
      <w:pPr>
        <w:ind w:left="1729" w:hanging="1020"/>
      </w:pPr>
      <w:rPr>
        <w:rFonts w:hint="default"/>
      </w:rPr>
    </w:lvl>
    <w:lvl w:ilvl="3">
      <w:start w:val="1"/>
      <w:numFmt w:val="decimal"/>
      <w:isLgl/>
      <w:lvlText w:val="%1.%2.%3.%4"/>
      <w:lvlJc w:val="left"/>
      <w:pPr>
        <w:ind w:left="1729" w:hanging="10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6">
    <w:nsid w:val="55D10296"/>
    <w:multiLevelType w:val="hybridMultilevel"/>
    <w:tmpl w:val="B87AD024"/>
    <w:lvl w:ilvl="0" w:tplc="F79236E0">
      <w:start w:val="3"/>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6C80717"/>
    <w:multiLevelType w:val="hybridMultilevel"/>
    <w:tmpl w:val="10E8E3B8"/>
    <w:lvl w:ilvl="0" w:tplc="2C30B102">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57FB13CF"/>
    <w:multiLevelType w:val="hybridMultilevel"/>
    <w:tmpl w:val="ED5C96D8"/>
    <w:lvl w:ilvl="0" w:tplc="0BF647E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8E3476A"/>
    <w:multiLevelType w:val="hybridMultilevel"/>
    <w:tmpl w:val="FAA2DB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A5E06D5"/>
    <w:multiLevelType w:val="hybridMultilevel"/>
    <w:tmpl w:val="CF383012"/>
    <w:lvl w:ilvl="0" w:tplc="0409000F">
      <w:start w:val="1"/>
      <w:numFmt w:val="decimal"/>
      <w:lvlText w:val="%1."/>
      <w:lvlJc w:val="left"/>
      <w:pPr>
        <w:ind w:left="432"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60BC625C"/>
    <w:multiLevelType w:val="multilevel"/>
    <w:tmpl w:val="E3C0F0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60FC7AC7"/>
    <w:multiLevelType w:val="hybridMultilevel"/>
    <w:tmpl w:val="03D8F3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17C1A7E"/>
    <w:multiLevelType w:val="hybridMultilevel"/>
    <w:tmpl w:val="7C80D7E0"/>
    <w:lvl w:ilvl="0" w:tplc="98E632F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56F2FF6"/>
    <w:multiLevelType w:val="hybridMultilevel"/>
    <w:tmpl w:val="7BE0E11E"/>
    <w:lvl w:ilvl="0" w:tplc="2C30B102">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68414A67"/>
    <w:multiLevelType w:val="singleLevel"/>
    <w:tmpl w:val="0419000F"/>
    <w:lvl w:ilvl="0">
      <w:start w:val="1"/>
      <w:numFmt w:val="decimal"/>
      <w:lvlText w:val="%1."/>
      <w:lvlJc w:val="left"/>
      <w:pPr>
        <w:tabs>
          <w:tab w:val="num" w:pos="360"/>
        </w:tabs>
        <w:ind w:left="360" w:hanging="360"/>
      </w:pPr>
    </w:lvl>
  </w:abstractNum>
  <w:abstractNum w:abstractNumId="36">
    <w:nsid w:val="68A66ED0"/>
    <w:multiLevelType w:val="hybridMultilevel"/>
    <w:tmpl w:val="4262FC26"/>
    <w:lvl w:ilvl="0" w:tplc="2C30B102">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693A2B10"/>
    <w:multiLevelType w:val="hybridMultilevel"/>
    <w:tmpl w:val="88A6F4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6E05D8"/>
    <w:multiLevelType w:val="hybridMultilevel"/>
    <w:tmpl w:val="E07ED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886172"/>
    <w:multiLevelType w:val="hybridMultilevel"/>
    <w:tmpl w:val="649AC1E4"/>
    <w:lvl w:ilvl="0" w:tplc="3ABEEF7E">
      <w:start w:val="3"/>
      <w:numFmt w:val="decimal"/>
      <w:lvlText w:val="%1."/>
      <w:lvlJc w:val="left"/>
      <w:pPr>
        <w:tabs>
          <w:tab w:val="num" w:pos="927"/>
        </w:tabs>
        <w:ind w:left="927" w:hanging="360"/>
      </w:p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40">
    <w:nsid w:val="748A2A6F"/>
    <w:multiLevelType w:val="hybridMultilevel"/>
    <w:tmpl w:val="327C07CA"/>
    <w:lvl w:ilvl="0" w:tplc="0C22C86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1">
    <w:nsid w:val="74D67A0D"/>
    <w:multiLevelType w:val="hybridMultilevel"/>
    <w:tmpl w:val="294A5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DD64EB5"/>
    <w:multiLevelType w:val="multilevel"/>
    <w:tmpl w:val="9D766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5"/>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num>
  <w:num w:numId="8">
    <w:abstractNumId w:val="2"/>
    <w:lvlOverride w:ilvl="0">
      <w:startOverride w:val="8"/>
    </w:lvlOverride>
  </w:num>
  <w:num w:numId="9">
    <w:abstractNumId w:val="35"/>
  </w:num>
  <w:num w:numId="10">
    <w:abstractNumId w:val="17"/>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23"/>
  </w:num>
  <w:num w:numId="16">
    <w:abstractNumId w:val="14"/>
  </w:num>
  <w:num w:numId="17">
    <w:abstractNumId w:val="3"/>
  </w:num>
  <w:num w:numId="18">
    <w:abstractNumId w:val="41"/>
  </w:num>
  <w:num w:numId="19">
    <w:abstractNumId w:val="38"/>
  </w:num>
  <w:num w:numId="20">
    <w:abstractNumId w:val="32"/>
  </w:num>
  <w:num w:numId="21">
    <w:abstractNumId w:val="40"/>
  </w:num>
  <w:num w:numId="22">
    <w:abstractNumId w:val="19"/>
  </w:num>
  <w:num w:numId="23">
    <w:abstractNumId w:val="28"/>
  </w:num>
  <w:num w:numId="24">
    <w:abstractNumId w:val="6"/>
  </w:num>
  <w:num w:numId="25">
    <w:abstractNumId w:val="37"/>
  </w:num>
  <w:num w:numId="26">
    <w:abstractNumId w:val="33"/>
  </w:num>
  <w:num w:numId="27">
    <w:abstractNumId w:val="18"/>
  </w:num>
  <w:num w:numId="28">
    <w:abstractNumId w:val="16"/>
  </w:num>
  <w:num w:numId="29">
    <w:abstractNumId w:val="12"/>
  </w:num>
  <w:num w:numId="30">
    <w:abstractNumId w:val="31"/>
  </w:num>
  <w:num w:numId="31">
    <w:abstractNumId w:val="30"/>
  </w:num>
  <w:num w:numId="32">
    <w:abstractNumId w:val="9"/>
  </w:num>
  <w:num w:numId="33">
    <w:abstractNumId w:val="24"/>
  </w:num>
  <w:num w:numId="34">
    <w:abstractNumId w:val="22"/>
  </w:num>
  <w:num w:numId="35">
    <w:abstractNumId w:val="20"/>
  </w:num>
  <w:num w:numId="36">
    <w:abstractNumId w:val="7"/>
  </w:num>
  <w:num w:numId="37">
    <w:abstractNumId w:val="29"/>
  </w:num>
  <w:num w:numId="38">
    <w:abstractNumId w:val="26"/>
  </w:num>
  <w:num w:numId="39">
    <w:abstractNumId w:val="1"/>
  </w:num>
  <w:num w:numId="40">
    <w:abstractNumId w:val="8"/>
  </w:num>
  <w:num w:numId="41">
    <w:abstractNumId w:val="25"/>
  </w:num>
  <w:num w:numId="42">
    <w:abstractNumId w:val="5"/>
  </w:num>
  <w:num w:numId="43">
    <w:abstractNumId w:val="10"/>
  </w:num>
  <w:num w:numId="44">
    <w:abstractNumId w:val="21"/>
  </w:num>
  <w:num w:numId="45">
    <w:abstractNumId w:val="4"/>
  </w:num>
  <w:num w:numId="46">
    <w:abstractNumId w:val="15"/>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B1AC3"/>
    <w:rsid w:val="00007F75"/>
    <w:rsid w:val="0001141D"/>
    <w:rsid w:val="000251AC"/>
    <w:rsid w:val="00025F17"/>
    <w:rsid w:val="000332C7"/>
    <w:rsid w:val="00036CC9"/>
    <w:rsid w:val="000377F7"/>
    <w:rsid w:val="0004487B"/>
    <w:rsid w:val="00047431"/>
    <w:rsid w:val="0005096D"/>
    <w:rsid w:val="00052EEE"/>
    <w:rsid w:val="0005553A"/>
    <w:rsid w:val="00056A4B"/>
    <w:rsid w:val="000656EB"/>
    <w:rsid w:val="000754F9"/>
    <w:rsid w:val="0007633F"/>
    <w:rsid w:val="00080B9C"/>
    <w:rsid w:val="000833B9"/>
    <w:rsid w:val="0008718F"/>
    <w:rsid w:val="00090E62"/>
    <w:rsid w:val="000920A4"/>
    <w:rsid w:val="00092E77"/>
    <w:rsid w:val="00093DC5"/>
    <w:rsid w:val="000A6BB1"/>
    <w:rsid w:val="000A7FD6"/>
    <w:rsid w:val="000B06B2"/>
    <w:rsid w:val="000B3D9A"/>
    <w:rsid w:val="000C0FB2"/>
    <w:rsid w:val="000C5C01"/>
    <w:rsid w:val="000E1F82"/>
    <w:rsid w:val="000E738E"/>
    <w:rsid w:val="000F3496"/>
    <w:rsid w:val="000F3AC1"/>
    <w:rsid w:val="001039B9"/>
    <w:rsid w:val="00105156"/>
    <w:rsid w:val="00105396"/>
    <w:rsid w:val="00107C10"/>
    <w:rsid w:val="00110085"/>
    <w:rsid w:val="00110964"/>
    <w:rsid w:val="0011386B"/>
    <w:rsid w:val="0011663F"/>
    <w:rsid w:val="00123269"/>
    <w:rsid w:val="0013143F"/>
    <w:rsid w:val="00132759"/>
    <w:rsid w:val="00140355"/>
    <w:rsid w:val="00142B8F"/>
    <w:rsid w:val="0014415D"/>
    <w:rsid w:val="00147F97"/>
    <w:rsid w:val="00157364"/>
    <w:rsid w:val="001579E7"/>
    <w:rsid w:val="00160534"/>
    <w:rsid w:val="00161203"/>
    <w:rsid w:val="00163142"/>
    <w:rsid w:val="00165157"/>
    <w:rsid w:val="001652C1"/>
    <w:rsid w:val="00170616"/>
    <w:rsid w:val="001904A6"/>
    <w:rsid w:val="001917D5"/>
    <w:rsid w:val="001935F0"/>
    <w:rsid w:val="00197F94"/>
    <w:rsid w:val="001B0952"/>
    <w:rsid w:val="001B70F0"/>
    <w:rsid w:val="001B72FD"/>
    <w:rsid w:val="001C225C"/>
    <w:rsid w:val="001C6667"/>
    <w:rsid w:val="001D1878"/>
    <w:rsid w:val="001D26DA"/>
    <w:rsid w:val="001D44D6"/>
    <w:rsid w:val="001D7629"/>
    <w:rsid w:val="001E0E13"/>
    <w:rsid w:val="001E47A5"/>
    <w:rsid w:val="001E669C"/>
    <w:rsid w:val="001F3D79"/>
    <w:rsid w:val="001F6A61"/>
    <w:rsid w:val="002018FF"/>
    <w:rsid w:val="00202BEF"/>
    <w:rsid w:val="00205073"/>
    <w:rsid w:val="00206658"/>
    <w:rsid w:val="00211CFD"/>
    <w:rsid w:val="0021461C"/>
    <w:rsid w:val="002151AC"/>
    <w:rsid w:val="00217CEB"/>
    <w:rsid w:val="002225DF"/>
    <w:rsid w:val="0022392F"/>
    <w:rsid w:val="00226A8F"/>
    <w:rsid w:val="00227425"/>
    <w:rsid w:val="00227AC0"/>
    <w:rsid w:val="00227C8D"/>
    <w:rsid w:val="00234952"/>
    <w:rsid w:val="00237292"/>
    <w:rsid w:val="00240648"/>
    <w:rsid w:val="00253A33"/>
    <w:rsid w:val="00256121"/>
    <w:rsid w:val="00257B25"/>
    <w:rsid w:val="00261884"/>
    <w:rsid w:val="00261B04"/>
    <w:rsid w:val="0026411B"/>
    <w:rsid w:val="00267BE2"/>
    <w:rsid w:val="00275F2E"/>
    <w:rsid w:val="0028126E"/>
    <w:rsid w:val="00281FFF"/>
    <w:rsid w:val="00283A2D"/>
    <w:rsid w:val="00285882"/>
    <w:rsid w:val="00285E4E"/>
    <w:rsid w:val="00295376"/>
    <w:rsid w:val="00295FD6"/>
    <w:rsid w:val="002A7DBF"/>
    <w:rsid w:val="002A7E37"/>
    <w:rsid w:val="002B3B92"/>
    <w:rsid w:val="002D371D"/>
    <w:rsid w:val="002D3C91"/>
    <w:rsid w:val="002D3CEE"/>
    <w:rsid w:val="002D608A"/>
    <w:rsid w:val="002F0C13"/>
    <w:rsid w:val="002F1895"/>
    <w:rsid w:val="002F5FC4"/>
    <w:rsid w:val="003024E1"/>
    <w:rsid w:val="00303AA9"/>
    <w:rsid w:val="00305603"/>
    <w:rsid w:val="00311FAC"/>
    <w:rsid w:val="00322865"/>
    <w:rsid w:val="00327144"/>
    <w:rsid w:val="00333D14"/>
    <w:rsid w:val="00351F1E"/>
    <w:rsid w:val="003533A2"/>
    <w:rsid w:val="0036118E"/>
    <w:rsid w:val="00361C68"/>
    <w:rsid w:val="00361E03"/>
    <w:rsid w:val="00363BB0"/>
    <w:rsid w:val="003650F1"/>
    <w:rsid w:val="00367886"/>
    <w:rsid w:val="00373BF4"/>
    <w:rsid w:val="00373D6C"/>
    <w:rsid w:val="003829EC"/>
    <w:rsid w:val="00384093"/>
    <w:rsid w:val="003854D9"/>
    <w:rsid w:val="00387652"/>
    <w:rsid w:val="003A65E3"/>
    <w:rsid w:val="003A7B93"/>
    <w:rsid w:val="003B2BE0"/>
    <w:rsid w:val="003C33F3"/>
    <w:rsid w:val="003D0DF9"/>
    <w:rsid w:val="003D25FD"/>
    <w:rsid w:val="003D2785"/>
    <w:rsid w:val="003D28FF"/>
    <w:rsid w:val="003D2D46"/>
    <w:rsid w:val="003D3FA9"/>
    <w:rsid w:val="003D40D0"/>
    <w:rsid w:val="003D4176"/>
    <w:rsid w:val="003D4EFA"/>
    <w:rsid w:val="003D58BA"/>
    <w:rsid w:val="003D67B0"/>
    <w:rsid w:val="003F6E42"/>
    <w:rsid w:val="00402AA1"/>
    <w:rsid w:val="00412514"/>
    <w:rsid w:val="00417EC6"/>
    <w:rsid w:val="004203FA"/>
    <w:rsid w:val="00422E0D"/>
    <w:rsid w:val="00425300"/>
    <w:rsid w:val="00431422"/>
    <w:rsid w:val="00433BFB"/>
    <w:rsid w:val="00434341"/>
    <w:rsid w:val="0043544B"/>
    <w:rsid w:val="00436799"/>
    <w:rsid w:val="00440857"/>
    <w:rsid w:val="00442384"/>
    <w:rsid w:val="0044538A"/>
    <w:rsid w:val="00446921"/>
    <w:rsid w:val="0044761C"/>
    <w:rsid w:val="00457736"/>
    <w:rsid w:val="0046757D"/>
    <w:rsid w:val="004726DB"/>
    <w:rsid w:val="00476EB9"/>
    <w:rsid w:val="00477732"/>
    <w:rsid w:val="004803B4"/>
    <w:rsid w:val="004826B0"/>
    <w:rsid w:val="004826C1"/>
    <w:rsid w:val="0048415E"/>
    <w:rsid w:val="00487646"/>
    <w:rsid w:val="00490CEA"/>
    <w:rsid w:val="00493980"/>
    <w:rsid w:val="0049426F"/>
    <w:rsid w:val="00494D7B"/>
    <w:rsid w:val="004A2919"/>
    <w:rsid w:val="004C4AD9"/>
    <w:rsid w:val="004C5B0E"/>
    <w:rsid w:val="004D1CF7"/>
    <w:rsid w:val="004D407F"/>
    <w:rsid w:val="004E100B"/>
    <w:rsid w:val="004E59E7"/>
    <w:rsid w:val="004E6E19"/>
    <w:rsid w:val="004F268B"/>
    <w:rsid w:val="004F5B9E"/>
    <w:rsid w:val="005006CB"/>
    <w:rsid w:val="00502604"/>
    <w:rsid w:val="00505E06"/>
    <w:rsid w:val="005067C9"/>
    <w:rsid w:val="00510A6E"/>
    <w:rsid w:val="005150D0"/>
    <w:rsid w:val="005164FD"/>
    <w:rsid w:val="00525600"/>
    <w:rsid w:val="005314BB"/>
    <w:rsid w:val="00536AB0"/>
    <w:rsid w:val="0054110D"/>
    <w:rsid w:val="00545F13"/>
    <w:rsid w:val="005512DF"/>
    <w:rsid w:val="00552E9B"/>
    <w:rsid w:val="00554374"/>
    <w:rsid w:val="00554697"/>
    <w:rsid w:val="00565B6A"/>
    <w:rsid w:val="00567BD8"/>
    <w:rsid w:val="00576FDB"/>
    <w:rsid w:val="00581495"/>
    <w:rsid w:val="00585B7A"/>
    <w:rsid w:val="0058753A"/>
    <w:rsid w:val="00587BD6"/>
    <w:rsid w:val="005940F7"/>
    <w:rsid w:val="00595D87"/>
    <w:rsid w:val="005A28C8"/>
    <w:rsid w:val="005A65F0"/>
    <w:rsid w:val="005B3B25"/>
    <w:rsid w:val="005C043B"/>
    <w:rsid w:val="005C3E92"/>
    <w:rsid w:val="005C747A"/>
    <w:rsid w:val="005C7D97"/>
    <w:rsid w:val="005D0A06"/>
    <w:rsid w:val="005D58C6"/>
    <w:rsid w:val="005D66D4"/>
    <w:rsid w:val="005E014F"/>
    <w:rsid w:val="005E0DCB"/>
    <w:rsid w:val="005E6D09"/>
    <w:rsid w:val="005F33D8"/>
    <w:rsid w:val="005F3766"/>
    <w:rsid w:val="005F57FF"/>
    <w:rsid w:val="005F6035"/>
    <w:rsid w:val="005F6648"/>
    <w:rsid w:val="00601C80"/>
    <w:rsid w:val="00604804"/>
    <w:rsid w:val="00607298"/>
    <w:rsid w:val="00613292"/>
    <w:rsid w:val="00616303"/>
    <w:rsid w:val="00622E14"/>
    <w:rsid w:val="00630754"/>
    <w:rsid w:val="00631FD7"/>
    <w:rsid w:val="00633608"/>
    <w:rsid w:val="00635ADE"/>
    <w:rsid w:val="00640600"/>
    <w:rsid w:val="00652FF9"/>
    <w:rsid w:val="0065568A"/>
    <w:rsid w:val="00667910"/>
    <w:rsid w:val="006733A6"/>
    <w:rsid w:val="00675FED"/>
    <w:rsid w:val="0068121C"/>
    <w:rsid w:val="00681C51"/>
    <w:rsid w:val="0068247E"/>
    <w:rsid w:val="006842F4"/>
    <w:rsid w:val="00687F34"/>
    <w:rsid w:val="00691223"/>
    <w:rsid w:val="006A312B"/>
    <w:rsid w:val="006A69D4"/>
    <w:rsid w:val="006B2F83"/>
    <w:rsid w:val="006B6DEA"/>
    <w:rsid w:val="006D293D"/>
    <w:rsid w:val="006D6994"/>
    <w:rsid w:val="006D70A6"/>
    <w:rsid w:val="006E1282"/>
    <w:rsid w:val="006E245F"/>
    <w:rsid w:val="006E3D85"/>
    <w:rsid w:val="006E604F"/>
    <w:rsid w:val="006F2146"/>
    <w:rsid w:val="00704570"/>
    <w:rsid w:val="00704D17"/>
    <w:rsid w:val="00717DBD"/>
    <w:rsid w:val="00721DB4"/>
    <w:rsid w:val="00722965"/>
    <w:rsid w:val="00724519"/>
    <w:rsid w:val="00725EE2"/>
    <w:rsid w:val="007270AC"/>
    <w:rsid w:val="00730AAB"/>
    <w:rsid w:val="00732B00"/>
    <w:rsid w:val="00732B64"/>
    <w:rsid w:val="00737213"/>
    <w:rsid w:val="0074379A"/>
    <w:rsid w:val="00745D9B"/>
    <w:rsid w:val="0075146D"/>
    <w:rsid w:val="00755CC8"/>
    <w:rsid w:val="00757004"/>
    <w:rsid w:val="0076047C"/>
    <w:rsid w:val="00763C39"/>
    <w:rsid w:val="007663F7"/>
    <w:rsid w:val="007726AE"/>
    <w:rsid w:val="00773985"/>
    <w:rsid w:val="007814F5"/>
    <w:rsid w:val="0078236A"/>
    <w:rsid w:val="00792519"/>
    <w:rsid w:val="00792AF0"/>
    <w:rsid w:val="00794000"/>
    <w:rsid w:val="007A0551"/>
    <w:rsid w:val="007B4970"/>
    <w:rsid w:val="007B49B3"/>
    <w:rsid w:val="007B63D6"/>
    <w:rsid w:val="007C5F0F"/>
    <w:rsid w:val="007E2D32"/>
    <w:rsid w:val="007F01BD"/>
    <w:rsid w:val="007F0210"/>
    <w:rsid w:val="007F2AFE"/>
    <w:rsid w:val="007F7063"/>
    <w:rsid w:val="007F7396"/>
    <w:rsid w:val="008043EB"/>
    <w:rsid w:val="00806EE2"/>
    <w:rsid w:val="0081283D"/>
    <w:rsid w:val="00817A14"/>
    <w:rsid w:val="00821EB6"/>
    <w:rsid w:val="0082305C"/>
    <w:rsid w:val="00827225"/>
    <w:rsid w:val="008278CD"/>
    <w:rsid w:val="00827E19"/>
    <w:rsid w:val="00830709"/>
    <w:rsid w:val="00832D06"/>
    <w:rsid w:val="00840971"/>
    <w:rsid w:val="00841C97"/>
    <w:rsid w:val="0084426C"/>
    <w:rsid w:val="00846D46"/>
    <w:rsid w:val="00846E5D"/>
    <w:rsid w:val="008604E6"/>
    <w:rsid w:val="00867293"/>
    <w:rsid w:val="00885678"/>
    <w:rsid w:val="0089612A"/>
    <w:rsid w:val="008963B5"/>
    <w:rsid w:val="008A17D2"/>
    <w:rsid w:val="008B1F56"/>
    <w:rsid w:val="008B4AF2"/>
    <w:rsid w:val="008C1162"/>
    <w:rsid w:val="008C184C"/>
    <w:rsid w:val="008C1D23"/>
    <w:rsid w:val="008D6676"/>
    <w:rsid w:val="008D74AC"/>
    <w:rsid w:val="008E006D"/>
    <w:rsid w:val="008E0BED"/>
    <w:rsid w:val="008E1310"/>
    <w:rsid w:val="008E228C"/>
    <w:rsid w:val="008E307F"/>
    <w:rsid w:val="008E623F"/>
    <w:rsid w:val="008E751E"/>
    <w:rsid w:val="008F407C"/>
    <w:rsid w:val="00900EF4"/>
    <w:rsid w:val="00903C08"/>
    <w:rsid w:val="00905AFC"/>
    <w:rsid w:val="00907ED0"/>
    <w:rsid w:val="0091049E"/>
    <w:rsid w:val="009154A2"/>
    <w:rsid w:val="00917209"/>
    <w:rsid w:val="00917638"/>
    <w:rsid w:val="00917650"/>
    <w:rsid w:val="0091776E"/>
    <w:rsid w:val="009302EA"/>
    <w:rsid w:val="009335D8"/>
    <w:rsid w:val="00934551"/>
    <w:rsid w:val="0093717A"/>
    <w:rsid w:val="0094066B"/>
    <w:rsid w:val="00945564"/>
    <w:rsid w:val="00946712"/>
    <w:rsid w:val="00946751"/>
    <w:rsid w:val="00946D18"/>
    <w:rsid w:val="00951A0A"/>
    <w:rsid w:val="00952C9D"/>
    <w:rsid w:val="00954EDA"/>
    <w:rsid w:val="00965F9E"/>
    <w:rsid w:val="009670C8"/>
    <w:rsid w:val="0097315B"/>
    <w:rsid w:val="009835B6"/>
    <w:rsid w:val="00987F24"/>
    <w:rsid w:val="00995044"/>
    <w:rsid w:val="009A133D"/>
    <w:rsid w:val="009A60DB"/>
    <w:rsid w:val="009B3383"/>
    <w:rsid w:val="009B3440"/>
    <w:rsid w:val="009B34B4"/>
    <w:rsid w:val="009D6DB2"/>
    <w:rsid w:val="009D72EB"/>
    <w:rsid w:val="009E1910"/>
    <w:rsid w:val="009E62EB"/>
    <w:rsid w:val="009F122B"/>
    <w:rsid w:val="00A0102D"/>
    <w:rsid w:val="00A050EB"/>
    <w:rsid w:val="00A07B0C"/>
    <w:rsid w:val="00A07F97"/>
    <w:rsid w:val="00A1286A"/>
    <w:rsid w:val="00A12EB6"/>
    <w:rsid w:val="00A231F8"/>
    <w:rsid w:val="00A23E76"/>
    <w:rsid w:val="00A27FFB"/>
    <w:rsid w:val="00A336E1"/>
    <w:rsid w:val="00A343B1"/>
    <w:rsid w:val="00A36E74"/>
    <w:rsid w:val="00A406D6"/>
    <w:rsid w:val="00A4214D"/>
    <w:rsid w:val="00A433DC"/>
    <w:rsid w:val="00A44A89"/>
    <w:rsid w:val="00A47AB6"/>
    <w:rsid w:val="00A533AE"/>
    <w:rsid w:val="00A53970"/>
    <w:rsid w:val="00A54B2E"/>
    <w:rsid w:val="00A61C35"/>
    <w:rsid w:val="00A6201A"/>
    <w:rsid w:val="00A643BE"/>
    <w:rsid w:val="00A7418D"/>
    <w:rsid w:val="00A76308"/>
    <w:rsid w:val="00A8473D"/>
    <w:rsid w:val="00A92ECB"/>
    <w:rsid w:val="00A949B1"/>
    <w:rsid w:val="00AA5D19"/>
    <w:rsid w:val="00AA629B"/>
    <w:rsid w:val="00AB01FB"/>
    <w:rsid w:val="00AC2EB1"/>
    <w:rsid w:val="00AD2807"/>
    <w:rsid w:val="00AD36D9"/>
    <w:rsid w:val="00AD5A08"/>
    <w:rsid w:val="00AE52B7"/>
    <w:rsid w:val="00AF2E12"/>
    <w:rsid w:val="00AF394A"/>
    <w:rsid w:val="00AF6878"/>
    <w:rsid w:val="00B012E2"/>
    <w:rsid w:val="00B03BDD"/>
    <w:rsid w:val="00B13F0F"/>
    <w:rsid w:val="00B2156A"/>
    <w:rsid w:val="00B24A26"/>
    <w:rsid w:val="00B25690"/>
    <w:rsid w:val="00B25F79"/>
    <w:rsid w:val="00B271EF"/>
    <w:rsid w:val="00B33DCF"/>
    <w:rsid w:val="00B347EA"/>
    <w:rsid w:val="00B35740"/>
    <w:rsid w:val="00B40577"/>
    <w:rsid w:val="00B41727"/>
    <w:rsid w:val="00B42736"/>
    <w:rsid w:val="00B47FB8"/>
    <w:rsid w:val="00B514AF"/>
    <w:rsid w:val="00B545C7"/>
    <w:rsid w:val="00B55D9C"/>
    <w:rsid w:val="00B61011"/>
    <w:rsid w:val="00B6189E"/>
    <w:rsid w:val="00B66691"/>
    <w:rsid w:val="00B70930"/>
    <w:rsid w:val="00B70B86"/>
    <w:rsid w:val="00B73B8D"/>
    <w:rsid w:val="00B771A1"/>
    <w:rsid w:val="00B81FDC"/>
    <w:rsid w:val="00B826C3"/>
    <w:rsid w:val="00B85F1C"/>
    <w:rsid w:val="00B97A4C"/>
    <w:rsid w:val="00BA2689"/>
    <w:rsid w:val="00BB337B"/>
    <w:rsid w:val="00BC3FD7"/>
    <w:rsid w:val="00BC5BA3"/>
    <w:rsid w:val="00BC7740"/>
    <w:rsid w:val="00BD64B5"/>
    <w:rsid w:val="00BD6A75"/>
    <w:rsid w:val="00BD719E"/>
    <w:rsid w:val="00BE052C"/>
    <w:rsid w:val="00BE2434"/>
    <w:rsid w:val="00BE37ED"/>
    <w:rsid w:val="00BE6A3A"/>
    <w:rsid w:val="00BE738C"/>
    <w:rsid w:val="00BF0091"/>
    <w:rsid w:val="00BF0CCD"/>
    <w:rsid w:val="00C00A26"/>
    <w:rsid w:val="00C01F5F"/>
    <w:rsid w:val="00C16ED0"/>
    <w:rsid w:val="00C51959"/>
    <w:rsid w:val="00C55572"/>
    <w:rsid w:val="00C559EF"/>
    <w:rsid w:val="00C5609C"/>
    <w:rsid w:val="00C569C5"/>
    <w:rsid w:val="00C63F86"/>
    <w:rsid w:val="00C7133B"/>
    <w:rsid w:val="00C75684"/>
    <w:rsid w:val="00C75CCF"/>
    <w:rsid w:val="00C75F02"/>
    <w:rsid w:val="00C77681"/>
    <w:rsid w:val="00C80956"/>
    <w:rsid w:val="00C84A3D"/>
    <w:rsid w:val="00C84F3E"/>
    <w:rsid w:val="00C9079F"/>
    <w:rsid w:val="00C92163"/>
    <w:rsid w:val="00C93186"/>
    <w:rsid w:val="00C95C45"/>
    <w:rsid w:val="00CA1B53"/>
    <w:rsid w:val="00CB1FBB"/>
    <w:rsid w:val="00CB6C01"/>
    <w:rsid w:val="00CC499C"/>
    <w:rsid w:val="00CC63A0"/>
    <w:rsid w:val="00CC6707"/>
    <w:rsid w:val="00CC70F2"/>
    <w:rsid w:val="00CC74E6"/>
    <w:rsid w:val="00CD1B63"/>
    <w:rsid w:val="00CD6371"/>
    <w:rsid w:val="00CE09CB"/>
    <w:rsid w:val="00CE79A5"/>
    <w:rsid w:val="00CF1B88"/>
    <w:rsid w:val="00CF2D8C"/>
    <w:rsid w:val="00D028C2"/>
    <w:rsid w:val="00D030D1"/>
    <w:rsid w:val="00D04B80"/>
    <w:rsid w:val="00D06F76"/>
    <w:rsid w:val="00D06FDE"/>
    <w:rsid w:val="00D105E5"/>
    <w:rsid w:val="00D23FF5"/>
    <w:rsid w:val="00D25A50"/>
    <w:rsid w:val="00D3710E"/>
    <w:rsid w:val="00D437D6"/>
    <w:rsid w:val="00D44287"/>
    <w:rsid w:val="00D44C7A"/>
    <w:rsid w:val="00D507F4"/>
    <w:rsid w:val="00D520B6"/>
    <w:rsid w:val="00D52266"/>
    <w:rsid w:val="00D57F1D"/>
    <w:rsid w:val="00D65504"/>
    <w:rsid w:val="00D6585D"/>
    <w:rsid w:val="00D662AE"/>
    <w:rsid w:val="00D71FB2"/>
    <w:rsid w:val="00D72B61"/>
    <w:rsid w:val="00D76578"/>
    <w:rsid w:val="00D76CCD"/>
    <w:rsid w:val="00D83B10"/>
    <w:rsid w:val="00D851FA"/>
    <w:rsid w:val="00DA3B1A"/>
    <w:rsid w:val="00DB2F96"/>
    <w:rsid w:val="00DB77C5"/>
    <w:rsid w:val="00DC2940"/>
    <w:rsid w:val="00DC4888"/>
    <w:rsid w:val="00DD0921"/>
    <w:rsid w:val="00DD32F2"/>
    <w:rsid w:val="00DD573D"/>
    <w:rsid w:val="00DE1A62"/>
    <w:rsid w:val="00DE7609"/>
    <w:rsid w:val="00DF0BBF"/>
    <w:rsid w:val="00DF1764"/>
    <w:rsid w:val="00E005CF"/>
    <w:rsid w:val="00E045FE"/>
    <w:rsid w:val="00E17FAF"/>
    <w:rsid w:val="00E216BD"/>
    <w:rsid w:val="00E2568D"/>
    <w:rsid w:val="00E31396"/>
    <w:rsid w:val="00E31CDC"/>
    <w:rsid w:val="00E44F70"/>
    <w:rsid w:val="00E52DA1"/>
    <w:rsid w:val="00E55C2B"/>
    <w:rsid w:val="00E61317"/>
    <w:rsid w:val="00E63FCE"/>
    <w:rsid w:val="00E677F7"/>
    <w:rsid w:val="00E75026"/>
    <w:rsid w:val="00E81178"/>
    <w:rsid w:val="00E91112"/>
    <w:rsid w:val="00E94917"/>
    <w:rsid w:val="00E97644"/>
    <w:rsid w:val="00EC3362"/>
    <w:rsid w:val="00EC66AF"/>
    <w:rsid w:val="00ED6598"/>
    <w:rsid w:val="00EE20F3"/>
    <w:rsid w:val="00EE38F0"/>
    <w:rsid w:val="00EF7B73"/>
    <w:rsid w:val="00F011AE"/>
    <w:rsid w:val="00F04000"/>
    <w:rsid w:val="00F0646E"/>
    <w:rsid w:val="00F1197B"/>
    <w:rsid w:val="00F12349"/>
    <w:rsid w:val="00F15E68"/>
    <w:rsid w:val="00F21BA8"/>
    <w:rsid w:val="00F27490"/>
    <w:rsid w:val="00F27BB4"/>
    <w:rsid w:val="00F355AE"/>
    <w:rsid w:val="00F360BC"/>
    <w:rsid w:val="00F44AB4"/>
    <w:rsid w:val="00F4536E"/>
    <w:rsid w:val="00F457C8"/>
    <w:rsid w:val="00F527A9"/>
    <w:rsid w:val="00F55AE1"/>
    <w:rsid w:val="00F60673"/>
    <w:rsid w:val="00F62E5A"/>
    <w:rsid w:val="00F64B31"/>
    <w:rsid w:val="00F65749"/>
    <w:rsid w:val="00F67A85"/>
    <w:rsid w:val="00F70D0B"/>
    <w:rsid w:val="00F9389F"/>
    <w:rsid w:val="00F95712"/>
    <w:rsid w:val="00F965B3"/>
    <w:rsid w:val="00FA0821"/>
    <w:rsid w:val="00FA705D"/>
    <w:rsid w:val="00FB0899"/>
    <w:rsid w:val="00FB19C6"/>
    <w:rsid w:val="00FB1AC3"/>
    <w:rsid w:val="00FB60A1"/>
    <w:rsid w:val="00FB6A1C"/>
    <w:rsid w:val="00FB6C37"/>
    <w:rsid w:val="00FC4A2B"/>
    <w:rsid w:val="00FC5D35"/>
    <w:rsid w:val="00FC78C9"/>
    <w:rsid w:val="00FD3CCF"/>
    <w:rsid w:val="00FD5AC9"/>
    <w:rsid w:val="00FE031E"/>
    <w:rsid w:val="00FF0179"/>
    <w:rsid w:val="00FF6E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157"/>
    <w:rPr>
      <w:rFonts w:ascii="Times New Roman" w:eastAsia="Times New Roman" w:hAnsi="Times New Roman"/>
      <w:sz w:val="24"/>
      <w:szCs w:val="24"/>
    </w:rPr>
  </w:style>
  <w:style w:type="paragraph" w:styleId="1">
    <w:name w:val="heading 1"/>
    <w:basedOn w:val="a"/>
    <w:next w:val="a"/>
    <w:link w:val="10"/>
    <w:qFormat/>
    <w:rsid w:val="00FB1AC3"/>
    <w:pPr>
      <w:keepNext/>
      <w:widowControl w:val="0"/>
      <w:autoSpaceDE w:val="0"/>
      <w:autoSpaceDN w:val="0"/>
      <w:spacing w:line="240" w:lineRule="atLeast"/>
      <w:ind w:firstLine="567"/>
      <w:jc w:val="center"/>
      <w:outlineLvl w:val="0"/>
    </w:pPr>
    <w:rPr>
      <w:sz w:val="28"/>
      <w:szCs w:val="28"/>
      <w:lang w:val="hu-HU"/>
    </w:rPr>
  </w:style>
  <w:style w:type="paragraph" w:styleId="2">
    <w:name w:val="heading 2"/>
    <w:basedOn w:val="a"/>
    <w:next w:val="a"/>
    <w:link w:val="20"/>
    <w:uiPriority w:val="9"/>
    <w:qFormat/>
    <w:rsid w:val="00FB1AC3"/>
    <w:pPr>
      <w:keepNext/>
      <w:keepLines/>
      <w:spacing w:before="200"/>
      <w:outlineLvl w:val="1"/>
    </w:pPr>
    <w:rPr>
      <w:rFonts w:ascii="Cambria" w:hAnsi="Cambria"/>
      <w:b/>
      <w:bCs/>
      <w:color w:val="4F81BD"/>
      <w:sz w:val="26"/>
      <w:szCs w:val="26"/>
    </w:rPr>
  </w:style>
  <w:style w:type="paragraph" w:styleId="3">
    <w:name w:val="heading 3"/>
    <w:basedOn w:val="a"/>
    <w:next w:val="a"/>
    <w:link w:val="30"/>
    <w:qFormat/>
    <w:rsid w:val="00FB1AC3"/>
    <w:pPr>
      <w:keepNext/>
      <w:jc w:val="center"/>
      <w:outlineLvl w:val="2"/>
    </w:pPr>
    <w:rPr>
      <w:b/>
      <w:bCs/>
      <w:lang w:val="uk-UA"/>
    </w:rPr>
  </w:style>
  <w:style w:type="paragraph" w:styleId="4">
    <w:name w:val="heading 4"/>
    <w:basedOn w:val="a"/>
    <w:next w:val="a"/>
    <w:link w:val="40"/>
    <w:uiPriority w:val="9"/>
    <w:qFormat/>
    <w:rsid w:val="00FB1AC3"/>
    <w:pPr>
      <w:keepNext/>
      <w:keepLines/>
      <w:spacing w:before="200"/>
      <w:outlineLvl w:val="3"/>
    </w:pPr>
    <w:rPr>
      <w:rFonts w:ascii="Cambria" w:hAnsi="Cambria"/>
      <w:b/>
      <w:bCs/>
      <w:i/>
      <w:iCs/>
      <w:color w:val="4F81BD"/>
    </w:rPr>
  </w:style>
  <w:style w:type="paragraph" w:styleId="5">
    <w:name w:val="heading 5"/>
    <w:basedOn w:val="a"/>
    <w:next w:val="a"/>
    <w:qFormat/>
    <w:rsid w:val="005067C9"/>
    <w:pPr>
      <w:spacing w:before="240" w:after="60"/>
      <w:outlineLvl w:val="4"/>
    </w:pPr>
    <w:rPr>
      <w:b/>
      <w:bCs/>
      <w:i/>
      <w:iCs/>
      <w:sz w:val="26"/>
      <w:szCs w:val="26"/>
    </w:rPr>
  </w:style>
  <w:style w:type="paragraph" w:styleId="6">
    <w:name w:val="heading 6"/>
    <w:basedOn w:val="a"/>
    <w:next w:val="a"/>
    <w:link w:val="60"/>
    <w:uiPriority w:val="9"/>
    <w:qFormat/>
    <w:rsid w:val="00440857"/>
    <w:pPr>
      <w:spacing w:before="240" w:after="60"/>
      <w:outlineLvl w:val="5"/>
    </w:pPr>
    <w:rPr>
      <w:rFonts w:ascii="Calibri" w:hAnsi="Calibri"/>
      <w:b/>
      <w:bCs/>
      <w:sz w:val="22"/>
      <w:szCs w:val="22"/>
    </w:rPr>
  </w:style>
  <w:style w:type="paragraph" w:styleId="9">
    <w:name w:val="heading 9"/>
    <w:basedOn w:val="a"/>
    <w:next w:val="a"/>
    <w:link w:val="90"/>
    <w:uiPriority w:val="9"/>
    <w:qFormat/>
    <w:rsid w:val="00FB1AC3"/>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B1AC3"/>
    <w:rPr>
      <w:rFonts w:ascii="Times New Roman" w:eastAsia="Times New Roman" w:hAnsi="Times New Roman" w:cs="Times New Roman"/>
      <w:sz w:val="28"/>
      <w:szCs w:val="28"/>
      <w:lang w:val="hu-HU" w:eastAsia="ru-RU"/>
    </w:rPr>
  </w:style>
  <w:style w:type="character" w:customStyle="1" w:styleId="20">
    <w:name w:val="Заголовок 2 Знак"/>
    <w:link w:val="2"/>
    <w:uiPriority w:val="9"/>
    <w:rsid w:val="00FB1AC3"/>
    <w:rPr>
      <w:rFonts w:ascii="Cambria" w:eastAsia="Times New Roman" w:hAnsi="Cambria" w:cs="Times New Roman"/>
      <w:b/>
      <w:bCs/>
      <w:color w:val="4F81BD"/>
      <w:sz w:val="26"/>
      <w:szCs w:val="26"/>
      <w:lang w:eastAsia="ru-RU"/>
    </w:rPr>
  </w:style>
  <w:style w:type="character" w:customStyle="1" w:styleId="30">
    <w:name w:val="Заголовок 3 Знак"/>
    <w:link w:val="3"/>
    <w:rsid w:val="00FB1AC3"/>
    <w:rPr>
      <w:rFonts w:ascii="Times New Roman" w:eastAsia="Times New Roman" w:hAnsi="Times New Roman" w:cs="Times New Roman"/>
      <w:b/>
      <w:bCs/>
      <w:sz w:val="24"/>
      <w:szCs w:val="24"/>
      <w:lang w:val="uk-UA" w:eastAsia="ru-RU"/>
    </w:rPr>
  </w:style>
  <w:style w:type="character" w:customStyle="1" w:styleId="40">
    <w:name w:val="Заголовок 4 Знак"/>
    <w:link w:val="4"/>
    <w:uiPriority w:val="9"/>
    <w:rsid w:val="00FB1AC3"/>
    <w:rPr>
      <w:rFonts w:ascii="Cambria" w:eastAsia="Times New Roman" w:hAnsi="Cambria" w:cs="Times New Roman"/>
      <w:b/>
      <w:bCs/>
      <w:i/>
      <w:iCs/>
      <w:color w:val="4F81BD"/>
      <w:sz w:val="24"/>
      <w:szCs w:val="24"/>
      <w:lang w:eastAsia="ru-RU"/>
    </w:rPr>
  </w:style>
  <w:style w:type="character" w:customStyle="1" w:styleId="90">
    <w:name w:val="Заголовок 9 Знак"/>
    <w:link w:val="9"/>
    <w:uiPriority w:val="9"/>
    <w:rsid w:val="00FB1AC3"/>
    <w:rPr>
      <w:rFonts w:ascii="Cambria" w:eastAsia="Times New Roman" w:hAnsi="Cambria" w:cs="Times New Roman"/>
      <w:i/>
      <w:iCs/>
      <w:color w:val="404040"/>
      <w:sz w:val="20"/>
      <w:szCs w:val="20"/>
      <w:lang w:eastAsia="ru-RU"/>
    </w:rPr>
  </w:style>
  <w:style w:type="character" w:styleId="a3">
    <w:name w:val="Hyperlink"/>
    <w:rsid w:val="00FB1AC3"/>
    <w:rPr>
      <w:color w:val="0000FF"/>
      <w:u w:val="single"/>
    </w:rPr>
  </w:style>
  <w:style w:type="paragraph" w:styleId="21">
    <w:name w:val="Body Text Indent 2"/>
    <w:basedOn w:val="a"/>
    <w:link w:val="22"/>
    <w:rsid w:val="00FB1AC3"/>
    <w:pPr>
      <w:autoSpaceDE w:val="0"/>
      <w:autoSpaceDN w:val="0"/>
      <w:spacing w:before="120" w:line="360" w:lineRule="atLeast"/>
      <w:ind w:firstLine="720"/>
      <w:jc w:val="both"/>
    </w:pPr>
    <w:rPr>
      <w:sz w:val="28"/>
      <w:szCs w:val="28"/>
    </w:rPr>
  </w:style>
  <w:style w:type="character" w:customStyle="1" w:styleId="22">
    <w:name w:val="Основний текст з відступом 2 Знак"/>
    <w:link w:val="21"/>
    <w:rsid w:val="00FB1AC3"/>
    <w:rPr>
      <w:rFonts w:ascii="Times New Roman" w:eastAsia="Times New Roman" w:hAnsi="Times New Roman" w:cs="Times New Roman"/>
      <w:sz w:val="28"/>
      <w:szCs w:val="28"/>
      <w:lang w:eastAsia="ru-RU"/>
    </w:rPr>
  </w:style>
  <w:style w:type="paragraph" w:styleId="a4">
    <w:name w:val="Body Text Indent"/>
    <w:basedOn w:val="a"/>
    <w:link w:val="a5"/>
    <w:rsid w:val="00FB1AC3"/>
    <w:pPr>
      <w:autoSpaceDE w:val="0"/>
      <w:autoSpaceDN w:val="0"/>
      <w:jc w:val="both"/>
    </w:pPr>
    <w:rPr>
      <w:lang w:val="uk-UA"/>
    </w:rPr>
  </w:style>
  <w:style w:type="character" w:customStyle="1" w:styleId="a5">
    <w:name w:val="Основний текст з відступом Знак"/>
    <w:link w:val="a4"/>
    <w:rsid w:val="00FB1AC3"/>
    <w:rPr>
      <w:rFonts w:ascii="Times New Roman" w:eastAsia="Times New Roman" w:hAnsi="Times New Roman" w:cs="Times New Roman"/>
      <w:sz w:val="24"/>
      <w:szCs w:val="24"/>
      <w:lang w:val="uk-UA" w:eastAsia="ru-RU"/>
    </w:rPr>
  </w:style>
  <w:style w:type="paragraph" w:customStyle="1" w:styleId="ira">
    <w:name w:val="ira"/>
    <w:basedOn w:val="a"/>
    <w:next w:val="a"/>
    <w:rsid w:val="00FB1AC3"/>
    <w:pPr>
      <w:widowControl w:val="0"/>
      <w:autoSpaceDE w:val="0"/>
      <w:autoSpaceDN w:val="0"/>
      <w:spacing w:before="240" w:after="240" w:line="360" w:lineRule="auto"/>
      <w:ind w:firstLine="567"/>
      <w:jc w:val="center"/>
    </w:pPr>
    <w:rPr>
      <w:b/>
      <w:bCs/>
      <w:sz w:val="32"/>
      <w:szCs w:val="32"/>
      <w:lang w:val="hu-HU"/>
    </w:rPr>
  </w:style>
  <w:style w:type="character" w:customStyle="1" w:styleId="a6">
    <w:name w:val="Основний текст Знак"/>
    <w:aliases w:val="Body Text Char Знак,Body Text Char Char Знак"/>
    <w:link w:val="a7"/>
    <w:locked/>
    <w:rsid w:val="00FB1AC3"/>
    <w:rPr>
      <w:rFonts w:ascii="Times New Roman" w:eastAsia="Times New Roman" w:hAnsi="Times New Roman"/>
      <w:sz w:val="24"/>
      <w:szCs w:val="24"/>
      <w:lang w:eastAsia="ru-RU"/>
    </w:rPr>
  </w:style>
  <w:style w:type="paragraph" w:styleId="a7">
    <w:name w:val="Body Text"/>
    <w:aliases w:val="Body Text Char,Body Text Char Char"/>
    <w:basedOn w:val="a"/>
    <w:link w:val="a6"/>
    <w:unhideWhenUsed/>
    <w:rsid w:val="00FB1AC3"/>
    <w:pPr>
      <w:spacing w:after="120"/>
    </w:pPr>
  </w:style>
  <w:style w:type="character" w:customStyle="1" w:styleId="11">
    <w:name w:val="Основний текст Знак1"/>
    <w:uiPriority w:val="99"/>
    <w:semiHidden/>
    <w:rsid w:val="00FB1AC3"/>
    <w:rPr>
      <w:rFonts w:ascii="Times New Roman" w:eastAsia="Times New Roman" w:hAnsi="Times New Roman" w:cs="Times New Roman"/>
      <w:sz w:val="24"/>
      <w:szCs w:val="24"/>
      <w:lang w:eastAsia="ru-RU"/>
    </w:rPr>
  </w:style>
  <w:style w:type="character" w:customStyle="1" w:styleId="a8">
    <w:name w:val="Текст у виносці Знак"/>
    <w:link w:val="a9"/>
    <w:uiPriority w:val="99"/>
    <w:semiHidden/>
    <w:rsid w:val="00FB1AC3"/>
    <w:rPr>
      <w:rFonts w:ascii="Tahoma" w:eastAsia="Times New Roman" w:hAnsi="Tahoma" w:cs="Tahoma"/>
      <w:sz w:val="16"/>
      <w:szCs w:val="16"/>
      <w:lang w:eastAsia="ru-RU"/>
    </w:rPr>
  </w:style>
  <w:style w:type="paragraph" w:styleId="a9">
    <w:name w:val="Balloon Text"/>
    <w:basedOn w:val="a"/>
    <w:link w:val="a8"/>
    <w:uiPriority w:val="99"/>
    <w:semiHidden/>
    <w:unhideWhenUsed/>
    <w:rsid w:val="00FB1AC3"/>
    <w:rPr>
      <w:rFonts w:ascii="Tahoma" w:hAnsi="Tahoma"/>
      <w:sz w:val="16"/>
      <w:szCs w:val="16"/>
    </w:rPr>
  </w:style>
  <w:style w:type="paragraph" w:styleId="aa">
    <w:name w:val="Title"/>
    <w:basedOn w:val="a"/>
    <w:link w:val="ab"/>
    <w:qFormat/>
    <w:rsid w:val="00FB1AC3"/>
    <w:pPr>
      <w:tabs>
        <w:tab w:val="left" w:pos="7371"/>
      </w:tabs>
      <w:autoSpaceDE w:val="0"/>
      <w:autoSpaceDN w:val="0"/>
      <w:spacing w:line="360" w:lineRule="atLeast"/>
      <w:jc w:val="center"/>
    </w:pPr>
    <w:rPr>
      <w:b/>
      <w:bCs/>
      <w:sz w:val="36"/>
      <w:szCs w:val="36"/>
    </w:rPr>
  </w:style>
  <w:style w:type="character" w:customStyle="1" w:styleId="ab">
    <w:name w:val="Назва Знак"/>
    <w:link w:val="aa"/>
    <w:rsid w:val="00FB1AC3"/>
    <w:rPr>
      <w:rFonts w:ascii="Times New Roman" w:eastAsia="Times New Roman" w:hAnsi="Times New Roman" w:cs="Times New Roman"/>
      <w:b/>
      <w:bCs/>
      <w:sz w:val="36"/>
      <w:szCs w:val="36"/>
      <w:lang w:eastAsia="ru-RU"/>
    </w:rPr>
  </w:style>
  <w:style w:type="paragraph" w:customStyle="1" w:styleId="100">
    <w:name w:val="10"/>
    <w:basedOn w:val="a"/>
    <w:rsid w:val="00FB1AC3"/>
    <w:pPr>
      <w:spacing w:before="100" w:beforeAutospacing="1" w:after="100" w:afterAutospacing="1"/>
    </w:pPr>
    <w:rPr>
      <w:lang w:val="en-US" w:eastAsia="en-US"/>
    </w:rPr>
  </w:style>
  <w:style w:type="paragraph" w:styleId="ac">
    <w:name w:val="header"/>
    <w:basedOn w:val="a"/>
    <w:link w:val="ad"/>
    <w:rsid w:val="00FB1AC3"/>
    <w:pPr>
      <w:tabs>
        <w:tab w:val="center" w:pos="4153"/>
        <w:tab w:val="right" w:pos="8306"/>
      </w:tabs>
      <w:ind w:firstLine="567"/>
      <w:jc w:val="both"/>
    </w:pPr>
    <w:rPr>
      <w:szCs w:val="20"/>
      <w:lang w:val="en-GB"/>
    </w:rPr>
  </w:style>
  <w:style w:type="character" w:customStyle="1" w:styleId="ad">
    <w:name w:val="Верхній колонтитул Знак"/>
    <w:link w:val="ac"/>
    <w:rsid w:val="00FB1AC3"/>
    <w:rPr>
      <w:rFonts w:ascii="Times New Roman" w:eastAsia="Times New Roman" w:hAnsi="Times New Roman" w:cs="Times New Roman"/>
      <w:sz w:val="24"/>
      <w:szCs w:val="20"/>
      <w:lang w:val="en-GB" w:eastAsia="ru-RU"/>
    </w:rPr>
  </w:style>
  <w:style w:type="character" w:styleId="ae">
    <w:name w:val="page number"/>
    <w:basedOn w:val="a0"/>
    <w:rsid w:val="00FB1AC3"/>
  </w:style>
  <w:style w:type="paragraph" w:styleId="af">
    <w:name w:val="footer"/>
    <w:basedOn w:val="a"/>
    <w:link w:val="af0"/>
    <w:rsid w:val="00FB1AC3"/>
    <w:pPr>
      <w:tabs>
        <w:tab w:val="center" w:pos="4153"/>
        <w:tab w:val="right" w:pos="8306"/>
      </w:tabs>
      <w:ind w:firstLine="567"/>
      <w:jc w:val="both"/>
    </w:pPr>
    <w:rPr>
      <w:sz w:val="20"/>
      <w:szCs w:val="20"/>
      <w:lang w:eastAsia="uk-UA"/>
    </w:rPr>
  </w:style>
  <w:style w:type="character" w:customStyle="1" w:styleId="af0">
    <w:name w:val="Нижній колонтитул Знак"/>
    <w:link w:val="af"/>
    <w:rsid w:val="00FB1AC3"/>
    <w:rPr>
      <w:rFonts w:ascii="Times New Roman" w:eastAsia="Times New Roman" w:hAnsi="Times New Roman" w:cs="Times New Roman"/>
      <w:sz w:val="20"/>
      <w:szCs w:val="20"/>
      <w:lang w:eastAsia="uk-UA"/>
    </w:rPr>
  </w:style>
  <w:style w:type="character" w:customStyle="1" w:styleId="af1">
    <w:name w:val="Знак Знак"/>
    <w:locked/>
    <w:rsid w:val="00FB1AC3"/>
    <w:rPr>
      <w:sz w:val="24"/>
      <w:szCs w:val="24"/>
      <w:lang w:val="uk-UA" w:eastAsia="ru-RU" w:bidi="ar-SA"/>
    </w:rPr>
  </w:style>
  <w:style w:type="character" w:customStyle="1" w:styleId="12">
    <w:name w:val="Знак Знак1"/>
    <w:locked/>
    <w:rsid w:val="00FB1AC3"/>
    <w:rPr>
      <w:sz w:val="28"/>
      <w:szCs w:val="28"/>
      <w:lang w:val="ru-RU" w:eastAsia="ru-RU" w:bidi="ar-SA"/>
    </w:rPr>
  </w:style>
  <w:style w:type="paragraph" w:customStyle="1" w:styleId="13">
    <w:name w:val="Звичайний1"/>
    <w:uiPriority w:val="99"/>
    <w:rsid w:val="00FB1AC3"/>
    <w:rPr>
      <w:rFonts w:ascii="Times New Roman" w:eastAsia="Times New Roman" w:hAnsi="Times New Roman"/>
    </w:rPr>
  </w:style>
  <w:style w:type="paragraph" w:customStyle="1" w:styleId="41">
    <w:name w:val="Заголовок 41"/>
    <w:basedOn w:val="13"/>
    <w:next w:val="13"/>
    <w:uiPriority w:val="99"/>
    <w:rsid w:val="00FB1AC3"/>
    <w:pPr>
      <w:keepNext/>
      <w:spacing w:before="120"/>
      <w:ind w:firstLine="709"/>
      <w:jc w:val="center"/>
    </w:pPr>
    <w:rPr>
      <w:rFonts w:ascii="Kudrashov" w:hAnsi="Kudrashov"/>
      <w:b/>
      <w:sz w:val="24"/>
    </w:rPr>
  </w:style>
  <w:style w:type="character" w:customStyle="1" w:styleId="af2">
    <w:name w:val="Текст Знак"/>
    <w:aliases w:val=" Знак Знак Знак Знак Знак Знак Знак Знак Знак Знак Знак Знак Знак"/>
    <w:link w:val="af3"/>
    <w:locked/>
    <w:rsid w:val="00FB1AC3"/>
    <w:rPr>
      <w:rFonts w:ascii="Courier New" w:hAnsi="Courier New" w:cs="Courier New"/>
      <w:lang w:eastAsia="ru-RU"/>
    </w:rPr>
  </w:style>
  <w:style w:type="paragraph" w:styleId="af3">
    <w:name w:val="Plain Text"/>
    <w:aliases w:val=" Знак Знак Знак Знак Знак Знак Знак Знак Знак Знак Знак Знак"/>
    <w:basedOn w:val="a"/>
    <w:link w:val="af2"/>
    <w:rsid w:val="00FB1AC3"/>
    <w:pPr>
      <w:autoSpaceDE w:val="0"/>
      <w:autoSpaceDN w:val="0"/>
    </w:pPr>
    <w:rPr>
      <w:rFonts w:ascii="Courier New" w:eastAsia="Calibri" w:hAnsi="Courier New"/>
      <w:sz w:val="20"/>
      <w:szCs w:val="20"/>
    </w:rPr>
  </w:style>
  <w:style w:type="character" w:customStyle="1" w:styleId="14">
    <w:name w:val="Текст Знак1"/>
    <w:uiPriority w:val="99"/>
    <w:semiHidden/>
    <w:rsid w:val="00FB1AC3"/>
    <w:rPr>
      <w:rFonts w:ascii="Consolas" w:eastAsia="Times New Roman" w:hAnsi="Consolas" w:cs="Times New Roman"/>
      <w:sz w:val="21"/>
      <w:szCs w:val="21"/>
      <w:lang w:eastAsia="ru-RU"/>
    </w:rPr>
  </w:style>
  <w:style w:type="paragraph" w:customStyle="1" w:styleId="15">
    <w:name w:val="Абзац списка1"/>
    <w:basedOn w:val="a"/>
    <w:qFormat/>
    <w:rsid w:val="00FB1AC3"/>
    <w:pPr>
      <w:ind w:left="720"/>
      <w:contextualSpacing/>
    </w:pPr>
  </w:style>
  <w:style w:type="character" w:styleId="af4">
    <w:name w:val="FollowedHyperlink"/>
    <w:uiPriority w:val="99"/>
    <w:semiHidden/>
    <w:unhideWhenUsed/>
    <w:rsid w:val="00FA705D"/>
    <w:rPr>
      <w:color w:val="800080"/>
      <w:u w:val="single"/>
    </w:rPr>
  </w:style>
  <w:style w:type="paragraph" w:customStyle="1" w:styleId="xfmc1">
    <w:name w:val="xfmc1"/>
    <w:basedOn w:val="a"/>
    <w:rsid w:val="00FA0821"/>
    <w:pPr>
      <w:spacing w:before="100" w:beforeAutospacing="1" w:after="100" w:afterAutospacing="1"/>
    </w:pPr>
    <w:rPr>
      <w:lang w:val="en-US" w:eastAsia="en-US"/>
    </w:rPr>
  </w:style>
  <w:style w:type="paragraph" w:customStyle="1" w:styleId="Default">
    <w:name w:val="Default"/>
    <w:rsid w:val="00D71FB2"/>
    <w:pPr>
      <w:autoSpaceDE w:val="0"/>
      <w:autoSpaceDN w:val="0"/>
      <w:adjustRightInd w:val="0"/>
    </w:pPr>
    <w:rPr>
      <w:rFonts w:ascii="Times New Roman" w:eastAsia="Times New Roman" w:hAnsi="Times New Roman"/>
      <w:color w:val="000000"/>
      <w:sz w:val="24"/>
      <w:szCs w:val="24"/>
      <w:lang w:val="uk-UA" w:eastAsia="en-US"/>
    </w:rPr>
  </w:style>
  <w:style w:type="character" w:customStyle="1" w:styleId="60">
    <w:name w:val="Заголовок 6 Знак"/>
    <w:link w:val="6"/>
    <w:uiPriority w:val="9"/>
    <w:semiHidden/>
    <w:rsid w:val="00440857"/>
    <w:rPr>
      <w:rFonts w:ascii="Calibri" w:eastAsia="Times New Roman" w:hAnsi="Calibri" w:cs="Times New Roman"/>
      <w:b/>
      <w:bCs/>
      <w:sz w:val="22"/>
      <w:szCs w:val="22"/>
      <w:lang w:val="ru-RU" w:eastAsia="ru-RU"/>
    </w:rPr>
  </w:style>
  <w:style w:type="table" w:styleId="af5">
    <w:name w:val="Table Grid"/>
    <w:basedOn w:val="a1"/>
    <w:rsid w:val="006679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Emphasis"/>
    <w:uiPriority w:val="20"/>
    <w:qFormat/>
    <w:rsid w:val="006B2F83"/>
    <w:rPr>
      <w:i/>
      <w:iCs/>
    </w:rPr>
  </w:style>
  <w:style w:type="character" w:customStyle="1" w:styleId="af7">
    <w:name w:val="Знак Знак Знак Знак Знак Знак Знак Знак Знак Знак Знак Знак Знак Знак"/>
    <w:rsid w:val="003D58BA"/>
    <w:rPr>
      <w:rFonts w:ascii="Courier New" w:hAnsi="Courier New"/>
      <w:lang w:val="ru-RU" w:eastAsia="ru-RU" w:bidi="ar-SA"/>
    </w:rPr>
  </w:style>
  <w:style w:type="paragraph" w:customStyle="1" w:styleId="16">
    <w:name w:val="Абзац списку1"/>
    <w:basedOn w:val="a"/>
    <w:rsid w:val="0001141D"/>
    <w:pPr>
      <w:ind w:left="720"/>
      <w:contextualSpacing/>
    </w:pPr>
  </w:style>
  <w:style w:type="paragraph" w:customStyle="1" w:styleId="Style30">
    <w:name w:val="Style30"/>
    <w:basedOn w:val="a"/>
    <w:rsid w:val="00B40577"/>
    <w:pPr>
      <w:widowControl w:val="0"/>
      <w:autoSpaceDE w:val="0"/>
      <w:autoSpaceDN w:val="0"/>
      <w:adjustRightInd w:val="0"/>
      <w:spacing w:line="226" w:lineRule="exact"/>
      <w:jc w:val="both"/>
    </w:pPr>
  </w:style>
  <w:style w:type="character" w:customStyle="1" w:styleId="FontStyle114">
    <w:name w:val="Font Style114"/>
    <w:basedOn w:val="a0"/>
    <w:rsid w:val="00B40577"/>
    <w:rPr>
      <w:rFonts w:ascii="Times New Roman" w:hAnsi="Times New Roman" w:cs="Times New Roman"/>
      <w:b/>
      <w:bCs/>
      <w:sz w:val="20"/>
      <w:szCs w:val="20"/>
    </w:rPr>
  </w:style>
  <w:style w:type="character" w:customStyle="1" w:styleId="apple-converted-space">
    <w:name w:val="apple-converted-space"/>
    <w:basedOn w:val="a0"/>
    <w:rsid w:val="00D65504"/>
  </w:style>
  <w:style w:type="paragraph" w:customStyle="1" w:styleId="CharCharCharChar">
    <w:name w:val="Char Знак Знак Char Знак Знак Char Знак Знак Char Знак Знак Знак"/>
    <w:basedOn w:val="a"/>
    <w:uiPriority w:val="99"/>
    <w:rsid w:val="00DC4888"/>
    <w:rPr>
      <w:rFonts w:ascii="Verdana" w:hAnsi="Verdana" w:cs="Verdana"/>
      <w:sz w:val="20"/>
      <w:szCs w:val="20"/>
      <w:lang w:val="en-US" w:eastAsia="en-US"/>
    </w:rPr>
  </w:style>
  <w:style w:type="character" w:customStyle="1" w:styleId="FontStyle86">
    <w:name w:val="Font Style86"/>
    <w:basedOn w:val="a0"/>
    <w:rsid w:val="005006CB"/>
    <w:rPr>
      <w:rFonts w:ascii="Times New Roman" w:hAnsi="Times New Roman" w:cs="Times New Roman"/>
      <w:i/>
      <w:iCs/>
      <w:sz w:val="18"/>
      <w:szCs w:val="18"/>
    </w:rPr>
  </w:style>
  <w:style w:type="paragraph" w:customStyle="1" w:styleId="Style31">
    <w:name w:val="Style31"/>
    <w:basedOn w:val="a"/>
    <w:rsid w:val="00E216BD"/>
    <w:pPr>
      <w:widowControl w:val="0"/>
      <w:autoSpaceDE w:val="0"/>
      <w:autoSpaceDN w:val="0"/>
      <w:adjustRightInd w:val="0"/>
    </w:pPr>
  </w:style>
  <w:style w:type="paragraph" w:customStyle="1" w:styleId="Style35">
    <w:name w:val="Style35"/>
    <w:basedOn w:val="a"/>
    <w:rsid w:val="00E216BD"/>
    <w:pPr>
      <w:widowControl w:val="0"/>
      <w:autoSpaceDE w:val="0"/>
      <w:autoSpaceDN w:val="0"/>
      <w:adjustRightInd w:val="0"/>
      <w:spacing w:line="274" w:lineRule="exact"/>
    </w:pPr>
  </w:style>
  <w:style w:type="paragraph" w:customStyle="1" w:styleId="Style36">
    <w:name w:val="Style36"/>
    <w:basedOn w:val="a"/>
    <w:rsid w:val="00E216BD"/>
    <w:pPr>
      <w:widowControl w:val="0"/>
      <w:autoSpaceDE w:val="0"/>
      <w:autoSpaceDN w:val="0"/>
      <w:adjustRightInd w:val="0"/>
    </w:pPr>
  </w:style>
  <w:style w:type="character" w:customStyle="1" w:styleId="FontStyle83">
    <w:name w:val="Font Style83"/>
    <w:basedOn w:val="a0"/>
    <w:rsid w:val="00E216BD"/>
    <w:rPr>
      <w:rFonts w:ascii="Times New Roman" w:hAnsi="Times New Roman" w:cs="Times New Roman"/>
      <w:sz w:val="20"/>
      <w:szCs w:val="20"/>
    </w:rPr>
  </w:style>
  <w:style w:type="character" w:customStyle="1" w:styleId="FontStyle88">
    <w:name w:val="Font Style88"/>
    <w:basedOn w:val="a0"/>
    <w:rsid w:val="00E216BD"/>
    <w:rPr>
      <w:rFonts w:ascii="Times New Roman" w:hAnsi="Times New Roman" w:cs="Times New Roman"/>
      <w:sz w:val="18"/>
      <w:szCs w:val="18"/>
    </w:rPr>
  </w:style>
  <w:style w:type="character" w:customStyle="1" w:styleId="rvts0">
    <w:name w:val="rvts0"/>
    <w:basedOn w:val="a0"/>
    <w:rsid w:val="00595D87"/>
  </w:style>
  <w:style w:type="paragraph" w:styleId="af8">
    <w:name w:val="Normal (Web)"/>
    <w:basedOn w:val="a"/>
    <w:link w:val="af9"/>
    <w:uiPriority w:val="99"/>
    <w:rsid w:val="00A231F8"/>
    <w:pPr>
      <w:spacing w:before="100" w:beforeAutospacing="1" w:after="100" w:afterAutospacing="1"/>
    </w:pPr>
    <w:rPr>
      <w:rFonts w:eastAsia="Calibri"/>
    </w:rPr>
  </w:style>
  <w:style w:type="character" w:customStyle="1" w:styleId="af9">
    <w:name w:val="Звичайний (веб) Знак"/>
    <w:link w:val="af8"/>
    <w:rsid w:val="00A231F8"/>
    <w:rPr>
      <w:rFonts w:ascii="Times New Roman" w:hAnsi="Times New Roman"/>
      <w:sz w:val="24"/>
      <w:szCs w:val="24"/>
    </w:rPr>
  </w:style>
  <w:style w:type="paragraph" w:customStyle="1" w:styleId="Style50">
    <w:name w:val="Style50"/>
    <w:basedOn w:val="a"/>
    <w:rsid w:val="003650F1"/>
    <w:pPr>
      <w:widowControl w:val="0"/>
      <w:autoSpaceDE w:val="0"/>
      <w:autoSpaceDN w:val="0"/>
      <w:adjustRightInd w:val="0"/>
    </w:pPr>
  </w:style>
  <w:style w:type="paragraph" w:customStyle="1" w:styleId="CharChar">
    <w:name w:val="Знак Знак Знак Char Char"/>
    <w:basedOn w:val="a"/>
    <w:rsid w:val="006D293D"/>
    <w:rPr>
      <w:rFonts w:ascii="Verdana" w:hAnsi="Verdana" w:cs="Verdana"/>
      <w:sz w:val="20"/>
      <w:szCs w:val="20"/>
      <w:lang w:val="en-US" w:eastAsia="en-US"/>
    </w:rPr>
  </w:style>
  <w:style w:type="paragraph" w:customStyle="1" w:styleId="text">
    <w:name w:val="text"/>
    <w:basedOn w:val="a"/>
    <w:uiPriority w:val="99"/>
    <w:rsid w:val="00B33DCF"/>
    <w:pPr>
      <w:spacing w:before="100" w:beforeAutospacing="1" w:after="100" w:afterAutospacing="1"/>
    </w:pPr>
  </w:style>
  <w:style w:type="paragraph" w:styleId="afa">
    <w:name w:val="List Paragraph"/>
    <w:basedOn w:val="a"/>
    <w:qFormat/>
    <w:rsid w:val="00303AA9"/>
    <w:pPr>
      <w:spacing w:after="200" w:line="276" w:lineRule="auto"/>
      <w:ind w:left="720"/>
      <w:contextualSpacing/>
    </w:pPr>
    <w:rPr>
      <w:rFonts w:ascii="Calibri" w:eastAsia="Calibri" w:hAnsi="Calibri"/>
      <w:sz w:val="22"/>
      <w:szCs w:val="22"/>
      <w:lang w:eastAsia="en-US"/>
    </w:rPr>
  </w:style>
  <w:style w:type="paragraph" w:customStyle="1" w:styleId="Style23">
    <w:name w:val="Style23"/>
    <w:basedOn w:val="a"/>
    <w:rsid w:val="00303AA9"/>
    <w:pPr>
      <w:widowControl w:val="0"/>
      <w:autoSpaceDE w:val="0"/>
      <w:autoSpaceDN w:val="0"/>
      <w:adjustRightInd w:val="0"/>
      <w:spacing w:line="283" w:lineRule="exact"/>
      <w:ind w:firstLine="686"/>
    </w:pPr>
  </w:style>
  <w:style w:type="character" w:styleId="afb">
    <w:name w:val="Strong"/>
    <w:basedOn w:val="a0"/>
    <w:qFormat/>
    <w:rsid w:val="0075146D"/>
    <w:rPr>
      <w:b/>
    </w:rPr>
  </w:style>
  <w:style w:type="character" w:customStyle="1" w:styleId="FontStyle91">
    <w:name w:val="Font Style91"/>
    <w:basedOn w:val="a0"/>
    <w:rsid w:val="009D72EB"/>
    <w:rPr>
      <w:rFonts w:ascii="Times New Roman" w:hAnsi="Times New Roman" w:cs="Times New Roman"/>
      <w:b/>
      <w:bCs/>
      <w:sz w:val="26"/>
      <w:szCs w:val="26"/>
    </w:rPr>
  </w:style>
  <w:style w:type="paragraph" w:customStyle="1" w:styleId="Style25">
    <w:name w:val="Style25"/>
    <w:basedOn w:val="a"/>
    <w:rsid w:val="00A406D6"/>
    <w:pPr>
      <w:widowControl w:val="0"/>
      <w:autoSpaceDE w:val="0"/>
      <w:autoSpaceDN w:val="0"/>
      <w:adjustRightInd w:val="0"/>
      <w:spacing w:line="271" w:lineRule="exact"/>
      <w:ind w:firstLine="686"/>
    </w:pPr>
  </w:style>
  <w:style w:type="character" w:customStyle="1" w:styleId="st">
    <w:name w:val="st"/>
    <w:basedOn w:val="a0"/>
    <w:rsid w:val="00A07B0C"/>
  </w:style>
  <w:style w:type="character" w:customStyle="1" w:styleId="s1">
    <w:name w:val="s1"/>
    <w:basedOn w:val="a0"/>
    <w:rsid w:val="00A07B0C"/>
  </w:style>
  <w:style w:type="paragraph" w:customStyle="1" w:styleId="23">
    <w:name w:val="Абзац списку2"/>
    <w:basedOn w:val="a"/>
    <w:uiPriority w:val="34"/>
    <w:qFormat/>
    <w:rsid w:val="002A7E37"/>
    <w:pPr>
      <w:spacing w:after="200" w:line="276" w:lineRule="auto"/>
      <w:ind w:left="720"/>
      <w:contextualSpacing/>
    </w:pPr>
    <w:rPr>
      <w:rFonts w:ascii="Calibri" w:eastAsia="Calibri" w:hAnsi="Calibri"/>
      <w:sz w:val="22"/>
      <w:szCs w:val="22"/>
      <w:lang w:val="uk-UA" w:eastAsia="en-US"/>
    </w:rPr>
  </w:style>
  <w:style w:type="paragraph" w:customStyle="1" w:styleId="p1">
    <w:name w:val="p1"/>
    <w:basedOn w:val="a"/>
    <w:rsid w:val="002A7E37"/>
    <w:pPr>
      <w:spacing w:before="100" w:beforeAutospacing="1" w:after="100" w:afterAutospacing="1"/>
    </w:pPr>
    <w:rPr>
      <w:lang w:val="uk-UA" w:eastAsia="uk-UA"/>
    </w:rPr>
  </w:style>
  <w:style w:type="character" w:customStyle="1" w:styleId="rvts6">
    <w:name w:val="rvts6"/>
    <w:rsid w:val="002A7E37"/>
    <w:rPr>
      <w:rFonts w:ascii="Times New Roman" w:hAnsi="Times New Roman" w:cs="Times New Roman" w:hint="default"/>
      <w:sz w:val="24"/>
      <w:szCs w:val="24"/>
    </w:rPr>
  </w:style>
  <w:style w:type="paragraph" w:customStyle="1" w:styleId="Standard">
    <w:name w:val="Standard"/>
    <w:rsid w:val="00CF2D8C"/>
    <w:pPr>
      <w:suppressAutoHyphens/>
      <w:autoSpaceDN w:val="0"/>
      <w:spacing w:after="200" w:line="276" w:lineRule="auto"/>
      <w:textAlignment w:val="baseline"/>
    </w:pPr>
    <w:rPr>
      <w:rFonts w:eastAsia="SimSun" w:cs="F"/>
      <w:kern w:val="3"/>
      <w:sz w:val="22"/>
      <w:szCs w:val="22"/>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05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9"/>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6.1082024432810078E-2"/>
          <c:y val="6.9868995633188075E-2"/>
          <c:w val="0.58115183246073698"/>
          <c:h val="0.77292576419214054"/>
        </c:manualLayout>
      </c:layout>
      <c:bar3DChart>
        <c:barDir val="col"/>
        <c:grouping val="clustered"/>
        <c:varyColors val="0"/>
        <c:ser>
          <c:idx val="0"/>
          <c:order val="0"/>
          <c:tx>
            <c:strRef>
              <c:f>Sheet1!$A$2</c:f>
              <c:strCache>
                <c:ptCount val="1"/>
                <c:pt idx="0">
                  <c:v>Фундаментальні</c:v>
                </c:pt>
              </c:strCache>
            </c:strRef>
          </c:tx>
          <c:spPr>
            <a:pattFill prst="wdUpDiag">
              <a:fgClr>
                <a:srgbClr val="9999FF"/>
              </a:fgClr>
              <a:bgClr>
                <a:srgbClr val="FFFFFF"/>
              </a:bgClr>
            </a:pattFill>
            <a:ln w="12699">
              <a:solidFill>
                <a:srgbClr val="000000"/>
              </a:solidFill>
              <a:prstDash val="solid"/>
            </a:ln>
          </c:spPr>
          <c:invertIfNegative val="0"/>
          <c:dLbls>
            <c:txPr>
              <a:bodyPr/>
              <a:lstStyle/>
              <a:p>
                <a:pPr>
                  <a:defRPr lang="uk-UA"/>
                </a:pPr>
                <a:endParaRPr lang="uk-UA"/>
              </a:p>
            </c:txPr>
            <c:showLegendKey val="0"/>
            <c:showVal val="1"/>
            <c:showCatName val="0"/>
            <c:showSerName val="0"/>
            <c:showPercent val="0"/>
            <c:showBubbleSize val="0"/>
            <c:showLeaderLines val="0"/>
          </c:dLbls>
          <c:cat>
            <c:numRef>
              <c:f>Sheet1!$B$1:$E$1</c:f>
              <c:numCache>
                <c:formatCode>General</c:formatCode>
                <c:ptCount val="4"/>
                <c:pt idx="0">
                  <c:v>2014</c:v>
                </c:pt>
                <c:pt idx="1">
                  <c:v>2015</c:v>
                </c:pt>
                <c:pt idx="2">
                  <c:v>2016</c:v>
                </c:pt>
                <c:pt idx="3">
                  <c:v>2017</c:v>
                </c:pt>
              </c:numCache>
            </c:numRef>
          </c:cat>
          <c:val>
            <c:numRef>
              <c:f>Sheet1!$B$2:$E$2</c:f>
              <c:numCache>
                <c:formatCode>General</c:formatCode>
                <c:ptCount val="4"/>
                <c:pt idx="0">
                  <c:v>1</c:v>
                </c:pt>
                <c:pt idx="1">
                  <c:v>1</c:v>
                </c:pt>
                <c:pt idx="2">
                  <c:v>0</c:v>
                </c:pt>
                <c:pt idx="3">
                  <c:v>1</c:v>
                </c:pt>
              </c:numCache>
            </c:numRef>
          </c:val>
        </c:ser>
        <c:ser>
          <c:idx val="1"/>
          <c:order val="1"/>
          <c:tx>
            <c:strRef>
              <c:f>Sheet1!$A$3</c:f>
              <c:strCache>
                <c:ptCount val="1"/>
                <c:pt idx="0">
                  <c:v>Прикладні </c:v>
                </c:pt>
              </c:strCache>
            </c:strRef>
          </c:tx>
          <c:spPr>
            <a:pattFill prst="lgGrid">
              <a:fgClr>
                <a:srgbClr val="993366"/>
              </a:fgClr>
              <a:bgClr>
                <a:srgbClr val="FFFFFF"/>
              </a:bgClr>
            </a:pattFill>
            <a:ln w="12699">
              <a:solidFill>
                <a:srgbClr val="000000"/>
              </a:solidFill>
              <a:prstDash val="solid"/>
            </a:ln>
          </c:spPr>
          <c:invertIfNegative val="0"/>
          <c:dLbls>
            <c:txPr>
              <a:bodyPr/>
              <a:lstStyle/>
              <a:p>
                <a:pPr>
                  <a:defRPr lang="uk-UA"/>
                </a:pPr>
                <a:endParaRPr lang="uk-UA"/>
              </a:p>
            </c:txPr>
            <c:showLegendKey val="0"/>
            <c:showVal val="1"/>
            <c:showCatName val="0"/>
            <c:showSerName val="0"/>
            <c:showPercent val="0"/>
            <c:showBubbleSize val="0"/>
            <c:showLeaderLines val="0"/>
          </c:dLbls>
          <c:cat>
            <c:numRef>
              <c:f>Sheet1!$B$1:$E$1</c:f>
              <c:numCache>
                <c:formatCode>General</c:formatCode>
                <c:ptCount val="4"/>
                <c:pt idx="0">
                  <c:v>2014</c:v>
                </c:pt>
                <c:pt idx="1">
                  <c:v>2015</c:v>
                </c:pt>
                <c:pt idx="2">
                  <c:v>2016</c:v>
                </c:pt>
                <c:pt idx="3">
                  <c:v>2017</c:v>
                </c:pt>
              </c:numCache>
            </c:numRef>
          </c:cat>
          <c:val>
            <c:numRef>
              <c:f>Sheet1!$B$3:$E$3</c:f>
              <c:numCache>
                <c:formatCode>General</c:formatCode>
                <c:ptCount val="4"/>
                <c:pt idx="0">
                  <c:v>1</c:v>
                </c:pt>
                <c:pt idx="1">
                  <c:v>0</c:v>
                </c:pt>
                <c:pt idx="2">
                  <c:v>0</c:v>
                </c:pt>
                <c:pt idx="3">
                  <c:v>0</c:v>
                </c:pt>
              </c:numCache>
            </c:numRef>
          </c:val>
        </c:ser>
        <c:ser>
          <c:idx val="2"/>
          <c:order val="2"/>
          <c:tx>
            <c:strRef>
              <c:f>Sheet1!$A$4</c:f>
              <c:strCache>
                <c:ptCount val="1"/>
                <c:pt idx="0">
                  <c:v>Госпдоговірні </c:v>
                </c:pt>
              </c:strCache>
            </c:strRef>
          </c:tx>
          <c:spPr>
            <a:pattFill prst="solidDmnd">
              <a:fgClr>
                <a:srgbClr val="FFFF00"/>
              </a:fgClr>
              <a:bgClr>
                <a:srgbClr val="FFFFFF"/>
              </a:bgClr>
            </a:pattFill>
            <a:ln w="12699">
              <a:solidFill>
                <a:srgbClr val="000000"/>
              </a:solidFill>
              <a:prstDash val="solid"/>
            </a:ln>
          </c:spPr>
          <c:invertIfNegative val="0"/>
          <c:dLbls>
            <c:txPr>
              <a:bodyPr/>
              <a:lstStyle/>
              <a:p>
                <a:pPr>
                  <a:defRPr lang="uk-UA"/>
                </a:pPr>
                <a:endParaRPr lang="uk-UA"/>
              </a:p>
            </c:txPr>
            <c:showLegendKey val="0"/>
            <c:showVal val="1"/>
            <c:showCatName val="0"/>
            <c:showSerName val="0"/>
            <c:showPercent val="0"/>
            <c:showBubbleSize val="0"/>
            <c:showLeaderLines val="0"/>
          </c:dLbls>
          <c:cat>
            <c:numRef>
              <c:f>Sheet1!$B$1:$E$1</c:f>
              <c:numCache>
                <c:formatCode>General</c:formatCode>
                <c:ptCount val="4"/>
                <c:pt idx="0">
                  <c:v>2014</c:v>
                </c:pt>
                <c:pt idx="1">
                  <c:v>2015</c:v>
                </c:pt>
                <c:pt idx="2">
                  <c:v>2016</c:v>
                </c:pt>
                <c:pt idx="3">
                  <c:v>2017</c:v>
                </c:pt>
              </c:numCache>
            </c:numRef>
          </c:cat>
          <c:val>
            <c:numRef>
              <c:f>Sheet1!$B$4:$E$4</c:f>
              <c:numCache>
                <c:formatCode>General</c:formatCode>
                <c:ptCount val="4"/>
                <c:pt idx="0">
                  <c:v>1</c:v>
                </c:pt>
                <c:pt idx="1">
                  <c:v>1</c:v>
                </c:pt>
                <c:pt idx="2">
                  <c:v>0</c:v>
                </c:pt>
                <c:pt idx="3">
                  <c:v>0</c:v>
                </c:pt>
              </c:numCache>
            </c:numRef>
          </c:val>
        </c:ser>
        <c:dLbls>
          <c:showLegendKey val="0"/>
          <c:showVal val="0"/>
          <c:showCatName val="0"/>
          <c:showSerName val="0"/>
          <c:showPercent val="0"/>
          <c:showBubbleSize val="0"/>
        </c:dLbls>
        <c:gapWidth val="150"/>
        <c:gapDepth val="0"/>
        <c:shape val="box"/>
        <c:axId val="214491520"/>
        <c:axId val="214493056"/>
        <c:axId val="0"/>
      </c:bar3DChart>
      <c:catAx>
        <c:axId val="21449152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uk-UA" sz="1000" b="1" i="0" u="none" strike="noStrike" baseline="0">
                <a:solidFill>
                  <a:srgbClr val="000000"/>
                </a:solidFill>
                <a:latin typeface="Arial Cyr"/>
                <a:ea typeface="Arial Cyr"/>
                <a:cs typeface="Arial Cyr"/>
              </a:defRPr>
            </a:pPr>
            <a:endParaRPr lang="uk-UA"/>
          </a:p>
        </c:txPr>
        <c:crossAx val="214493056"/>
        <c:crosses val="autoZero"/>
        <c:auto val="1"/>
        <c:lblAlgn val="ctr"/>
        <c:lblOffset val="100"/>
        <c:tickLblSkip val="1"/>
        <c:tickMarkSkip val="1"/>
        <c:noMultiLvlLbl val="0"/>
      </c:catAx>
      <c:valAx>
        <c:axId val="214493056"/>
        <c:scaling>
          <c:orientation val="minMax"/>
          <c:max val="5"/>
          <c:min val="0"/>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lang="uk-UA" sz="1000" b="1" i="0" u="none" strike="noStrike" baseline="0">
                <a:solidFill>
                  <a:srgbClr val="000000"/>
                </a:solidFill>
                <a:latin typeface="Arial Cyr"/>
                <a:ea typeface="Arial Cyr"/>
                <a:cs typeface="Arial Cyr"/>
              </a:defRPr>
            </a:pPr>
            <a:endParaRPr lang="uk-UA"/>
          </a:p>
        </c:txPr>
        <c:crossAx val="214491520"/>
        <c:crosses val="autoZero"/>
        <c:crossBetween val="between"/>
        <c:majorUnit val="1"/>
        <c:minorUnit val="1"/>
      </c:valAx>
      <c:spPr>
        <a:noFill/>
        <a:ln w="25399">
          <a:noFill/>
        </a:ln>
      </c:spPr>
    </c:plotArea>
    <c:legend>
      <c:legendPos val="r"/>
      <c:layout>
        <c:manualLayout>
          <c:xMode val="edge"/>
          <c:yMode val="edge"/>
          <c:x val="0.61302006059532244"/>
          <c:y val="0.13100429391932741"/>
          <c:w val="0.36125654450261785"/>
          <c:h val="0.74235807860262004"/>
        </c:manualLayout>
      </c:layout>
      <c:overlay val="0"/>
      <c:spPr>
        <a:noFill/>
        <a:ln w="3175">
          <a:solidFill>
            <a:srgbClr val="000000"/>
          </a:solidFill>
          <a:prstDash val="solid"/>
        </a:ln>
      </c:spPr>
      <c:txPr>
        <a:bodyPr/>
        <a:lstStyle/>
        <a:p>
          <a:pPr>
            <a:defRPr lang="uk-UA" sz="1285" b="1" i="0" u="none" strike="noStrike" baseline="0">
              <a:solidFill>
                <a:srgbClr val="000000"/>
              </a:solidFill>
              <a:latin typeface="Arial Cyr"/>
              <a:ea typeface="Arial Cyr"/>
              <a:cs typeface="Arial Cyr"/>
            </a:defRPr>
          </a:pPr>
          <a:endParaRPr lang="uk-UA"/>
        </a:p>
      </c:txPr>
    </c:legend>
    <c:plotVisOnly val="1"/>
    <c:dispBlanksAs val="gap"/>
    <c:showDLblsOverMax val="0"/>
  </c:chart>
  <c:spPr>
    <a:noFill/>
    <a:ln>
      <a:noFill/>
    </a:ln>
  </c:spPr>
  <c:txPr>
    <a:bodyPr/>
    <a:lstStyle/>
    <a:p>
      <a:pPr>
        <a:defRPr sz="1000" b="1" i="0" u="none" strike="noStrike" baseline="0">
          <a:solidFill>
            <a:srgbClr val="000000"/>
          </a:solidFill>
          <a:latin typeface="Arial Cyr"/>
          <a:ea typeface="Arial Cyr"/>
          <a:cs typeface="Arial Cyr"/>
        </a:defRPr>
      </a:pPr>
      <a:endParaRPr lang="uk-UA"/>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64"/>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6.879194630872483E-2"/>
          <c:y val="7.3359073359073393E-2"/>
          <c:w val="0.5738255033557087"/>
          <c:h val="0.76833976833976869"/>
        </c:manualLayout>
      </c:layout>
      <c:bar3DChart>
        <c:barDir val="col"/>
        <c:grouping val="clustered"/>
        <c:varyColors val="0"/>
        <c:ser>
          <c:idx val="0"/>
          <c:order val="0"/>
          <c:tx>
            <c:strRef>
              <c:f>Sheet1!$A$2</c:f>
              <c:strCache>
                <c:ptCount val="1"/>
                <c:pt idx="0">
                  <c:v>Фундаментальні</c:v>
                </c:pt>
              </c:strCache>
            </c:strRef>
          </c:tx>
          <c:spPr>
            <a:pattFill prst="wdUpDiag">
              <a:fgClr>
                <a:srgbClr val="9999FF"/>
              </a:fgClr>
              <a:bgClr>
                <a:srgbClr val="FFFFFF"/>
              </a:bgClr>
            </a:pattFill>
            <a:ln w="12700">
              <a:solidFill>
                <a:srgbClr val="000000"/>
              </a:solidFill>
              <a:prstDash val="solid"/>
            </a:ln>
          </c:spPr>
          <c:invertIfNegative val="0"/>
          <c:dLbls>
            <c:txPr>
              <a:bodyPr/>
              <a:lstStyle/>
              <a:p>
                <a:pPr>
                  <a:defRPr lang="uk-UA"/>
                </a:pPr>
                <a:endParaRPr lang="uk-UA"/>
              </a:p>
            </c:txPr>
            <c:showLegendKey val="0"/>
            <c:showVal val="1"/>
            <c:showCatName val="0"/>
            <c:showSerName val="0"/>
            <c:showPercent val="0"/>
            <c:showBubbleSize val="0"/>
            <c:showLeaderLines val="0"/>
          </c:dLbls>
          <c:cat>
            <c:numRef>
              <c:f>Sheet1!$B$1:$E$1</c:f>
              <c:numCache>
                <c:formatCode>General</c:formatCode>
                <c:ptCount val="4"/>
                <c:pt idx="0">
                  <c:v>2014</c:v>
                </c:pt>
                <c:pt idx="1">
                  <c:v>2015</c:v>
                </c:pt>
                <c:pt idx="2">
                  <c:v>2016</c:v>
                </c:pt>
                <c:pt idx="3">
                  <c:v>2017</c:v>
                </c:pt>
              </c:numCache>
            </c:numRef>
          </c:cat>
          <c:val>
            <c:numRef>
              <c:f>Sheet1!$B$2:$E$2</c:f>
              <c:numCache>
                <c:formatCode>General</c:formatCode>
                <c:ptCount val="4"/>
                <c:pt idx="0">
                  <c:v>75</c:v>
                </c:pt>
                <c:pt idx="1">
                  <c:v>103.5</c:v>
                </c:pt>
                <c:pt idx="2">
                  <c:v>0</c:v>
                </c:pt>
                <c:pt idx="3">
                  <c:v>200</c:v>
                </c:pt>
              </c:numCache>
            </c:numRef>
          </c:val>
        </c:ser>
        <c:ser>
          <c:idx val="1"/>
          <c:order val="1"/>
          <c:tx>
            <c:strRef>
              <c:f>Sheet1!$A$3</c:f>
              <c:strCache>
                <c:ptCount val="1"/>
                <c:pt idx="0">
                  <c:v>Прикладні </c:v>
                </c:pt>
              </c:strCache>
            </c:strRef>
          </c:tx>
          <c:spPr>
            <a:pattFill prst="lgGrid">
              <a:fgClr>
                <a:srgbClr val="993366"/>
              </a:fgClr>
              <a:bgClr>
                <a:srgbClr val="FFFFFF"/>
              </a:bgClr>
            </a:pattFill>
            <a:ln w="12700">
              <a:solidFill>
                <a:srgbClr val="000000"/>
              </a:solidFill>
              <a:prstDash val="solid"/>
            </a:ln>
          </c:spPr>
          <c:invertIfNegative val="0"/>
          <c:dLbls>
            <c:txPr>
              <a:bodyPr/>
              <a:lstStyle/>
              <a:p>
                <a:pPr>
                  <a:defRPr lang="uk-UA"/>
                </a:pPr>
                <a:endParaRPr lang="uk-UA"/>
              </a:p>
            </c:txPr>
            <c:showLegendKey val="0"/>
            <c:showVal val="1"/>
            <c:showCatName val="0"/>
            <c:showSerName val="0"/>
            <c:showPercent val="0"/>
            <c:showBubbleSize val="0"/>
            <c:showLeaderLines val="0"/>
          </c:dLbls>
          <c:cat>
            <c:numRef>
              <c:f>Sheet1!$B$1:$E$1</c:f>
              <c:numCache>
                <c:formatCode>General</c:formatCode>
                <c:ptCount val="4"/>
                <c:pt idx="0">
                  <c:v>2014</c:v>
                </c:pt>
                <c:pt idx="1">
                  <c:v>2015</c:v>
                </c:pt>
                <c:pt idx="2">
                  <c:v>2016</c:v>
                </c:pt>
                <c:pt idx="3">
                  <c:v>2017</c:v>
                </c:pt>
              </c:numCache>
            </c:numRef>
          </c:cat>
          <c:val>
            <c:numRef>
              <c:f>Sheet1!$B$3:$E$3</c:f>
              <c:numCache>
                <c:formatCode>General</c:formatCode>
                <c:ptCount val="4"/>
                <c:pt idx="0">
                  <c:v>149.9</c:v>
                </c:pt>
                <c:pt idx="1">
                  <c:v>0</c:v>
                </c:pt>
                <c:pt idx="2">
                  <c:v>0</c:v>
                </c:pt>
                <c:pt idx="3">
                  <c:v>0</c:v>
                </c:pt>
              </c:numCache>
            </c:numRef>
          </c:val>
        </c:ser>
        <c:ser>
          <c:idx val="2"/>
          <c:order val="2"/>
          <c:tx>
            <c:strRef>
              <c:f>Sheet1!$A$4</c:f>
              <c:strCache>
                <c:ptCount val="1"/>
                <c:pt idx="0">
                  <c:v>Госпдоговірні </c:v>
                </c:pt>
              </c:strCache>
            </c:strRef>
          </c:tx>
          <c:spPr>
            <a:pattFill prst="solidDmnd">
              <a:fgClr>
                <a:srgbClr val="FFFF00"/>
              </a:fgClr>
              <a:bgClr>
                <a:srgbClr val="FFFFFF"/>
              </a:bgClr>
            </a:pattFill>
            <a:ln w="12700">
              <a:solidFill>
                <a:srgbClr val="000000"/>
              </a:solidFill>
              <a:prstDash val="solid"/>
            </a:ln>
          </c:spPr>
          <c:invertIfNegative val="0"/>
          <c:dLbls>
            <c:txPr>
              <a:bodyPr/>
              <a:lstStyle/>
              <a:p>
                <a:pPr>
                  <a:defRPr lang="uk-UA"/>
                </a:pPr>
                <a:endParaRPr lang="uk-UA"/>
              </a:p>
            </c:txPr>
            <c:showLegendKey val="0"/>
            <c:showVal val="1"/>
            <c:showCatName val="0"/>
            <c:showSerName val="0"/>
            <c:showPercent val="0"/>
            <c:showBubbleSize val="0"/>
            <c:showLeaderLines val="0"/>
          </c:dLbls>
          <c:cat>
            <c:numRef>
              <c:f>Sheet1!$B$1:$E$1</c:f>
              <c:numCache>
                <c:formatCode>General</c:formatCode>
                <c:ptCount val="4"/>
                <c:pt idx="0">
                  <c:v>2014</c:v>
                </c:pt>
                <c:pt idx="1">
                  <c:v>2015</c:v>
                </c:pt>
                <c:pt idx="2">
                  <c:v>2016</c:v>
                </c:pt>
                <c:pt idx="3">
                  <c:v>2017</c:v>
                </c:pt>
              </c:numCache>
            </c:numRef>
          </c:cat>
          <c:val>
            <c:numRef>
              <c:f>Sheet1!$B$4:$E$4</c:f>
              <c:numCache>
                <c:formatCode>General</c:formatCode>
                <c:ptCount val="4"/>
                <c:pt idx="0">
                  <c:v>8</c:v>
                </c:pt>
                <c:pt idx="1">
                  <c:v>0</c:v>
                </c:pt>
                <c:pt idx="2">
                  <c:v>0</c:v>
                </c:pt>
                <c:pt idx="3">
                  <c:v>0</c:v>
                </c:pt>
              </c:numCache>
            </c:numRef>
          </c:val>
        </c:ser>
        <c:dLbls>
          <c:showLegendKey val="0"/>
          <c:showVal val="0"/>
          <c:showCatName val="0"/>
          <c:showSerName val="0"/>
          <c:showPercent val="0"/>
          <c:showBubbleSize val="0"/>
        </c:dLbls>
        <c:gapWidth val="150"/>
        <c:gapDepth val="0"/>
        <c:shape val="box"/>
        <c:axId val="167518976"/>
        <c:axId val="167520512"/>
        <c:axId val="0"/>
      </c:bar3DChart>
      <c:catAx>
        <c:axId val="16751897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uk-UA" sz="1150" b="1" i="0" u="none" strike="noStrike" baseline="0">
                <a:solidFill>
                  <a:srgbClr val="000000"/>
                </a:solidFill>
                <a:latin typeface="Arial Cyr"/>
                <a:ea typeface="Arial Cyr"/>
                <a:cs typeface="Arial Cyr"/>
              </a:defRPr>
            </a:pPr>
            <a:endParaRPr lang="uk-UA"/>
          </a:p>
        </c:txPr>
        <c:crossAx val="167520512"/>
        <c:crosses val="autoZero"/>
        <c:auto val="1"/>
        <c:lblAlgn val="ctr"/>
        <c:lblOffset val="100"/>
        <c:tickLblSkip val="1"/>
        <c:tickMarkSkip val="1"/>
        <c:noMultiLvlLbl val="0"/>
      </c:catAx>
      <c:valAx>
        <c:axId val="167520512"/>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lang="uk-UA" sz="1150" b="1" i="0" u="none" strike="noStrike" baseline="0">
                <a:solidFill>
                  <a:srgbClr val="000000"/>
                </a:solidFill>
                <a:latin typeface="Arial Cyr"/>
                <a:ea typeface="Arial Cyr"/>
                <a:cs typeface="Arial Cyr"/>
              </a:defRPr>
            </a:pPr>
            <a:endParaRPr lang="uk-UA"/>
          </a:p>
        </c:txPr>
        <c:crossAx val="167518976"/>
        <c:crosses val="autoZero"/>
        <c:crossBetween val="between"/>
      </c:valAx>
      <c:spPr>
        <a:noFill/>
        <a:ln w="25399">
          <a:noFill/>
        </a:ln>
      </c:spPr>
    </c:plotArea>
    <c:legend>
      <c:legendPos val="r"/>
      <c:layout>
        <c:manualLayout>
          <c:xMode val="edge"/>
          <c:yMode val="edge"/>
          <c:x val="0.64765100671141396"/>
          <c:y val="0.16988416988416993"/>
          <c:w val="0.34731543624161088"/>
          <c:h val="0.65637065637066083"/>
        </c:manualLayout>
      </c:layout>
      <c:overlay val="0"/>
      <c:spPr>
        <a:noFill/>
        <a:ln w="3175">
          <a:solidFill>
            <a:srgbClr val="000000"/>
          </a:solidFill>
          <a:prstDash val="solid"/>
        </a:ln>
      </c:spPr>
      <c:txPr>
        <a:bodyPr/>
        <a:lstStyle/>
        <a:p>
          <a:pPr>
            <a:defRPr lang="uk-UA" sz="1285" b="1" i="0" u="none" strike="noStrike" baseline="0">
              <a:solidFill>
                <a:srgbClr val="000000"/>
              </a:solidFill>
              <a:latin typeface="Arial Cyr"/>
              <a:ea typeface="Arial Cyr"/>
              <a:cs typeface="Arial Cyr"/>
            </a:defRPr>
          </a:pPr>
          <a:endParaRPr lang="uk-UA"/>
        </a:p>
      </c:txPr>
    </c:legend>
    <c:plotVisOnly val="1"/>
    <c:dispBlanksAs val="gap"/>
    <c:showDLblsOverMax val="0"/>
  </c:chart>
  <c:spPr>
    <a:noFill/>
    <a:ln>
      <a:noFill/>
    </a:ln>
  </c:spPr>
  <c:txPr>
    <a:bodyPr/>
    <a:lstStyle/>
    <a:p>
      <a:pPr>
        <a:defRPr sz="1150" b="1" i="0" u="none" strike="noStrike" baseline="0">
          <a:solidFill>
            <a:srgbClr val="000000"/>
          </a:solidFill>
          <a:latin typeface="Arial Cyr"/>
          <a:ea typeface="Arial Cyr"/>
          <a:cs typeface="Arial Cyr"/>
        </a:defRPr>
      </a:pPr>
      <a:endParaRPr lang="uk-UA"/>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E709EE-4399-4D6D-A060-87FB52E46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22</Pages>
  <Words>41310</Words>
  <Characters>23547</Characters>
  <Application>Microsoft Office Word</Application>
  <DocSecurity>0</DocSecurity>
  <Lines>196</Lines>
  <Paragraphs>129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МІНІСТЕРСТВО ОСВІТИ І НАУКИ УКРАЇНИ</vt:lpstr>
      <vt:lpstr>МІНІСТЕРСТВО ОСВІТИ І НАУКИ УКРАЇНИ</vt:lpstr>
    </vt:vector>
  </TitlesOfParts>
  <Company>SPecialiST RePack</Company>
  <LinksUpToDate>false</LinksUpToDate>
  <CharactersWithSpaces>64728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creator>oksiv</dc:creator>
  <cp:lastModifiedBy>Оля</cp:lastModifiedBy>
  <cp:revision>13</cp:revision>
  <cp:lastPrinted>2016-11-30T08:52:00Z</cp:lastPrinted>
  <dcterms:created xsi:type="dcterms:W3CDTF">2017-11-12T14:58:00Z</dcterms:created>
  <dcterms:modified xsi:type="dcterms:W3CDTF">2017-12-07T14:48:00Z</dcterms:modified>
</cp:coreProperties>
</file>