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4" w:rsidRPr="00110964" w:rsidRDefault="00D113E4" w:rsidP="00D113E4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 xml:space="preserve">Інформація </w:t>
      </w:r>
    </w:p>
    <w:p w:rsidR="00D113E4" w:rsidRPr="00110964" w:rsidRDefault="00D113E4" w:rsidP="00D113E4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>про наукову,</w:t>
      </w:r>
      <w:r>
        <w:rPr>
          <w:b/>
          <w:lang w:val="uk-UA"/>
        </w:rPr>
        <w:t xml:space="preserve"> науково-технічну, мистецьку </w:t>
      </w:r>
      <w:r w:rsidRPr="00110964">
        <w:rPr>
          <w:b/>
          <w:lang w:val="uk-UA"/>
        </w:rPr>
        <w:t>та інноваційну діяльність факультету (науково</w:t>
      </w:r>
      <w:r>
        <w:rPr>
          <w:b/>
          <w:lang w:val="uk-UA"/>
        </w:rPr>
        <w:t>го підрозділу</w:t>
      </w:r>
      <w:r w:rsidRPr="00110964">
        <w:rPr>
          <w:b/>
          <w:lang w:val="uk-UA"/>
        </w:rPr>
        <w:t>)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</w:t>
      </w:r>
    </w:p>
    <w:p w:rsidR="00D113E4" w:rsidRPr="00110964" w:rsidRDefault="00D113E4" w:rsidP="00D113E4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113E4" w:rsidRPr="00110964" w:rsidRDefault="00D113E4" w:rsidP="00D113E4">
      <w:pPr>
        <w:pStyle w:val="2"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 w:rsidRPr="0011096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1</w:t>
      </w:r>
      <w:r w:rsidRPr="00110964">
        <w:rPr>
          <w:b/>
          <w:sz w:val="24"/>
          <w:szCs w:val="24"/>
          <w:lang w:val="uk-UA"/>
        </w:rPr>
        <w:t>.</w:t>
      </w:r>
      <w:r w:rsidRPr="00110964"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Узагальнена інформація щодо наукової, науково-технічної та інноваційної діяльності </w:t>
      </w:r>
      <w:r>
        <w:rPr>
          <w:b/>
          <w:sz w:val="24"/>
          <w:szCs w:val="24"/>
          <w:lang w:val="uk-UA"/>
        </w:rPr>
        <w:t>факультету</w:t>
      </w:r>
      <w:r w:rsidRPr="00110964">
        <w:rPr>
          <w:b/>
          <w:sz w:val="24"/>
          <w:szCs w:val="24"/>
          <w:lang w:val="uk-UA"/>
        </w:rPr>
        <w:t xml:space="preserve"> або науково</w:t>
      </w:r>
      <w:r>
        <w:rPr>
          <w:b/>
          <w:sz w:val="24"/>
          <w:szCs w:val="24"/>
          <w:lang w:val="uk-UA"/>
        </w:rPr>
        <w:t>го</w:t>
      </w:r>
      <w:r w:rsidRPr="0011096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підрозділу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b/>
          <w:i/>
          <w:iCs/>
          <w:sz w:val="24"/>
          <w:szCs w:val="24"/>
          <w:lang w:val="uk-UA"/>
        </w:rPr>
        <w:t xml:space="preserve">(не більше </w:t>
      </w:r>
      <w:r>
        <w:rPr>
          <w:b/>
          <w:i/>
          <w:iCs/>
          <w:sz w:val="24"/>
          <w:szCs w:val="24"/>
          <w:lang w:val="uk-UA"/>
        </w:rPr>
        <w:t xml:space="preserve">1 </w:t>
      </w:r>
      <w:r w:rsidRPr="00110964">
        <w:rPr>
          <w:b/>
          <w:i/>
          <w:iCs/>
          <w:sz w:val="24"/>
          <w:szCs w:val="24"/>
          <w:lang w:val="uk-UA"/>
        </w:rPr>
        <w:t>сторін</w:t>
      </w:r>
      <w:r>
        <w:rPr>
          <w:b/>
          <w:i/>
          <w:iCs/>
          <w:sz w:val="24"/>
          <w:szCs w:val="24"/>
          <w:lang w:val="uk-UA"/>
        </w:rPr>
        <w:t>ки</w:t>
      </w:r>
      <w:r w:rsidRPr="00110964">
        <w:rPr>
          <w:b/>
          <w:i/>
          <w:iCs/>
          <w:sz w:val="24"/>
          <w:szCs w:val="24"/>
          <w:lang w:val="uk-UA"/>
        </w:rPr>
        <w:t>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(необхідно коротко відобразити найбільш актуальні події, найвагоміші результати, статистичні дані із діяльності </w:t>
      </w:r>
      <w:r>
        <w:rPr>
          <w:i/>
          <w:sz w:val="24"/>
          <w:szCs w:val="24"/>
          <w:lang w:val="uk-UA"/>
        </w:rPr>
        <w:t>факультету (наукового підрозділу) у звітному році</w:t>
      </w:r>
      <w:r w:rsidRPr="00110964">
        <w:rPr>
          <w:i/>
          <w:sz w:val="24"/>
          <w:szCs w:val="24"/>
          <w:lang w:val="uk-UA"/>
        </w:rPr>
        <w:t>)</w:t>
      </w:r>
      <w:r w:rsidRPr="00B66691">
        <w:rPr>
          <w:b/>
          <w:bCs/>
          <w:iCs/>
          <w:sz w:val="24"/>
          <w:szCs w:val="24"/>
          <w:lang w:val="uk-UA"/>
        </w:rPr>
        <w:t>:</w:t>
      </w:r>
    </w:p>
    <w:p w:rsidR="00D113E4" w:rsidRDefault="00D113E4" w:rsidP="00D113E4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а) коротка довідка про факультет (науков</w:t>
      </w:r>
      <w:r>
        <w:rPr>
          <w:sz w:val="24"/>
          <w:szCs w:val="24"/>
          <w:lang w:val="uk-UA"/>
        </w:rPr>
        <w:t>ий підрозділ</w:t>
      </w:r>
      <w:r w:rsidRPr="00110964">
        <w:rPr>
          <w:sz w:val="24"/>
          <w:szCs w:val="24"/>
          <w:lang w:val="uk-UA"/>
        </w:rPr>
        <w:t xml:space="preserve">)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D113E4" w:rsidRDefault="00D113E4" w:rsidP="00D113E4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факультеті (засн.</w:t>
      </w:r>
      <w:r w:rsidRPr="00D110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1959 р., декан доц. Сулим В. Т.)   </w:t>
      </w:r>
      <w:proofErr w:type="spellStart"/>
      <w:r>
        <w:rPr>
          <w:sz w:val="24"/>
          <w:szCs w:val="24"/>
          <w:lang w:val="uk-UA"/>
        </w:rPr>
        <w:t>працююють</w:t>
      </w:r>
      <w:proofErr w:type="spellEnd"/>
      <w:r>
        <w:rPr>
          <w:sz w:val="24"/>
          <w:szCs w:val="24"/>
          <w:lang w:val="uk-UA"/>
        </w:rPr>
        <w:t xml:space="preserve"> 9 кафедр: англійської філології (рік засн. 1950, зав. каф.</w:t>
      </w:r>
      <w:r w:rsidRPr="00BB6CDF">
        <w:rPr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проф. Білинський М. Е.), німецької (бере поч. у 1784 р., </w:t>
      </w:r>
      <w:r w:rsidRPr="00BB6CDF">
        <w:rPr>
          <w:sz w:val="24"/>
          <w:szCs w:val="24"/>
          <w:lang w:val="uk-UA"/>
        </w:rPr>
        <w:t xml:space="preserve">зав. каф. – проф. </w:t>
      </w:r>
      <w:proofErr w:type="spellStart"/>
      <w:r w:rsidRPr="00BB6CDF">
        <w:rPr>
          <w:sz w:val="24"/>
          <w:szCs w:val="24"/>
          <w:lang w:val="uk-UA"/>
        </w:rPr>
        <w:t>Максимчук</w:t>
      </w:r>
      <w:proofErr w:type="spellEnd"/>
      <w:r w:rsidRPr="00BB6CDF">
        <w:rPr>
          <w:sz w:val="24"/>
          <w:szCs w:val="24"/>
          <w:lang w:val="uk-UA"/>
        </w:rPr>
        <w:t xml:space="preserve"> Б. В.</w:t>
      </w:r>
      <w:r>
        <w:rPr>
          <w:sz w:val="24"/>
          <w:szCs w:val="24"/>
          <w:lang w:val="uk-UA"/>
        </w:rPr>
        <w:t>)</w:t>
      </w:r>
      <w:r w:rsidRPr="00BB6CD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французької (засн. у 1897 р., </w:t>
      </w:r>
      <w:r w:rsidRPr="00BB6CDF">
        <w:rPr>
          <w:sz w:val="24"/>
          <w:szCs w:val="24"/>
          <w:lang w:val="uk-UA"/>
        </w:rPr>
        <w:t>зав. каф. –</w:t>
      </w:r>
      <w:r>
        <w:rPr>
          <w:lang w:val="uk-UA"/>
        </w:rPr>
        <w:t xml:space="preserve"> </w:t>
      </w:r>
      <w:r w:rsidRPr="00BB6CDF">
        <w:rPr>
          <w:sz w:val="24"/>
          <w:szCs w:val="24"/>
          <w:lang w:val="uk-UA"/>
        </w:rPr>
        <w:t xml:space="preserve">проф. </w:t>
      </w:r>
      <w:proofErr w:type="spellStart"/>
      <w:r w:rsidRPr="00BB6CDF">
        <w:rPr>
          <w:sz w:val="24"/>
          <w:szCs w:val="24"/>
          <w:lang w:val="uk-UA"/>
        </w:rPr>
        <w:t>Помірко</w:t>
      </w:r>
      <w:proofErr w:type="spellEnd"/>
      <w:r w:rsidRPr="00BB6CDF">
        <w:rPr>
          <w:sz w:val="24"/>
          <w:szCs w:val="24"/>
          <w:lang w:val="uk-UA"/>
        </w:rPr>
        <w:t xml:space="preserve"> Р. С.),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класичної (початки сягають ХУІІ ст., </w:t>
      </w:r>
      <w:r w:rsidRPr="008843C9">
        <w:rPr>
          <w:sz w:val="24"/>
          <w:szCs w:val="24"/>
          <w:lang w:val="uk-UA"/>
        </w:rPr>
        <w:t xml:space="preserve">зав. каф. – </w:t>
      </w:r>
      <w:r>
        <w:rPr>
          <w:sz w:val="24"/>
          <w:szCs w:val="24"/>
          <w:lang w:val="uk-UA"/>
        </w:rPr>
        <w:t xml:space="preserve">доц. </w:t>
      </w:r>
      <w:proofErr w:type="spellStart"/>
      <w:r>
        <w:rPr>
          <w:sz w:val="24"/>
          <w:szCs w:val="24"/>
          <w:lang w:val="uk-UA"/>
        </w:rPr>
        <w:t>Чернюх</w:t>
      </w:r>
      <w:proofErr w:type="spellEnd"/>
      <w:r>
        <w:rPr>
          <w:sz w:val="24"/>
          <w:szCs w:val="24"/>
          <w:lang w:val="uk-UA"/>
        </w:rPr>
        <w:t xml:space="preserve"> Б. В.), світової літератури (засн. у 1944 р., </w:t>
      </w:r>
      <w:r w:rsidRPr="008843C9">
        <w:rPr>
          <w:sz w:val="24"/>
          <w:szCs w:val="24"/>
          <w:lang w:val="uk-UA"/>
        </w:rPr>
        <w:t>зав. каф.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Мацевко-Бекерська</w:t>
      </w:r>
      <w:proofErr w:type="spellEnd"/>
      <w:r>
        <w:rPr>
          <w:sz w:val="24"/>
          <w:szCs w:val="24"/>
          <w:lang w:val="uk-UA"/>
        </w:rPr>
        <w:t xml:space="preserve"> Л. В.), </w:t>
      </w:r>
      <w:proofErr w:type="spellStart"/>
      <w:r>
        <w:rPr>
          <w:sz w:val="24"/>
          <w:szCs w:val="24"/>
          <w:lang w:val="uk-UA"/>
        </w:rPr>
        <w:t>перекладозавства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контрастивної</w:t>
      </w:r>
      <w:proofErr w:type="spellEnd"/>
      <w:r>
        <w:rPr>
          <w:sz w:val="24"/>
          <w:szCs w:val="24"/>
          <w:lang w:val="uk-UA"/>
        </w:rPr>
        <w:t xml:space="preserve"> лінгвістики імені Григорія Кочура (засн. у 1998 р., </w:t>
      </w:r>
      <w:r w:rsidRPr="008843C9">
        <w:rPr>
          <w:sz w:val="24"/>
          <w:szCs w:val="24"/>
          <w:lang w:val="uk-UA"/>
        </w:rPr>
        <w:t>зав. каф.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Зорівчак</w:t>
      </w:r>
      <w:proofErr w:type="spellEnd"/>
      <w:r>
        <w:rPr>
          <w:sz w:val="24"/>
          <w:szCs w:val="24"/>
          <w:lang w:val="uk-UA"/>
        </w:rPr>
        <w:t xml:space="preserve"> Р. П.), міжкультурної комунікації та перекладу (засн. у 2008 р., </w:t>
      </w:r>
      <w:r w:rsidRPr="008843C9">
        <w:rPr>
          <w:sz w:val="24"/>
          <w:szCs w:val="24"/>
          <w:lang w:val="uk-UA"/>
        </w:rPr>
        <w:t>зав. каф.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Пасла</w:t>
      </w:r>
      <w:r w:rsidR="00896E34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ська</w:t>
      </w:r>
      <w:proofErr w:type="spellEnd"/>
      <w:r>
        <w:rPr>
          <w:sz w:val="24"/>
          <w:szCs w:val="24"/>
          <w:lang w:val="uk-UA"/>
        </w:rPr>
        <w:t xml:space="preserve"> А. Й.),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гуман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>. мов,</w:t>
      </w:r>
      <w:r w:rsidRPr="00D110B4">
        <w:rPr>
          <w:sz w:val="24"/>
          <w:szCs w:val="24"/>
          <w:lang w:val="uk-UA"/>
        </w:rPr>
        <w:t xml:space="preserve"> зав. каф. – проф.</w:t>
      </w:r>
      <w:r>
        <w:rPr>
          <w:sz w:val="24"/>
          <w:szCs w:val="24"/>
          <w:lang w:val="uk-UA"/>
        </w:rPr>
        <w:t xml:space="preserve"> Дудок Р. І.),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природ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>. мов,</w:t>
      </w:r>
      <w:r w:rsidRPr="00D110B4">
        <w:rPr>
          <w:sz w:val="24"/>
          <w:szCs w:val="24"/>
          <w:lang w:val="uk-UA"/>
        </w:rPr>
        <w:t xml:space="preserve"> зав. каф. –</w:t>
      </w:r>
      <w:r>
        <w:rPr>
          <w:sz w:val="24"/>
          <w:szCs w:val="24"/>
          <w:lang w:val="uk-UA"/>
        </w:rPr>
        <w:t xml:space="preserve"> проф. Микитенко Н. О.). </w:t>
      </w:r>
    </w:p>
    <w:p w:rsidR="00D113E4" w:rsidRPr="00110964" w:rsidRDefault="00D113E4" w:rsidP="00D113E4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б) основні пріоритетні напрями наукової, науково-технічної та інноваційної діяльності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  <w:r w:rsidR="004B2449" w:rsidRPr="004B2449">
        <w:rPr>
          <w:lang w:val="uk-UA"/>
        </w:rPr>
        <w:t xml:space="preserve"> </w:t>
      </w:r>
      <w:r w:rsidR="004B2449" w:rsidRPr="004B2449">
        <w:rPr>
          <w:sz w:val="24"/>
          <w:szCs w:val="24"/>
          <w:lang w:val="uk-UA"/>
        </w:rPr>
        <w:t xml:space="preserve">Мовознавство, літературознавство, </w:t>
      </w:r>
      <w:proofErr w:type="spellStart"/>
      <w:r w:rsidR="004B2449" w:rsidRPr="004B2449">
        <w:rPr>
          <w:sz w:val="24"/>
          <w:szCs w:val="24"/>
          <w:lang w:val="uk-UA"/>
        </w:rPr>
        <w:t>перекладознавство</w:t>
      </w:r>
      <w:proofErr w:type="spellEnd"/>
      <w:r w:rsidR="004B2449" w:rsidRPr="004B2449">
        <w:rPr>
          <w:sz w:val="24"/>
          <w:szCs w:val="24"/>
          <w:lang w:val="uk-UA"/>
        </w:rPr>
        <w:t>.</w:t>
      </w:r>
    </w:p>
    <w:p w:rsidR="004B2449" w:rsidRPr="00352A0A" w:rsidRDefault="00D113E4" w:rsidP="00D113E4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в) наукові та науково-педагогічні кадри </w:t>
      </w:r>
      <w:r w:rsidRPr="00110964">
        <w:rPr>
          <w:i/>
          <w:sz w:val="24"/>
          <w:szCs w:val="24"/>
          <w:lang w:val="uk-UA"/>
        </w:rPr>
        <w:t>(стисла аналітична довідка за останні 4 роки (можна у вигляді таблиці))</w:t>
      </w:r>
      <w:r w:rsidRPr="00110964">
        <w:rPr>
          <w:iCs/>
          <w:sz w:val="24"/>
          <w:szCs w:val="24"/>
          <w:lang w:val="uk-UA"/>
        </w:rPr>
        <w:t>;</w:t>
      </w:r>
      <w:r w:rsidR="004B2449">
        <w:rPr>
          <w:iCs/>
          <w:sz w:val="24"/>
          <w:szCs w:val="24"/>
          <w:lang w:val="uk-UA"/>
        </w:rPr>
        <w:t xml:space="preserve"> </w:t>
      </w:r>
      <w:r w:rsidR="004B2449" w:rsidRPr="004B2449">
        <w:rPr>
          <w:sz w:val="24"/>
          <w:szCs w:val="24"/>
          <w:lang w:val="uk-UA"/>
        </w:rPr>
        <w:t xml:space="preserve">наукові та науково-педагогічні кадри </w:t>
      </w:r>
      <w:r w:rsidR="004B2449" w:rsidRPr="004B2449">
        <w:rPr>
          <w:i/>
          <w:iCs/>
          <w:sz w:val="24"/>
          <w:szCs w:val="24"/>
          <w:lang w:val="uk-UA"/>
        </w:rPr>
        <w:t>(стисла аналітична довідка за останні 4 роки (можна у вигляді таблиці))</w:t>
      </w:r>
      <w:r w:rsidR="004B2449" w:rsidRPr="004B2449">
        <w:rPr>
          <w:sz w:val="24"/>
          <w:szCs w:val="24"/>
          <w:lang w:val="uk-UA"/>
        </w:rPr>
        <w:t xml:space="preserve">; </w:t>
      </w:r>
      <w:r w:rsidR="004B2449" w:rsidRPr="004B2449">
        <w:rPr>
          <w:sz w:val="24"/>
          <w:szCs w:val="24"/>
        </w:rPr>
        <w:t>201</w:t>
      </w:r>
      <w:r w:rsidR="004B2449" w:rsidRPr="004B2449">
        <w:rPr>
          <w:sz w:val="24"/>
          <w:szCs w:val="24"/>
          <w:lang w:val="uk-UA"/>
        </w:rPr>
        <w:t>4</w:t>
      </w:r>
      <w:r w:rsidR="004B2449" w:rsidRPr="004B2449">
        <w:rPr>
          <w:sz w:val="24"/>
          <w:szCs w:val="24"/>
        </w:rPr>
        <w:t xml:space="preserve"> р – 2</w:t>
      </w:r>
      <w:r w:rsidR="004B2449" w:rsidRPr="004B2449">
        <w:rPr>
          <w:sz w:val="24"/>
          <w:szCs w:val="24"/>
          <w:lang w:val="uk-UA"/>
        </w:rPr>
        <w:t xml:space="preserve">66 </w:t>
      </w:r>
      <w:proofErr w:type="spellStart"/>
      <w:r w:rsidR="004B2449" w:rsidRPr="004B2449">
        <w:rPr>
          <w:sz w:val="24"/>
          <w:szCs w:val="24"/>
        </w:rPr>
        <w:t>викладачів</w:t>
      </w:r>
      <w:proofErr w:type="spellEnd"/>
      <w:r w:rsidR="004B2449" w:rsidRPr="004B2449">
        <w:rPr>
          <w:sz w:val="24"/>
          <w:szCs w:val="24"/>
        </w:rPr>
        <w:t xml:space="preserve"> (13 – </w:t>
      </w:r>
      <w:proofErr w:type="spellStart"/>
      <w:r w:rsidR="004B2449" w:rsidRPr="004B2449">
        <w:rPr>
          <w:sz w:val="24"/>
          <w:szCs w:val="24"/>
        </w:rPr>
        <w:t>докт</w:t>
      </w:r>
      <w:proofErr w:type="spellEnd"/>
      <w:r w:rsidR="004B2449" w:rsidRPr="004B2449">
        <w:rPr>
          <w:sz w:val="24"/>
          <w:szCs w:val="24"/>
        </w:rPr>
        <w:t>., 1</w:t>
      </w:r>
      <w:r w:rsidR="004B2449" w:rsidRPr="004B2449">
        <w:rPr>
          <w:sz w:val="24"/>
          <w:szCs w:val="24"/>
          <w:lang w:val="uk-UA"/>
        </w:rPr>
        <w:t>1</w:t>
      </w:r>
      <w:r w:rsidR="004B2449" w:rsidRPr="004B2449">
        <w:rPr>
          <w:sz w:val="24"/>
          <w:szCs w:val="24"/>
        </w:rPr>
        <w:t>0 – к. ф. н., 1</w:t>
      </w:r>
      <w:r w:rsidR="004B2449" w:rsidRPr="004B2449">
        <w:rPr>
          <w:sz w:val="24"/>
          <w:szCs w:val="24"/>
          <w:lang w:val="uk-UA"/>
        </w:rPr>
        <w:t>26</w:t>
      </w:r>
      <w:r w:rsidR="004B2449" w:rsidRPr="004B2449">
        <w:rPr>
          <w:sz w:val="24"/>
          <w:szCs w:val="24"/>
        </w:rPr>
        <w:t xml:space="preserve"> – без </w:t>
      </w:r>
      <w:proofErr w:type="spellStart"/>
      <w:r w:rsidR="004B2449" w:rsidRPr="004B2449">
        <w:rPr>
          <w:sz w:val="24"/>
          <w:szCs w:val="24"/>
        </w:rPr>
        <w:t>ступеня</w:t>
      </w:r>
      <w:proofErr w:type="spellEnd"/>
      <w:r w:rsidR="004B2449" w:rsidRPr="004B2449">
        <w:rPr>
          <w:sz w:val="24"/>
          <w:szCs w:val="24"/>
        </w:rPr>
        <w:t>)</w:t>
      </w:r>
      <w:r w:rsidR="004B2449" w:rsidRPr="004B2449">
        <w:rPr>
          <w:sz w:val="24"/>
          <w:szCs w:val="24"/>
          <w:lang w:val="uk-UA"/>
        </w:rPr>
        <w:t xml:space="preserve">, </w:t>
      </w:r>
      <w:r w:rsidR="004B2449" w:rsidRPr="004B2449">
        <w:rPr>
          <w:sz w:val="24"/>
          <w:szCs w:val="24"/>
        </w:rPr>
        <w:t>201</w:t>
      </w:r>
      <w:r w:rsidR="004B2449" w:rsidRPr="004B2449">
        <w:rPr>
          <w:sz w:val="24"/>
          <w:szCs w:val="24"/>
          <w:lang w:val="uk-UA"/>
        </w:rPr>
        <w:t>5</w:t>
      </w:r>
      <w:r w:rsidR="004B2449" w:rsidRPr="004B2449">
        <w:rPr>
          <w:sz w:val="24"/>
          <w:szCs w:val="24"/>
        </w:rPr>
        <w:t xml:space="preserve"> </w:t>
      </w:r>
      <w:proofErr w:type="gramStart"/>
      <w:r w:rsidR="004B2449" w:rsidRPr="004B2449">
        <w:rPr>
          <w:sz w:val="24"/>
          <w:szCs w:val="24"/>
        </w:rPr>
        <w:t>р</w:t>
      </w:r>
      <w:proofErr w:type="gramEnd"/>
      <w:r w:rsidR="004B2449" w:rsidRPr="004B2449">
        <w:rPr>
          <w:sz w:val="24"/>
          <w:szCs w:val="24"/>
        </w:rPr>
        <w:t xml:space="preserve"> – 2</w:t>
      </w:r>
      <w:r w:rsidR="004B2449" w:rsidRPr="004B2449">
        <w:rPr>
          <w:sz w:val="24"/>
          <w:szCs w:val="24"/>
          <w:lang w:val="uk-UA"/>
        </w:rPr>
        <w:t>85</w:t>
      </w:r>
      <w:r w:rsidR="004B2449" w:rsidRPr="004B2449">
        <w:rPr>
          <w:sz w:val="24"/>
          <w:szCs w:val="24"/>
        </w:rPr>
        <w:t xml:space="preserve"> </w:t>
      </w:r>
      <w:proofErr w:type="spellStart"/>
      <w:r w:rsidR="004B2449" w:rsidRPr="004B2449">
        <w:rPr>
          <w:sz w:val="24"/>
          <w:szCs w:val="24"/>
        </w:rPr>
        <w:t>викладачів</w:t>
      </w:r>
      <w:proofErr w:type="spellEnd"/>
      <w:r w:rsidR="004B2449" w:rsidRPr="004B2449">
        <w:rPr>
          <w:sz w:val="24"/>
          <w:szCs w:val="24"/>
        </w:rPr>
        <w:t xml:space="preserve"> (1</w:t>
      </w:r>
      <w:r w:rsidR="004B2449" w:rsidRPr="004B2449">
        <w:rPr>
          <w:sz w:val="24"/>
          <w:szCs w:val="24"/>
          <w:lang w:val="uk-UA"/>
        </w:rPr>
        <w:t>4</w:t>
      </w:r>
      <w:r w:rsidR="004B2449" w:rsidRPr="004B2449">
        <w:rPr>
          <w:sz w:val="24"/>
          <w:szCs w:val="24"/>
        </w:rPr>
        <w:t xml:space="preserve"> – </w:t>
      </w:r>
      <w:proofErr w:type="spellStart"/>
      <w:r w:rsidR="004B2449" w:rsidRPr="004B2449">
        <w:rPr>
          <w:sz w:val="24"/>
          <w:szCs w:val="24"/>
        </w:rPr>
        <w:t>докт</w:t>
      </w:r>
      <w:proofErr w:type="spellEnd"/>
      <w:r w:rsidR="004B2449" w:rsidRPr="004B2449">
        <w:rPr>
          <w:sz w:val="24"/>
          <w:szCs w:val="24"/>
        </w:rPr>
        <w:t>., 1</w:t>
      </w:r>
      <w:r w:rsidR="004B2449" w:rsidRPr="004B2449">
        <w:rPr>
          <w:sz w:val="24"/>
          <w:szCs w:val="24"/>
          <w:lang w:val="uk-UA"/>
        </w:rPr>
        <w:t>11</w:t>
      </w:r>
      <w:r w:rsidR="004B2449" w:rsidRPr="004B2449">
        <w:rPr>
          <w:sz w:val="24"/>
          <w:szCs w:val="24"/>
        </w:rPr>
        <w:t xml:space="preserve"> – к. ф. н., 1</w:t>
      </w:r>
      <w:r w:rsidR="004B2449" w:rsidRPr="004B2449">
        <w:rPr>
          <w:sz w:val="24"/>
          <w:szCs w:val="24"/>
          <w:lang w:val="uk-UA"/>
        </w:rPr>
        <w:t>60</w:t>
      </w:r>
      <w:r w:rsidR="004B2449" w:rsidRPr="004B2449">
        <w:rPr>
          <w:sz w:val="24"/>
          <w:szCs w:val="24"/>
        </w:rPr>
        <w:t xml:space="preserve"> – без </w:t>
      </w:r>
      <w:proofErr w:type="spellStart"/>
      <w:r w:rsidR="004B2449" w:rsidRPr="004B2449">
        <w:rPr>
          <w:sz w:val="24"/>
          <w:szCs w:val="24"/>
        </w:rPr>
        <w:t>ступеня</w:t>
      </w:r>
      <w:proofErr w:type="spellEnd"/>
      <w:r w:rsidR="004B2449" w:rsidRPr="004B2449">
        <w:rPr>
          <w:sz w:val="24"/>
          <w:szCs w:val="24"/>
        </w:rPr>
        <w:t>)</w:t>
      </w:r>
      <w:r w:rsidR="004B2449" w:rsidRPr="004B2449">
        <w:rPr>
          <w:sz w:val="24"/>
          <w:szCs w:val="24"/>
          <w:lang w:val="uk-UA"/>
        </w:rPr>
        <w:t>, 2016 р.</w:t>
      </w:r>
      <w:r w:rsidR="004B2449" w:rsidRPr="004B2449">
        <w:rPr>
          <w:sz w:val="24"/>
          <w:szCs w:val="24"/>
        </w:rPr>
        <w:t xml:space="preserve"> – 27</w:t>
      </w:r>
      <w:r w:rsidR="004B2449" w:rsidRPr="004B2449">
        <w:rPr>
          <w:sz w:val="24"/>
          <w:szCs w:val="24"/>
          <w:lang w:val="uk-UA"/>
        </w:rPr>
        <w:t>7</w:t>
      </w:r>
      <w:r w:rsidR="004B2449" w:rsidRPr="004B2449">
        <w:rPr>
          <w:sz w:val="24"/>
          <w:szCs w:val="24"/>
        </w:rPr>
        <w:t xml:space="preserve"> </w:t>
      </w:r>
      <w:proofErr w:type="spellStart"/>
      <w:r w:rsidR="004B2449" w:rsidRPr="004B2449">
        <w:rPr>
          <w:sz w:val="24"/>
          <w:szCs w:val="24"/>
        </w:rPr>
        <w:t>викладачів</w:t>
      </w:r>
      <w:proofErr w:type="spellEnd"/>
      <w:r w:rsidR="004B2449" w:rsidRPr="004B2449">
        <w:rPr>
          <w:sz w:val="24"/>
          <w:szCs w:val="24"/>
        </w:rPr>
        <w:t xml:space="preserve"> (1</w:t>
      </w:r>
      <w:r w:rsidR="004B2449" w:rsidRPr="004B2449">
        <w:rPr>
          <w:sz w:val="24"/>
          <w:szCs w:val="24"/>
          <w:lang w:val="uk-UA"/>
        </w:rPr>
        <w:t>4</w:t>
      </w:r>
      <w:r w:rsidR="004B2449" w:rsidRPr="004B2449">
        <w:rPr>
          <w:sz w:val="24"/>
          <w:szCs w:val="24"/>
        </w:rPr>
        <w:t xml:space="preserve"> – </w:t>
      </w:r>
      <w:proofErr w:type="spellStart"/>
      <w:r w:rsidR="004B2449" w:rsidRPr="004B2449">
        <w:rPr>
          <w:sz w:val="24"/>
          <w:szCs w:val="24"/>
        </w:rPr>
        <w:t>докт</w:t>
      </w:r>
      <w:proofErr w:type="spellEnd"/>
      <w:r w:rsidR="004B2449" w:rsidRPr="004B2449">
        <w:rPr>
          <w:sz w:val="24"/>
          <w:szCs w:val="24"/>
        </w:rPr>
        <w:t>., 1</w:t>
      </w:r>
      <w:r w:rsidR="004B2449" w:rsidRPr="004B2449">
        <w:rPr>
          <w:sz w:val="24"/>
          <w:szCs w:val="24"/>
          <w:lang w:val="uk-UA"/>
        </w:rPr>
        <w:t>2</w:t>
      </w:r>
      <w:r w:rsidR="004B2449" w:rsidRPr="004B2449">
        <w:rPr>
          <w:sz w:val="24"/>
          <w:szCs w:val="24"/>
        </w:rPr>
        <w:t>8 – к. ф. н., 13</w:t>
      </w:r>
      <w:r w:rsidR="004B2449" w:rsidRPr="004B2449">
        <w:rPr>
          <w:sz w:val="24"/>
          <w:szCs w:val="24"/>
          <w:lang w:val="uk-UA"/>
        </w:rPr>
        <w:t>5</w:t>
      </w:r>
      <w:r w:rsidR="004B2449" w:rsidRPr="004B2449">
        <w:rPr>
          <w:sz w:val="24"/>
          <w:szCs w:val="24"/>
        </w:rPr>
        <w:t xml:space="preserve"> – без </w:t>
      </w:r>
      <w:proofErr w:type="spellStart"/>
      <w:r w:rsidR="004B2449" w:rsidRPr="004B2449">
        <w:rPr>
          <w:sz w:val="24"/>
          <w:szCs w:val="24"/>
        </w:rPr>
        <w:t>ступеня</w:t>
      </w:r>
      <w:proofErr w:type="spellEnd"/>
      <w:r w:rsidR="004B2449" w:rsidRPr="004B2449">
        <w:rPr>
          <w:sz w:val="24"/>
          <w:szCs w:val="24"/>
        </w:rPr>
        <w:t>)</w:t>
      </w:r>
      <w:r w:rsidR="004B2449" w:rsidRPr="004B2449">
        <w:rPr>
          <w:sz w:val="24"/>
          <w:szCs w:val="24"/>
          <w:lang w:val="uk-UA"/>
        </w:rPr>
        <w:t xml:space="preserve">, 2017 р. </w:t>
      </w:r>
      <w:r w:rsidR="004B2449" w:rsidRPr="004B2449">
        <w:rPr>
          <w:sz w:val="24"/>
          <w:szCs w:val="24"/>
        </w:rPr>
        <w:t>–</w:t>
      </w:r>
      <w:r w:rsidR="00352A0A">
        <w:rPr>
          <w:sz w:val="24"/>
          <w:szCs w:val="24"/>
          <w:lang w:val="uk-UA"/>
        </w:rPr>
        <w:t xml:space="preserve"> 321 викладач (</w:t>
      </w:r>
      <w:r w:rsidR="00352A0A" w:rsidRPr="004B2449">
        <w:rPr>
          <w:sz w:val="24"/>
          <w:szCs w:val="24"/>
        </w:rPr>
        <w:t>1</w:t>
      </w:r>
      <w:r w:rsidR="00DA73B3" w:rsidRPr="00DA73B3">
        <w:rPr>
          <w:sz w:val="24"/>
          <w:szCs w:val="24"/>
        </w:rPr>
        <w:t>4</w:t>
      </w:r>
      <w:r w:rsidR="00352A0A" w:rsidRPr="004B2449">
        <w:rPr>
          <w:sz w:val="24"/>
          <w:szCs w:val="24"/>
        </w:rPr>
        <w:t xml:space="preserve"> – </w:t>
      </w:r>
      <w:proofErr w:type="spellStart"/>
      <w:r w:rsidR="00352A0A" w:rsidRPr="004B2449">
        <w:rPr>
          <w:sz w:val="24"/>
          <w:szCs w:val="24"/>
        </w:rPr>
        <w:t>докт</w:t>
      </w:r>
      <w:proofErr w:type="spellEnd"/>
      <w:r w:rsidR="00352A0A" w:rsidRPr="004B2449">
        <w:rPr>
          <w:sz w:val="24"/>
          <w:szCs w:val="24"/>
        </w:rPr>
        <w:t>., 1</w:t>
      </w:r>
      <w:r w:rsidR="00352A0A">
        <w:rPr>
          <w:sz w:val="24"/>
          <w:szCs w:val="24"/>
          <w:lang w:val="uk-UA"/>
        </w:rPr>
        <w:t>4</w:t>
      </w:r>
      <w:r w:rsidR="00DA73B3" w:rsidRPr="001C2854">
        <w:rPr>
          <w:sz w:val="24"/>
          <w:szCs w:val="24"/>
        </w:rPr>
        <w:t>2</w:t>
      </w:r>
      <w:r w:rsidR="00352A0A" w:rsidRPr="004B2449">
        <w:rPr>
          <w:sz w:val="24"/>
          <w:szCs w:val="24"/>
        </w:rPr>
        <w:t xml:space="preserve"> – к. ф. н., 1</w:t>
      </w:r>
      <w:r w:rsidR="00352A0A" w:rsidRPr="004B2449">
        <w:rPr>
          <w:sz w:val="24"/>
          <w:szCs w:val="24"/>
          <w:lang w:val="uk-UA"/>
        </w:rPr>
        <w:t>5</w:t>
      </w:r>
      <w:r w:rsidR="00352A0A">
        <w:rPr>
          <w:sz w:val="24"/>
          <w:szCs w:val="24"/>
          <w:lang w:val="uk-UA"/>
        </w:rPr>
        <w:t>6</w:t>
      </w:r>
      <w:r w:rsidR="00352A0A" w:rsidRPr="004B2449">
        <w:rPr>
          <w:sz w:val="24"/>
          <w:szCs w:val="24"/>
        </w:rPr>
        <w:t xml:space="preserve"> – без </w:t>
      </w:r>
      <w:proofErr w:type="spellStart"/>
      <w:r w:rsidR="00352A0A" w:rsidRPr="004B2449">
        <w:rPr>
          <w:sz w:val="24"/>
          <w:szCs w:val="24"/>
        </w:rPr>
        <w:t>ступеня</w:t>
      </w:r>
      <w:proofErr w:type="spellEnd"/>
      <w:r w:rsidR="00352A0A" w:rsidRPr="004B2449">
        <w:rPr>
          <w:sz w:val="24"/>
          <w:szCs w:val="24"/>
        </w:rPr>
        <w:t>)</w:t>
      </w:r>
      <w:r w:rsidR="00352A0A">
        <w:rPr>
          <w:sz w:val="24"/>
          <w:szCs w:val="24"/>
          <w:lang w:val="uk-UA"/>
        </w:rPr>
        <w:t>.</w:t>
      </w:r>
    </w:p>
    <w:p w:rsidR="00D113E4" w:rsidRPr="004B2449" w:rsidRDefault="00D113E4" w:rsidP="00D113E4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д) кількість </w:t>
      </w:r>
      <w:r>
        <w:rPr>
          <w:sz w:val="24"/>
          <w:szCs w:val="24"/>
          <w:lang w:val="uk-UA"/>
        </w:rPr>
        <w:t>діючих</w:t>
      </w:r>
      <w:r w:rsidRPr="00110964">
        <w:rPr>
          <w:sz w:val="24"/>
          <w:szCs w:val="24"/>
          <w:lang w:val="uk-UA"/>
        </w:rPr>
        <w:t xml:space="preserve"> у звітному році спеціалізованих вчених рад по захисту кандидатських і докторських дисертацій, кількість захищених дисертацій;</w:t>
      </w:r>
      <w:r w:rsidR="004B2449" w:rsidRPr="004B2449">
        <w:rPr>
          <w:lang w:val="uk-UA"/>
        </w:rPr>
        <w:t xml:space="preserve"> </w:t>
      </w:r>
      <w:r w:rsidR="004B2449" w:rsidRPr="004B2449">
        <w:rPr>
          <w:sz w:val="24"/>
          <w:szCs w:val="24"/>
          <w:lang w:val="uk-UA"/>
        </w:rPr>
        <w:t xml:space="preserve">Діяла спеціалізована вчена рада факультету  по захисту кандидатських дисертацій К 35.051.15 (спеціальність 10.02.04 – германські мови; 10.02.17 – порівняльно-історичне і типологічне мовознавство (голова – д-р філол.. наук, проф.. </w:t>
      </w:r>
      <w:proofErr w:type="spellStart"/>
      <w:r w:rsidR="004B2449" w:rsidRPr="004B2449">
        <w:rPr>
          <w:sz w:val="24"/>
          <w:szCs w:val="24"/>
          <w:lang w:val="uk-UA"/>
        </w:rPr>
        <w:t>Помірко</w:t>
      </w:r>
      <w:proofErr w:type="spellEnd"/>
      <w:r w:rsidR="004B2449" w:rsidRPr="004B2449">
        <w:rPr>
          <w:sz w:val="24"/>
          <w:szCs w:val="24"/>
          <w:lang w:val="uk-UA"/>
        </w:rPr>
        <w:t xml:space="preserve"> Р. С.) захищено </w:t>
      </w:r>
      <w:r w:rsidR="004B2449" w:rsidRPr="003837E0">
        <w:rPr>
          <w:sz w:val="24"/>
          <w:szCs w:val="24"/>
        </w:rPr>
        <w:t>9</w:t>
      </w:r>
      <w:r w:rsidR="004B2449" w:rsidRPr="004B2449">
        <w:rPr>
          <w:sz w:val="24"/>
          <w:szCs w:val="24"/>
          <w:lang w:val="uk-UA"/>
        </w:rPr>
        <w:t xml:space="preserve"> дисертацій.</w:t>
      </w:r>
    </w:p>
    <w:p w:rsidR="00D113E4" w:rsidRPr="00110964" w:rsidRDefault="00D113E4" w:rsidP="00DD6CC6">
      <w:pPr>
        <w:jc w:val="both"/>
        <w:rPr>
          <w:b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6</w:t>
      </w:r>
      <w:r w:rsidRPr="00110964">
        <w:rPr>
          <w:b/>
          <w:lang w:val="uk-UA"/>
        </w:rPr>
        <w:t xml:space="preserve">. Список наукових праць, опублікованих </w:t>
      </w:r>
      <w:r>
        <w:rPr>
          <w:b/>
          <w:lang w:val="uk-UA"/>
        </w:rPr>
        <w:t>і</w:t>
      </w:r>
      <w:r w:rsidRPr="00110964">
        <w:rPr>
          <w:b/>
          <w:lang w:val="uk-UA"/>
        </w:rPr>
        <w:t xml:space="preserve"> прийнятих редакці</w:t>
      </w:r>
      <w:r>
        <w:rPr>
          <w:b/>
          <w:lang w:val="uk-UA"/>
        </w:rPr>
        <w:t>ями</w:t>
      </w:r>
      <w:r w:rsidRPr="00110964">
        <w:rPr>
          <w:b/>
          <w:lang w:val="uk-UA"/>
        </w:rPr>
        <w:t xml:space="preserve"> до друку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 у зарубіжних виданнях, які мають </w:t>
      </w:r>
      <w:proofErr w:type="spellStart"/>
      <w:r w:rsidRPr="00110964">
        <w:rPr>
          <w:b/>
          <w:lang w:val="uk-UA"/>
        </w:rPr>
        <w:t>імпакт</w:t>
      </w:r>
      <w:proofErr w:type="spellEnd"/>
      <w:r w:rsidRPr="00110964">
        <w:rPr>
          <w:b/>
          <w:lang w:val="uk-UA"/>
        </w:rPr>
        <w:t>-фактор,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6"/>
        <w:gridCol w:w="1593"/>
        <w:gridCol w:w="1505"/>
        <w:gridCol w:w="2816"/>
        <w:gridCol w:w="2175"/>
      </w:tblGrid>
      <w:tr w:rsidR="00D113E4" w:rsidRPr="00110964" w:rsidTr="00655347">
        <w:trPr>
          <w:jc w:val="center"/>
        </w:trPr>
        <w:tc>
          <w:tcPr>
            <w:tcW w:w="250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481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Автори</w:t>
            </w:r>
          </w:p>
        </w:tc>
        <w:tc>
          <w:tcPr>
            <w:tcW w:w="792" w:type="pct"/>
          </w:tcPr>
          <w:p w:rsidR="00D113E4" w:rsidRDefault="00D113E4" w:rsidP="00655347">
            <w:pPr>
              <w:jc w:val="center"/>
              <w:rPr>
                <w:lang w:val="uk-UA"/>
              </w:rPr>
            </w:pPr>
            <w:r>
              <w:t>Посади автор</w:t>
            </w:r>
            <w:r>
              <w:rPr>
                <w:lang w:val="uk-UA"/>
              </w:rPr>
              <w:t>і</w:t>
            </w:r>
            <w:r>
              <w:t>в</w:t>
            </w:r>
            <w:r>
              <w:rPr>
                <w:lang w:val="uk-UA"/>
              </w:rPr>
              <w:t>-працівників</w:t>
            </w:r>
          </w:p>
          <w:p w:rsidR="00D113E4" w:rsidRPr="004052B6" w:rsidRDefault="00D113E4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н</w:t>
            </w:r>
            <w:r>
              <w:rPr>
                <w:lang w:val="uk-UA"/>
              </w:rPr>
              <w:t>і</w:t>
            </w:r>
            <w:r>
              <w:t>вер</w:t>
            </w:r>
            <w:proofErr w:type="spellStart"/>
            <w:r>
              <w:rPr>
                <w:lang w:val="uk-UA"/>
              </w:rPr>
              <w:t>ситету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роботи (</w:t>
            </w:r>
            <w:r>
              <w:rPr>
                <w:lang w:val="uk-UA"/>
              </w:rPr>
              <w:t>веб-</w:t>
            </w:r>
            <w:r w:rsidRPr="00110964">
              <w:rPr>
                <w:lang w:val="uk-UA"/>
              </w:rPr>
              <w:t>посилання)</w:t>
            </w:r>
          </w:p>
        </w:tc>
        <w:tc>
          <w:tcPr>
            <w:tcW w:w="1499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видання</w:t>
            </w:r>
            <w:r>
              <w:rPr>
                <w:lang w:val="uk-UA"/>
              </w:rPr>
              <w:t xml:space="preserve"> (повністю)</w:t>
            </w:r>
            <w:r w:rsidRPr="00110964">
              <w:rPr>
                <w:lang w:val="uk-UA"/>
              </w:rPr>
              <w:t>, де опубліковано роботу, SNIP, IF (</w:t>
            </w:r>
            <w:proofErr w:type="spellStart"/>
            <w:r w:rsidRPr="00110964">
              <w:rPr>
                <w:lang w:val="uk-UA"/>
              </w:rPr>
              <w:t>імпакт</w:t>
            </w:r>
            <w:proofErr w:type="spellEnd"/>
            <w:r w:rsidRPr="00110964">
              <w:rPr>
                <w:lang w:val="uk-UA"/>
              </w:rPr>
              <w:t>-фактор)</w:t>
            </w:r>
          </w:p>
        </w:tc>
        <w:tc>
          <w:tcPr>
            <w:tcW w:w="1164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Том, номер (випуск, перша-остання сторінки роботи</w:t>
            </w:r>
            <w:r>
              <w:rPr>
                <w:lang w:val="uk-UA"/>
              </w:rPr>
              <w:t>)</w:t>
            </w:r>
          </w:p>
        </w:tc>
      </w:tr>
      <w:tr w:rsidR="00D113E4" w:rsidRPr="00110964" w:rsidTr="00655347">
        <w:trPr>
          <w:jc w:val="center"/>
        </w:trPr>
        <w:tc>
          <w:tcPr>
            <w:tcW w:w="5000" w:type="pct"/>
            <w:gridSpan w:val="6"/>
          </w:tcPr>
          <w:p w:rsidR="00D113E4" w:rsidRPr="00110964" w:rsidRDefault="00D113E4" w:rsidP="00655347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</w:t>
            </w:r>
          </w:p>
        </w:tc>
      </w:tr>
      <w:tr w:rsidR="00D113E4" w:rsidRPr="00110964" w:rsidTr="00655347">
        <w:trPr>
          <w:jc w:val="center"/>
        </w:trPr>
        <w:tc>
          <w:tcPr>
            <w:tcW w:w="250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</w:tr>
      <w:tr w:rsidR="00D113E4" w:rsidRPr="00110964" w:rsidTr="00655347">
        <w:trPr>
          <w:jc w:val="center"/>
        </w:trPr>
        <w:tc>
          <w:tcPr>
            <w:tcW w:w="5000" w:type="pct"/>
            <w:gridSpan w:val="6"/>
          </w:tcPr>
          <w:p w:rsidR="00D113E4" w:rsidRPr="00110964" w:rsidRDefault="00D113E4" w:rsidP="00655347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D113E4" w:rsidRPr="00110964" w:rsidTr="00655347">
        <w:trPr>
          <w:jc w:val="center"/>
        </w:trPr>
        <w:tc>
          <w:tcPr>
            <w:tcW w:w="250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D113E4" w:rsidRPr="00110964" w:rsidRDefault="00D113E4" w:rsidP="00655347">
            <w:pPr>
              <w:jc w:val="both"/>
              <w:rPr>
                <w:lang w:val="uk-UA"/>
              </w:rPr>
            </w:pPr>
          </w:p>
        </w:tc>
      </w:tr>
    </w:tbl>
    <w:p w:rsidR="00D113E4" w:rsidRPr="00110964" w:rsidRDefault="00D113E4" w:rsidP="00D113E4">
      <w:pPr>
        <w:jc w:val="both"/>
        <w:rPr>
          <w:bCs/>
          <w:lang w:val="uk-UA"/>
        </w:rPr>
      </w:pPr>
    </w:p>
    <w:p w:rsidR="00D113E4" w:rsidRPr="00755CC8" w:rsidRDefault="00D113E4" w:rsidP="00D113E4">
      <w:pPr>
        <w:spacing w:after="120"/>
        <w:jc w:val="both"/>
        <w:rPr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7</w:t>
      </w:r>
      <w:r w:rsidRPr="00110964">
        <w:rPr>
          <w:b/>
          <w:lang w:val="uk-UA"/>
        </w:rPr>
        <w:t>. Відомості</w:t>
      </w:r>
      <w:r w:rsidRPr="00110964">
        <w:rPr>
          <w:lang w:val="uk-UA"/>
        </w:rPr>
        <w:t xml:space="preserve"> </w:t>
      </w:r>
      <w:r w:rsidRPr="00110964">
        <w:rPr>
          <w:b/>
          <w:lang w:val="uk-UA"/>
        </w:rPr>
        <w:t xml:space="preserve">про науково-дослідну роботу студентів, молодих учених </w:t>
      </w:r>
      <w:r w:rsidRPr="00110964">
        <w:rPr>
          <w:i/>
          <w:lang w:val="uk-UA"/>
        </w:rPr>
        <w:t>(коротко описати діяльність Наукового товариства студентів, аспірантів, докторантів і молодих вчених тощо – до 7 рядків)</w:t>
      </w:r>
      <w:r w:rsidRPr="00755CC8">
        <w:rPr>
          <w:iCs/>
          <w:lang w:val="uk-UA"/>
        </w:rPr>
        <w:t xml:space="preserve">. </w:t>
      </w:r>
      <w:r w:rsidRPr="00755CC8">
        <w:rPr>
          <w:lang w:val="uk-UA"/>
        </w:rPr>
        <w:t>Окремі статистичні дані навести відповідно до таблиці та побудувати діаграму: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16"/>
        <w:gridCol w:w="3465"/>
        <w:gridCol w:w="2557"/>
        <w:gridCol w:w="2833"/>
      </w:tblGrid>
      <w:tr w:rsidR="00D113E4" w:rsidRPr="00110964" w:rsidTr="00DD6CC6">
        <w:trPr>
          <w:jc w:val="center"/>
        </w:trPr>
        <w:tc>
          <w:tcPr>
            <w:tcW w:w="374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lastRenderedPageBreak/>
              <w:t>Роки</w:t>
            </w:r>
          </w:p>
        </w:tc>
        <w:tc>
          <w:tcPr>
            <w:tcW w:w="1810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1336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Кількість молодих учених, які працюють </w:t>
            </w:r>
            <w:r>
              <w:rPr>
                <w:lang w:val="uk-UA"/>
              </w:rPr>
              <w:t>на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факультеті (у </w:t>
            </w:r>
            <w:r w:rsidRPr="00110964">
              <w:rPr>
                <w:lang w:val="uk-UA"/>
              </w:rPr>
              <w:t>науков</w:t>
            </w:r>
            <w:r>
              <w:rPr>
                <w:lang w:val="uk-UA"/>
              </w:rPr>
              <w:t>ому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підрозділі)</w:t>
            </w:r>
          </w:p>
        </w:tc>
        <w:tc>
          <w:tcPr>
            <w:tcW w:w="1480" w:type="pct"/>
            <w:shd w:val="clear" w:color="auto" w:fill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Відсоток молодих учених, які залишаються </w:t>
            </w:r>
            <w:r>
              <w:rPr>
                <w:lang w:val="uk-UA"/>
              </w:rPr>
              <w:t>в Університеті</w:t>
            </w:r>
            <w:r w:rsidRPr="00110964">
              <w:rPr>
                <w:lang w:val="uk-UA"/>
              </w:rPr>
              <w:t xml:space="preserve"> після закінчення аспірантури</w:t>
            </w:r>
          </w:p>
        </w:tc>
      </w:tr>
      <w:tr w:rsidR="00DD6CC6" w:rsidRPr="00110964" w:rsidTr="00DD6CC6">
        <w:trPr>
          <w:jc w:val="center"/>
        </w:trPr>
        <w:tc>
          <w:tcPr>
            <w:tcW w:w="374" w:type="pct"/>
            <w:shd w:val="clear" w:color="auto" w:fill="auto"/>
          </w:tcPr>
          <w:p w:rsidR="00DD6CC6" w:rsidRPr="00110964" w:rsidRDefault="00DD6CC6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</w:p>
        </w:tc>
        <w:tc>
          <w:tcPr>
            <w:tcW w:w="1810" w:type="pct"/>
            <w:shd w:val="clear" w:color="auto" w:fill="auto"/>
          </w:tcPr>
          <w:p w:rsidR="00DD6CC6" w:rsidRPr="008A6DEB" w:rsidRDefault="00DD6CC6" w:rsidP="00655347">
            <w:pPr>
              <w:jc w:val="center"/>
              <w:rPr>
                <w:lang w:val="uk-UA"/>
              </w:rPr>
            </w:pPr>
            <w:r w:rsidRPr="008A6DEB">
              <w:rPr>
                <w:lang w:val="uk-UA"/>
              </w:rPr>
              <w:t>59,%</w:t>
            </w:r>
          </w:p>
        </w:tc>
        <w:tc>
          <w:tcPr>
            <w:tcW w:w="1336" w:type="pct"/>
            <w:shd w:val="clear" w:color="auto" w:fill="auto"/>
          </w:tcPr>
          <w:p w:rsidR="00DD6CC6" w:rsidRPr="008A6DEB" w:rsidRDefault="00DD6CC6" w:rsidP="00655347">
            <w:pPr>
              <w:rPr>
                <w:lang w:val="uk-UA"/>
              </w:rPr>
            </w:pPr>
            <w:r w:rsidRPr="008A6DEB">
              <w:rPr>
                <w:lang w:val="uk-UA"/>
              </w:rPr>
              <w:t xml:space="preserve">                 164</w:t>
            </w:r>
          </w:p>
        </w:tc>
        <w:tc>
          <w:tcPr>
            <w:tcW w:w="1480" w:type="pct"/>
            <w:shd w:val="clear" w:color="auto" w:fill="auto"/>
          </w:tcPr>
          <w:p w:rsidR="00DD6CC6" w:rsidRPr="008A6DEB" w:rsidRDefault="00DD6CC6" w:rsidP="00655347">
            <w:pPr>
              <w:jc w:val="both"/>
              <w:rPr>
                <w:lang w:val="uk-UA"/>
              </w:rPr>
            </w:pPr>
            <w:r w:rsidRPr="008A6DEB">
              <w:rPr>
                <w:lang w:val="uk-UA"/>
              </w:rPr>
              <w:t xml:space="preserve">                   37%</w:t>
            </w:r>
          </w:p>
        </w:tc>
      </w:tr>
      <w:tr w:rsidR="00DD6CC6" w:rsidRPr="00110964" w:rsidTr="00DD6CC6">
        <w:trPr>
          <w:jc w:val="center"/>
        </w:trPr>
        <w:tc>
          <w:tcPr>
            <w:tcW w:w="374" w:type="pct"/>
            <w:shd w:val="clear" w:color="auto" w:fill="auto"/>
          </w:tcPr>
          <w:p w:rsidR="00DD6CC6" w:rsidRPr="00110964" w:rsidRDefault="00DD6CC6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810" w:type="pct"/>
            <w:shd w:val="clear" w:color="auto" w:fill="auto"/>
          </w:tcPr>
          <w:p w:rsidR="00DD6CC6" w:rsidRPr="00BA2689" w:rsidRDefault="00DD6CC6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  <w:r w:rsidRPr="008A6DEB">
              <w:rPr>
                <w:lang w:val="uk-UA"/>
              </w:rPr>
              <w:t>%</w:t>
            </w:r>
          </w:p>
        </w:tc>
        <w:tc>
          <w:tcPr>
            <w:tcW w:w="1336" w:type="pct"/>
            <w:shd w:val="clear" w:color="auto" w:fill="auto"/>
          </w:tcPr>
          <w:p w:rsidR="00DD6CC6" w:rsidRPr="00BA2689" w:rsidRDefault="00DD6CC6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80" w:type="pct"/>
            <w:shd w:val="clear" w:color="auto" w:fill="auto"/>
          </w:tcPr>
          <w:p w:rsidR="00DD6CC6" w:rsidRPr="00BA2689" w:rsidRDefault="00DD6CC6" w:rsidP="006553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60</w:t>
            </w:r>
            <w:r w:rsidRPr="008A6DEB">
              <w:rPr>
                <w:lang w:val="uk-UA"/>
              </w:rPr>
              <w:t>%</w:t>
            </w:r>
          </w:p>
        </w:tc>
      </w:tr>
      <w:tr w:rsidR="00DD6CC6" w:rsidRPr="00110964" w:rsidTr="00DD6CC6">
        <w:trPr>
          <w:jc w:val="center"/>
        </w:trPr>
        <w:tc>
          <w:tcPr>
            <w:tcW w:w="374" w:type="pct"/>
            <w:shd w:val="clear" w:color="auto" w:fill="auto"/>
          </w:tcPr>
          <w:p w:rsidR="00DD6CC6" w:rsidRPr="00110964" w:rsidRDefault="00DD6CC6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810" w:type="pct"/>
            <w:shd w:val="clear" w:color="auto" w:fill="auto"/>
          </w:tcPr>
          <w:p w:rsidR="00DD6CC6" w:rsidRPr="00C52BBF" w:rsidRDefault="00DD6CC6" w:rsidP="00655347">
            <w:pPr>
              <w:jc w:val="center"/>
              <w:rPr>
                <w:lang w:val="el-GR" w:eastAsia="en-US"/>
              </w:rPr>
            </w:pPr>
            <w:r>
              <w:rPr>
                <w:lang w:val="el-GR" w:eastAsia="en-US"/>
              </w:rPr>
              <w:t>37%</w:t>
            </w:r>
          </w:p>
        </w:tc>
        <w:tc>
          <w:tcPr>
            <w:tcW w:w="1336" w:type="pct"/>
            <w:shd w:val="clear" w:color="auto" w:fill="auto"/>
          </w:tcPr>
          <w:p w:rsidR="00DD6CC6" w:rsidRDefault="00DD6CC6" w:rsidP="0065534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137 </w:t>
            </w:r>
          </w:p>
        </w:tc>
        <w:tc>
          <w:tcPr>
            <w:tcW w:w="1480" w:type="pct"/>
            <w:shd w:val="clear" w:color="auto" w:fill="auto"/>
          </w:tcPr>
          <w:p w:rsidR="00DD6CC6" w:rsidRDefault="00DD6CC6" w:rsidP="0065534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</w:t>
            </w:r>
            <w:r>
              <w:rPr>
                <w:lang w:val="el-GR" w:eastAsia="en-US"/>
              </w:rPr>
              <w:t>37</w:t>
            </w:r>
            <w:r>
              <w:rPr>
                <w:lang w:val="uk-UA" w:eastAsia="en-US"/>
              </w:rPr>
              <w:t>%</w:t>
            </w:r>
          </w:p>
        </w:tc>
      </w:tr>
      <w:tr w:rsidR="00DD6CC6" w:rsidRPr="00110964" w:rsidTr="00DD6CC6">
        <w:trPr>
          <w:jc w:val="center"/>
        </w:trPr>
        <w:tc>
          <w:tcPr>
            <w:tcW w:w="374" w:type="pct"/>
            <w:shd w:val="clear" w:color="auto" w:fill="auto"/>
          </w:tcPr>
          <w:p w:rsidR="00DD6CC6" w:rsidRPr="00110964" w:rsidRDefault="00DD6CC6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</w:p>
        </w:tc>
        <w:tc>
          <w:tcPr>
            <w:tcW w:w="1810" w:type="pct"/>
            <w:shd w:val="clear" w:color="auto" w:fill="auto"/>
          </w:tcPr>
          <w:p w:rsidR="00DD6CC6" w:rsidRPr="00110964" w:rsidRDefault="00D245DF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336" w:type="pct"/>
            <w:shd w:val="clear" w:color="auto" w:fill="auto"/>
          </w:tcPr>
          <w:p w:rsidR="00DD6CC6" w:rsidRPr="00110964" w:rsidRDefault="00D82789" w:rsidP="005C0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C0A97">
              <w:rPr>
                <w:lang w:val="el-GR"/>
              </w:rPr>
              <w:t>7</w:t>
            </w:r>
          </w:p>
        </w:tc>
        <w:tc>
          <w:tcPr>
            <w:tcW w:w="1480" w:type="pct"/>
            <w:shd w:val="clear" w:color="auto" w:fill="auto"/>
          </w:tcPr>
          <w:p w:rsidR="00DD6CC6" w:rsidRPr="00110964" w:rsidRDefault="00AA55F5" w:rsidP="006553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50%</w:t>
            </w:r>
          </w:p>
        </w:tc>
      </w:tr>
    </w:tbl>
    <w:p w:rsidR="00DD6CC6" w:rsidRPr="00352A0A" w:rsidRDefault="00D113E4" w:rsidP="00352A0A">
      <w:pPr>
        <w:pStyle w:val="21"/>
        <w:ind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Pr="00352A0A">
        <w:rPr>
          <w:rFonts w:ascii="Times New Roman" w:hAnsi="Times New Roman" w:cs="Times New Roman"/>
          <w:sz w:val="24"/>
          <w:szCs w:val="24"/>
        </w:rPr>
        <w:t xml:space="preserve">Зазначити внутрішні стимулюючі заходи та відзнаки </w:t>
      </w:r>
      <w:r w:rsidRPr="00352A0A">
        <w:rPr>
          <w:rFonts w:ascii="Times New Roman" w:hAnsi="Times New Roman" w:cs="Times New Roman"/>
          <w:i/>
          <w:iCs/>
          <w:sz w:val="24"/>
          <w:szCs w:val="24"/>
        </w:rPr>
        <w:t>(до 5 рядків)</w:t>
      </w:r>
      <w:r w:rsidRPr="00352A0A">
        <w:rPr>
          <w:rFonts w:ascii="Times New Roman" w:hAnsi="Times New Roman" w:cs="Times New Roman"/>
          <w:sz w:val="24"/>
          <w:szCs w:val="24"/>
        </w:rPr>
        <w:t>.</w:t>
      </w:r>
      <w:r w:rsidRPr="00352A0A">
        <w:rPr>
          <w:rFonts w:ascii="Times New Roman" w:hAnsi="Times New Roman" w:cs="Times New Roman"/>
          <w:b/>
          <w:sz w:val="24"/>
          <w:szCs w:val="24"/>
        </w:rPr>
        <w:tab/>
      </w:r>
      <w:r w:rsidR="00352A0A" w:rsidRPr="00352A0A">
        <w:rPr>
          <w:rFonts w:ascii="Times New Roman" w:hAnsi="Times New Roman" w:cs="Times New Roman"/>
          <w:sz w:val="24"/>
          <w:szCs w:val="24"/>
        </w:rPr>
        <w:t>Переможці Всеукраїнських конкурсів (2) та олімпіад (6) отримають грошові винагороди</w:t>
      </w:r>
      <w:r w:rsidR="00352A0A">
        <w:rPr>
          <w:rFonts w:ascii="Times New Roman" w:hAnsi="Times New Roman" w:cs="Times New Roman"/>
          <w:sz w:val="24"/>
          <w:szCs w:val="24"/>
        </w:rPr>
        <w:t>, д</w:t>
      </w:r>
      <w:r w:rsidR="00DD6CC6" w:rsidRPr="00352A0A">
        <w:rPr>
          <w:rFonts w:ascii="Times New Roman" w:hAnsi="Times New Roman" w:cs="Times New Roman"/>
          <w:sz w:val="24"/>
          <w:szCs w:val="24"/>
        </w:rPr>
        <w:t>одаткові бали при вступі в магістратуру, переваги при вступі в аспірантуру, рекомендаці</w:t>
      </w:r>
      <w:r w:rsidR="00352A0A">
        <w:rPr>
          <w:rFonts w:ascii="Times New Roman" w:hAnsi="Times New Roman" w:cs="Times New Roman"/>
          <w:sz w:val="24"/>
          <w:szCs w:val="24"/>
        </w:rPr>
        <w:t>ю</w:t>
      </w:r>
      <w:r w:rsidR="00DD6CC6" w:rsidRPr="00352A0A">
        <w:rPr>
          <w:rFonts w:ascii="Times New Roman" w:hAnsi="Times New Roman" w:cs="Times New Roman"/>
          <w:sz w:val="24"/>
          <w:szCs w:val="24"/>
        </w:rPr>
        <w:t xml:space="preserve"> для стажування у закордонних  навчальних закладах та для участі у міжнародних навчальних </w:t>
      </w:r>
      <w:r w:rsidR="00E64F47" w:rsidRPr="00352A0A">
        <w:rPr>
          <w:rFonts w:ascii="Times New Roman" w:hAnsi="Times New Roman" w:cs="Times New Roman"/>
          <w:sz w:val="24"/>
          <w:szCs w:val="24"/>
        </w:rPr>
        <w:t>п</w:t>
      </w:r>
      <w:r w:rsidR="00DD6CC6" w:rsidRPr="00352A0A">
        <w:rPr>
          <w:rFonts w:ascii="Times New Roman" w:hAnsi="Times New Roman" w:cs="Times New Roman"/>
          <w:sz w:val="24"/>
          <w:szCs w:val="24"/>
        </w:rPr>
        <w:t>рограмах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(„</w:t>
      </w:r>
      <w:r w:rsidR="005C0A97" w:rsidRPr="00352A0A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5C0A97" w:rsidRPr="00352A0A">
        <w:rPr>
          <w:rFonts w:ascii="Times New Roman" w:hAnsi="Times New Roman" w:cs="Times New Roman"/>
          <w:sz w:val="24"/>
          <w:szCs w:val="24"/>
        </w:rPr>
        <w:t>+” у Німеччині, Австрі</w:t>
      </w:r>
      <w:r w:rsidR="00E64F47" w:rsidRPr="00352A0A">
        <w:rPr>
          <w:rFonts w:ascii="Times New Roman" w:hAnsi="Times New Roman" w:cs="Times New Roman"/>
          <w:sz w:val="24"/>
          <w:szCs w:val="24"/>
        </w:rPr>
        <w:t>ї,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Іспані</w:t>
      </w:r>
      <w:r w:rsidR="00E64F47" w:rsidRPr="00352A0A">
        <w:rPr>
          <w:rFonts w:ascii="Times New Roman" w:hAnsi="Times New Roman" w:cs="Times New Roman"/>
          <w:sz w:val="24"/>
          <w:szCs w:val="24"/>
        </w:rPr>
        <w:t>ї,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Італі</w:t>
      </w:r>
      <w:r w:rsidR="00E64F47" w:rsidRPr="00352A0A">
        <w:rPr>
          <w:rFonts w:ascii="Times New Roman" w:hAnsi="Times New Roman" w:cs="Times New Roman"/>
          <w:sz w:val="24"/>
          <w:szCs w:val="24"/>
        </w:rPr>
        <w:t>ї,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Польщ</w:t>
      </w:r>
      <w:r w:rsidR="00E64F47" w:rsidRPr="00352A0A">
        <w:rPr>
          <w:rFonts w:ascii="Times New Roman" w:hAnsi="Times New Roman" w:cs="Times New Roman"/>
          <w:sz w:val="24"/>
          <w:szCs w:val="24"/>
        </w:rPr>
        <w:t>і,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Нідерланд</w:t>
      </w:r>
      <w:r w:rsidR="00E64F47" w:rsidRPr="00352A0A">
        <w:rPr>
          <w:rFonts w:ascii="Times New Roman" w:hAnsi="Times New Roman" w:cs="Times New Roman"/>
          <w:sz w:val="24"/>
          <w:szCs w:val="24"/>
        </w:rPr>
        <w:t>ах,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Чехі</w:t>
      </w:r>
      <w:r w:rsidR="00E64F47" w:rsidRPr="00352A0A">
        <w:rPr>
          <w:rFonts w:ascii="Times New Roman" w:hAnsi="Times New Roman" w:cs="Times New Roman"/>
          <w:sz w:val="24"/>
          <w:szCs w:val="24"/>
        </w:rPr>
        <w:t>ї,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Фінлянді</w:t>
      </w:r>
      <w:r w:rsidR="00E64F47" w:rsidRPr="00352A0A">
        <w:rPr>
          <w:rFonts w:ascii="Times New Roman" w:hAnsi="Times New Roman" w:cs="Times New Roman"/>
          <w:sz w:val="24"/>
          <w:szCs w:val="24"/>
        </w:rPr>
        <w:t xml:space="preserve">ї </w:t>
      </w:r>
      <w:r w:rsidR="00E64F47" w:rsidRPr="00352A0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64F47" w:rsidRPr="00352A0A">
        <w:rPr>
          <w:rFonts w:ascii="Times New Roman" w:hAnsi="Times New Roman" w:cs="Times New Roman"/>
          <w:sz w:val="24"/>
          <w:szCs w:val="24"/>
        </w:rPr>
        <w:t>33 студ.; німецької служби обмінів ДААД</w:t>
      </w:r>
      <w:r w:rsidR="00DD6CC6" w:rsidRPr="00352A0A">
        <w:rPr>
          <w:rFonts w:ascii="Times New Roman" w:hAnsi="Times New Roman" w:cs="Times New Roman"/>
          <w:sz w:val="24"/>
          <w:szCs w:val="24"/>
        </w:rPr>
        <w:t xml:space="preserve"> </w:t>
      </w:r>
      <w:r w:rsidR="00E64F47" w:rsidRPr="00352A0A">
        <w:rPr>
          <w:rFonts w:ascii="Times New Roman" w:hAnsi="Times New Roman" w:cs="Times New Roman"/>
          <w:i/>
          <w:sz w:val="24"/>
          <w:szCs w:val="24"/>
        </w:rPr>
        <w:t>–</w:t>
      </w:r>
      <w:r w:rsidR="00E64F47" w:rsidRPr="00352A0A">
        <w:rPr>
          <w:rFonts w:ascii="Times New Roman" w:hAnsi="Times New Roman" w:cs="Times New Roman"/>
          <w:sz w:val="24"/>
          <w:szCs w:val="24"/>
        </w:rPr>
        <w:t xml:space="preserve"> 4 студ.; </w:t>
      </w:r>
      <w:r w:rsidR="00842B6A" w:rsidRPr="00352A0A">
        <w:rPr>
          <w:rFonts w:ascii="Times New Roman" w:hAnsi="Times New Roman" w:cs="Times New Roman"/>
          <w:sz w:val="24"/>
          <w:szCs w:val="24"/>
        </w:rPr>
        <w:t xml:space="preserve">Програми «Ясон» Салоніцького ун-ту (Греція)  </w:t>
      </w:r>
      <w:r w:rsidR="00842B6A" w:rsidRPr="00352A0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42B6A" w:rsidRPr="00352A0A">
        <w:rPr>
          <w:rFonts w:ascii="Times New Roman" w:hAnsi="Times New Roman" w:cs="Times New Roman"/>
          <w:sz w:val="24"/>
          <w:szCs w:val="24"/>
        </w:rPr>
        <w:t>3 студ.; Федерації обмінів Франція – Україна та Асоціації «Обміни Бургундія – Шампань –Україна»</w:t>
      </w:r>
      <w:r w:rsidR="00352A0A" w:rsidRPr="00352A0A">
        <w:rPr>
          <w:rFonts w:ascii="Times New Roman" w:hAnsi="Times New Roman" w:cs="Times New Roman"/>
          <w:sz w:val="24"/>
          <w:szCs w:val="24"/>
        </w:rPr>
        <w:t xml:space="preserve"> </w:t>
      </w:r>
      <w:r w:rsidR="00352A0A" w:rsidRPr="00352A0A">
        <w:rPr>
          <w:rFonts w:ascii="Times New Roman" w:hAnsi="Times New Roman" w:cs="Times New Roman"/>
          <w:i/>
          <w:sz w:val="24"/>
          <w:szCs w:val="24"/>
        </w:rPr>
        <w:t>–</w:t>
      </w:r>
      <w:r w:rsidR="00352A0A" w:rsidRPr="00352A0A">
        <w:rPr>
          <w:rFonts w:ascii="Times New Roman" w:hAnsi="Times New Roman" w:cs="Times New Roman"/>
          <w:sz w:val="24"/>
          <w:szCs w:val="24"/>
        </w:rPr>
        <w:t xml:space="preserve"> 5 студ. тощо)</w:t>
      </w:r>
      <w:r w:rsidR="00352A0A">
        <w:rPr>
          <w:rFonts w:ascii="Times New Roman" w:hAnsi="Times New Roman" w:cs="Times New Roman"/>
          <w:sz w:val="24"/>
          <w:szCs w:val="24"/>
        </w:rPr>
        <w:t xml:space="preserve">, </w:t>
      </w:r>
      <w:r w:rsidR="00842B6A" w:rsidRPr="00352A0A">
        <w:rPr>
          <w:rFonts w:ascii="Times New Roman" w:hAnsi="Times New Roman" w:cs="Times New Roman"/>
          <w:sz w:val="24"/>
          <w:szCs w:val="24"/>
        </w:rPr>
        <w:t xml:space="preserve"> </w:t>
      </w:r>
      <w:r w:rsidR="00DD6CC6" w:rsidRPr="00352A0A">
        <w:rPr>
          <w:rFonts w:ascii="Times New Roman" w:hAnsi="Times New Roman" w:cs="Times New Roman"/>
          <w:sz w:val="24"/>
          <w:szCs w:val="24"/>
        </w:rPr>
        <w:t>пріоритет при працевлаштуванні.</w:t>
      </w:r>
      <w:r w:rsidR="005C0A97" w:rsidRPr="0035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E4" w:rsidRPr="00110964" w:rsidRDefault="00D113E4" w:rsidP="00D113E4">
      <w:pPr>
        <w:pStyle w:val="2"/>
        <w:autoSpaceDE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9</w:t>
      </w:r>
      <w:r w:rsidRPr="00110964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110964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</w:t>
      </w:r>
      <w:r>
        <w:rPr>
          <w:i/>
          <w:sz w:val="24"/>
          <w:szCs w:val="24"/>
          <w:lang w:val="uk-UA"/>
        </w:rPr>
        <w:t>ньої</w:t>
      </w:r>
      <w:r w:rsidRPr="00110964">
        <w:rPr>
          <w:i/>
          <w:sz w:val="24"/>
          <w:szCs w:val="24"/>
          <w:lang w:val="uk-UA"/>
        </w:rPr>
        <w:t xml:space="preserve"> успішної реалізації та перспективи розвитку) (до 20 рядків)</w:t>
      </w:r>
      <w:r w:rsidRPr="00422E0D">
        <w:rPr>
          <w:iCs/>
          <w:sz w:val="24"/>
          <w:szCs w:val="24"/>
          <w:lang w:val="uk-UA"/>
        </w:rPr>
        <w:t>.</w:t>
      </w:r>
    </w:p>
    <w:p w:rsidR="00D113E4" w:rsidRPr="00110964" w:rsidRDefault="00D113E4" w:rsidP="00D113E4">
      <w:pPr>
        <w:pStyle w:val="2"/>
        <w:autoSpaceDE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110964">
        <w:rPr>
          <w:sz w:val="24"/>
          <w:szCs w:val="24"/>
          <w:lang w:val="uk-UA"/>
        </w:rPr>
        <w:t xml:space="preserve">Детальні </w:t>
      </w:r>
      <w:r>
        <w:rPr>
          <w:sz w:val="24"/>
          <w:szCs w:val="24"/>
          <w:lang w:val="uk-UA"/>
        </w:rPr>
        <w:t>відомості</w:t>
      </w:r>
      <w:r w:rsidRPr="00110964">
        <w:rPr>
          <w:sz w:val="24"/>
          <w:szCs w:val="24"/>
          <w:lang w:val="uk-UA"/>
        </w:rPr>
        <w:t xml:space="preserve"> щодо тематики співробітництва </w:t>
      </w:r>
      <w:r>
        <w:rPr>
          <w:sz w:val="24"/>
          <w:szCs w:val="24"/>
          <w:lang w:val="uk-UA"/>
        </w:rPr>
        <w:t>і</w:t>
      </w:r>
      <w:r w:rsidRPr="00110964">
        <w:rPr>
          <w:sz w:val="24"/>
          <w:szCs w:val="24"/>
          <w:lang w:val="uk-UA"/>
        </w:rPr>
        <w:t>з зарубіжними партнерами (окремо по кожній країні) викласти за формою:</w:t>
      </w: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835"/>
        <w:gridCol w:w="3040"/>
        <w:gridCol w:w="1949"/>
        <w:gridCol w:w="1875"/>
      </w:tblGrid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Країна партнер (за алфавітом)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Установа-партнер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 співробітництва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Практичні результати від співробітництва</w:t>
            </w: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Польща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Школа вищої професійної освіти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Ниса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 </w:t>
            </w:r>
          </w:p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372BD8" w:rsidP="00372BD8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</w:t>
            </w:r>
            <w:r w:rsidR="00DD6CC6">
              <w:rPr>
                <w:sz w:val="24"/>
                <w:szCs w:val="24"/>
                <w:lang w:val="uk-UA" w:eastAsia="en-US"/>
              </w:rPr>
              <w:t>бмін студентами та викладачами, організаці</w:t>
            </w:r>
            <w:r>
              <w:rPr>
                <w:sz w:val="24"/>
                <w:szCs w:val="24"/>
                <w:lang w:val="uk-UA" w:eastAsia="en-US"/>
              </w:rPr>
              <w:t>я</w:t>
            </w:r>
            <w:r w:rsidR="00DD6CC6">
              <w:rPr>
                <w:sz w:val="24"/>
                <w:szCs w:val="24"/>
                <w:lang w:val="uk-UA" w:eastAsia="en-US"/>
              </w:rPr>
              <w:t xml:space="preserve"> спільних науково-практичних та культурних заходів, вдосконалення методики викладання, розробк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="00DD6CC6">
              <w:rPr>
                <w:sz w:val="24"/>
                <w:szCs w:val="24"/>
                <w:lang w:val="uk-UA" w:eastAsia="en-US"/>
              </w:rPr>
              <w:t xml:space="preserve"> навчальних матеріалів, написання та публікаці</w:t>
            </w:r>
            <w:r>
              <w:rPr>
                <w:sz w:val="24"/>
                <w:szCs w:val="24"/>
                <w:lang w:val="uk-UA" w:eastAsia="en-US"/>
              </w:rPr>
              <w:t>я</w:t>
            </w:r>
            <w:r w:rsidR="00DD6CC6">
              <w:rPr>
                <w:sz w:val="24"/>
                <w:szCs w:val="24"/>
                <w:lang w:val="uk-UA" w:eastAsia="en-US"/>
              </w:rPr>
              <w:t xml:space="preserve"> наукових праць.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>
              <w:rPr>
                <w:sz w:val="24"/>
                <w:szCs w:val="24"/>
                <w:lang w:eastAsia="en-US"/>
              </w:rPr>
              <w:t>амках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Еразмус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+.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Наукове</w:t>
            </w:r>
            <w:r w:rsidR="006D1A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стажування викладачів </w:t>
            </w:r>
            <w:r w:rsidR="006D1A4D">
              <w:rPr>
                <w:sz w:val="24"/>
                <w:szCs w:val="24"/>
                <w:lang w:val="uk-UA" w:eastAsia="en-US"/>
              </w:rPr>
              <w:t>(2)</w:t>
            </w:r>
            <w:r w:rsidR="00116EA5">
              <w:rPr>
                <w:sz w:val="24"/>
                <w:szCs w:val="24"/>
                <w:lang w:val="uk-UA" w:eastAsia="en-US"/>
              </w:rPr>
              <w:t>, участь у спільній конференції</w:t>
            </w:r>
          </w:p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Польща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Інститут літератури Польської Академії Наук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Дослідження “Польська і українська жіноча проза міжвоєнного періоду: перспектива (центрально)європейського модернізму”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Проект</w:t>
            </w:r>
          </w:p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2014–2017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Написання докторської дисертації (доц. Поліщук Н. Ю.)</w:t>
            </w: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Греція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Філософський факультет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Салоніцького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університету імені Аристотеля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Класична філологія, новогрецька мова та літе</w:t>
            </w:r>
            <w:r w:rsidR="00372BD8">
              <w:rPr>
                <w:sz w:val="24"/>
                <w:szCs w:val="24"/>
                <w:lang w:val="uk-UA" w:eastAsia="en-US"/>
              </w:rPr>
              <w:t>ратура.  Теологія. Грецька епіг</w:t>
            </w:r>
            <w:r>
              <w:rPr>
                <w:sz w:val="24"/>
                <w:szCs w:val="24"/>
                <w:lang w:val="uk-UA" w:eastAsia="en-US"/>
              </w:rPr>
              <w:t>рафіка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Договір про співпрацю між ун-тами від</w:t>
            </w:r>
            <w:r w:rsidR="006D1A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15.09.1999</w:t>
            </w:r>
          </w:p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 даний час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Написання спільного підручника з грецької епіграфіки</w:t>
            </w:r>
          </w:p>
        </w:tc>
      </w:tr>
      <w:tr w:rsidR="00DD6CC6" w:rsidRPr="00EF35BC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Німеччина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Фрідріх-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Александер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- Університет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Ерлянген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C" w:rsidRDefault="00EF35BC" w:rsidP="00EF35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372BD8" w:rsidRPr="00EF35BC">
              <w:rPr>
                <w:lang w:val="uk-UA" w:eastAsia="en-US"/>
              </w:rPr>
              <w:t>М</w:t>
            </w:r>
            <w:r w:rsidR="00DD6CC6" w:rsidRPr="00EF35BC">
              <w:rPr>
                <w:lang w:val="uk-UA" w:eastAsia="en-US"/>
              </w:rPr>
              <w:t>одернізація програми та змісту підготовки фахівців з німецької мови та літератури в світлі вимог Болонської конвенції</w:t>
            </w:r>
            <w:r w:rsidR="00C84FC7" w:rsidRPr="00EF35BC">
              <w:rPr>
                <w:lang w:val="uk-UA" w:eastAsia="en-US"/>
              </w:rPr>
              <w:t>.</w:t>
            </w:r>
          </w:p>
          <w:p w:rsidR="00DD6CC6" w:rsidRPr="00EF35BC" w:rsidRDefault="00C84FC7" w:rsidP="00EF35BC">
            <w:pPr>
              <w:rPr>
                <w:lang w:val="uk-UA" w:eastAsia="en-US"/>
              </w:rPr>
            </w:pPr>
            <w:r w:rsidRPr="00EF35BC">
              <w:rPr>
                <w:lang w:val="uk-UA" w:eastAsia="en-US"/>
              </w:rPr>
              <w:t xml:space="preserve"> </w:t>
            </w:r>
            <w:r w:rsidRPr="00EF35BC">
              <w:rPr>
                <w:lang w:eastAsia="en-US"/>
              </w:rPr>
              <w:t>2.</w:t>
            </w:r>
            <w:r w:rsidR="00EF35BC" w:rsidRPr="00EF35BC">
              <w:rPr>
                <w:lang w:eastAsia="en-US"/>
              </w:rPr>
              <w:t xml:space="preserve"> </w:t>
            </w:r>
            <w:proofErr w:type="spellStart"/>
            <w:r w:rsidR="00EF35BC" w:rsidRPr="00EF35BC">
              <w:rPr>
                <w:lang w:eastAsia="en-US"/>
              </w:rPr>
              <w:t>Написання</w:t>
            </w:r>
            <w:proofErr w:type="spellEnd"/>
            <w:r w:rsidR="00EF35BC" w:rsidRPr="00EF35BC">
              <w:rPr>
                <w:lang w:eastAsia="en-US"/>
              </w:rPr>
              <w:t xml:space="preserve"> </w:t>
            </w:r>
            <w:proofErr w:type="spellStart"/>
            <w:r w:rsidR="00EF35BC" w:rsidRPr="00EF35BC">
              <w:rPr>
                <w:lang w:eastAsia="en-US"/>
              </w:rPr>
              <w:t>спільного</w:t>
            </w:r>
            <w:proofErr w:type="spellEnd"/>
            <w:r w:rsidR="00EF35BC" w:rsidRPr="00EF35BC">
              <w:rPr>
                <w:lang w:eastAsia="en-US"/>
              </w:rPr>
              <w:t xml:space="preserve"> </w:t>
            </w:r>
            <w:proofErr w:type="spellStart"/>
            <w:r w:rsidR="00EF35BC" w:rsidRPr="00EF35BC">
              <w:rPr>
                <w:lang w:eastAsia="en-US"/>
              </w:rPr>
              <w:t>підручника</w:t>
            </w:r>
            <w:proofErr w:type="spellEnd"/>
            <w:r w:rsidR="00EF35BC">
              <w:rPr>
                <w:lang w:val="uk-UA" w:eastAsia="en-US"/>
              </w:rPr>
              <w:t>.</w:t>
            </w:r>
          </w:p>
          <w:p w:rsidR="00C84FC7" w:rsidRDefault="00C84FC7" w:rsidP="00C84FC7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Pr="00EF35BC" w:rsidRDefault="00DD6CC6" w:rsidP="00EF35B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Договір про співпрацю</w:t>
            </w:r>
            <w:r w:rsidR="00EF35BC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r w:rsidR="00EF35BC">
              <w:rPr>
                <w:sz w:val="24"/>
                <w:szCs w:val="24"/>
              </w:rPr>
              <w:t>«</w:t>
            </w:r>
            <w:r w:rsidR="00EF35BC">
              <w:rPr>
                <w:sz w:val="24"/>
                <w:szCs w:val="24"/>
                <w:lang w:val="de-DE"/>
              </w:rPr>
              <w:t>Login</w:t>
            </w:r>
            <w:r w:rsidR="00EF35BC">
              <w:rPr>
                <w:sz w:val="24"/>
                <w:szCs w:val="24"/>
              </w:rPr>
              <w:t xml:space="preserve"> 3» </w:t>
            </w:r>
            <w:r w:rsidR="00EF35BC">
              <w:rPr>
                <w:b/>
                <w:color w:val="000000"/>
                <w:sz w:val="24"/>
                <w:szCs w:val="24"/>
              </w:rPr>
              <w:t>–</w:t>
            </w:r>
            <w:r w:rsidR="00EF35BC">
              <w:rPr>
                <w:sz w:val="24"/>
                <w:szCs w:val="24"/>
              </w:rPr>
              <w:t xml:space="preserve"> </w:t>
            </w:r>
            <w:proofErr w:type="spellStart"/>
            <w:r w:rsidR="00EF35BC">
              <w:rPr>
                <w:sz w:val="24"/>
                <w:szCs w:val="24"/>
              </w:rPr>
              <w:t>міжнародний</w:t>
            </w:r>
            <w:proofErr w:type="spellEnd"/>
            <w:r w:rsidR="00EF35BC">
              <w:rPr>
                <w:sz w:val="24"/>
                <w:szCs w:val="24"/>
              </w:rPr>
              <w:t xml:space="preserve"> проект по </w:t>
            </w:r>
            <w:proofErr w:type="spellStart"/>
            <w:r w:rsidR="00EF35BC">
              <w:rPr>
                <w:sz w:val="24"/>
                <w:szCs w:val="24"/>
              </w:rPr>
              <w:t>створенню</w:t>
            </w:r>
            <w:proofErr w:type="spellEnd"/>
            <w:r w:rsidR="00EF35BC">
              <w:rPr>
                <w:sz w:val="24"/>
                <w:szCs w:val="24"/>
              </w:rPr>
              <w:t xml:space="preserve"> </w:t>
            </w:r>
            <w:proofErr w:type="spellStart"/>
            <w:r w:rsidR="00EF35BC">
              <w:rPr>
                <w:sz w:val="24"/>
                <w:szCs w:val="24"/>
              </w:rPr>
              <w:t>підручника</w:t>
            </w:r>
            <w:proofErr w:type="spellEnd"/>
            <w:r w:rsidR="00EF35BC">
              <w:rPr>
                <w:sz w:val="24"/>
                <w:szCs w:val="24"/>
                <w:lang w:val="uk-UA"/>
              </w:rPr>
              <w:t xml:space="preserve"> німецької мови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 w:rsidP="00EF35BC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Cпільний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аспірантський колоквіум. </w:t>
            </w:r>
          </w:p>
          <w:p w:rsidR="00DD6CC6" w:rsidRDefault="00DD6CC6" w:rsidP="00EF35BC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Наукове стажування (</w:t>
            </w:r>
            <w:r w:rsidR="00C84FC7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викл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.)</w:t>
            </w:r>
            <w:r w:rsidR="00EF35BC">
              <w:rPr>
                <w:sz w:val="24"/>
                <w:szCs w:val="24"/>
                <w:lang w:val="uk-UA" w:eastAsia="en-US"/>
              </w:rPr>
              <w:t>. Підготовка проекту підручника (</w:t>
            </w:r>
            <w:proofErr w:type="spellStart"/>
            <w:r w:rsidR="00EF35BC">
              <w:rPr>
                <w:sz w:val="24"/>
                <w:szCs w:val="24"/>
              </w:rPr>
              <w:t>доц</w:t>
            </w:r>
            <w:r w:rsidR="00EF35BC">
              <w:rPr>
                <w:sz w:val="24"/>
                <w:szCs w:val="24"/>
                <w:lang w:val="uk-UA"/>
              </w:rPr>
              <w:t>енти</w:t>
            </w:r>
            <w:proofErr w:type="spellEnd"/>
            <w:r w:rsidR="00EF35BC">
              <w:rPr>
                <w:sz w:val="24"/>
                <w:szCs w:val="24"/>
              </w:rPr>
              <w:t xml:space="preserve">. </w:t>
            </w:r>
            <w:proofErr w:type="spellStart"/>
            <w:r w:rsidR="00EF35BC">
              <w:rPr>
                <w:sz w:val="24"/>
                <w:szCs w:val="24"/>
              </w:rPr>
              <w:t>Петращук</w:t>
            </w:r>
            <w:proofErr w:type="spellEnd"/>
            <w:r w:rsidR="00EF35BC">
              <w:rPr>
                <w:sz w:val="24"/>
                <w:szCs w:val="24"/>
              </w:rPr>
              <w:t xml:space="preserve"> Н. Є. та  </w:t>
            </w:r>
            <w:proofErr w:type="spellStart"/>
            <w:r w:rsidR="00EF35BC">
              <w:rPr>
                <w:sz w:val="24"/>
                <w:szCs w:val="24"/>
              </w:rPr>
              <w:t>Дубасевич</w:t>
            </w:r>
            <w:proofErr w:type="spellEnd"/>
            <w:r w:rsidR="00EF35BC">
              <w:rPr>
                <w:sz w:val="24"/>
                <w:szCs w:val="24"/>
              </w:rPr>
              <w:t xml:space="preserve"> М. Ю).</w:t>
            </w:r>
          </w:p>
        </w:tc>
      </w:tr>
      <w:tr w:rsidR="00DD6CC6" w:rsidRPr="00587DB8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Філіал Гете-інституту в Києві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Курси з вивчення німецької мови з отриманням сертифікату.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Договір про співпрацю між Гете-інститутом та ЛНУ імені Івана Франка від 10 грудня 2001 р. – по даний час  (поновлений  10. 02.2011)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 w:rsidP="00587DB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Слухачами курсів отримано </w:t>
            </w:r>
            <w:r w:rsidR="00587DB8" w:rsidRPr="00587DB8">
              <w:rPr>
                <w:sz w:val="24"/>
                <w:szCs w:val="24"/>
                <w:lang w:val="uk-UA" w:eastAsia="en-US"/>
              </w:rPr>
              <w:t>4</w:t>
            </w:r>
            <w:r w:rsidR="00587DB8" w:rsidRPr="00896E34">
              <w:rPr>
                <w:sz w:val="24"/>
                <w:szCs w:val="24"/>
                <w:lang w:val="uk-UA" w:eastAsia="en-US"/>
              </w:rPr>
              <w:t>35</w:t>
            </w:r>
            <w:r>
              <w:rPr>
                <w:sz w:val="24"/>
                <w:szCs w:val="24"/>
                <w:lang w:val="uk-UA" w:eastAsia="en-US"/>
              </w:rPr>
              <w:t xml:space="preserve"> сертифікат</w:t>
            </w:r>
            <w:r w:rsidR="00587DB8" w:rsidRPr="00896E34">
              <w:rPr>
                <w:sz w:val="24"/>
                <w:szCs w:val="24"/>
                <w:lang w:val="uk-UA" w:eastAsia="en-US"/>
              </w:rPr>
              <w:t>ів</w:t>
            </w:r>
            <w:r>
              <w:rPr>
                <w:sz w:val="24"/>
                <w:szCs w:val="24"/>
                <w:lang w:val="uk-UA" w:eastAsia="en-US"/>
              </w:rPr>
              <w:t xml:space="preserve">. Проведено  спільні методичні семінари </w:t>
            </w:r>
            <w:r w:rsidR="00372BD8">
              <w:rPr>
                <w:sz w:val="24"/>
                <w:szCs w:val="24"/>
                <w:lang w:val="uk-UA" w:eastAsia="en-US"/>
              </w:rPr>
              <w:t xml:space="preserve"> та тренінги </w:t>
            </w:r>
            <w:r>
              <w:rPr>
                <w:sz w:val="24"/>
                <w:szCs w:val="24"/>
                <w:lang w:val="uk-UA" w:eastAsia="en-US"/>
              </w:rPr>
              <w:t>(</w:t>
            </w:r>
            <w:r w:rsidR="00372BD8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Франція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 w:rsidP="00074FD1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r w:rsidR="00074FD1" w:rsidRPr="00587DB8">
              <w:rPr>
                <w:sz w:val="24"/>
                <w:szCs w:val="24"/>
                <w:lang w:val="uk-UA"/>
              </w:rPr>
              <w:t>Посольство Франції в Україні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074FD1" w:rsidP="00074FD1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 w:rsidRPr="00074FD1">
              <w:rPr>
                <w:sz w:val="24"/>
                <w:szCs w:val="24"/>
                <w:lang w:val="uk-UA"/>
              </w:rPr>
              <w:t xml:space="preserve">Фахова перепідготовка вчителів французької мови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6" w:rsidRDefault="00074FD1" w:rsidP="00074FD1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 w:rsidRPr="00074FD1">
              <w:rPr>
                <w:sz w:val="24"/>
                <w:szCs w:val="24"/>
                <w:lang w:val="uk-UA"/>
              </w:rPr>
              <w:t>Проект каф</w:t>
            </w:r>
            <w:r>
              <w:rPr>
                <w:sz w:val="24"/>
                <w:szCs w:val="24"/>
                <w:lang w:val="uk-UA"/>
              </w:rPr>
              <w:t>.</w:t>
            </w:r>
            <w:r w:rsidRPr="00074FD1">
              <w:rPr>
                <w:sz w:val="24"/>
                <w:szCs w:val="24"/>
                <w:lang w:val="uk-UA"/>
              </w:rPr>
              <w:t xml:space="preserve"> французької філології у співпраці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Посольство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Франції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Україні</w:t>
            </w:r>
            <w:proofErr w:type="spellEnd"/>
            <w:r w:rsidRPr="00074FD1">
              <w:rPr>
                <w:sz w:val="24"/>
                <w:szCs w:val="24"/>
                <w:lang w:val="uk-UA"/>
              </w:rPr>
              <w:t xml:space="preserve"> та М</w:t>
            </w:r>
            <w:r>
              <w:rPr>
                <w:sz w:val="24"/>
                <w:szCs w:val="24"/>
                <w:lang w:val="uk-UA"/>
              </w:rPr>
              <w:t xml:space="preserve">ОН </w:t>
            </w:r>
            <w:r w:rsidRPr="00074FD1">
              <w:rPr>
                <w:sz w:val="24"/>
                <w:szCs w:val="24"/>
                <w:lang w:val="uk-UA"/>
              </w:rPr>
              <w:t>України;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 w:rsidP="00074FD1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Педагогічне,  навчальне та виробниче стажування</w:t>
            </w:r>
            <w:r w:rsidR="00074FD1">
              <w:rPr>
                <w:sz w:val="24"/>
                <w:szCs w:val="24"/>
                <w:lang w:val="uk-UA" w:eastAsia="en-US"/>
              </w:rPr>
              <w:t xml:space="preserve">    </w:t>
            </w:r>
            <w:r>
              <w:rPr>
                <w:sz w:val="24"/>
                <w:szCs w:val="24"/>
                <w:lang w:val="uk-UA" w:eastAsia="en-US"/>
              </w:rPr>
              <w:t xml:space="preserve"> (</w:t>
            </w:r>
            <w:r w:rsidR="00074FD1">
              <w:rPr>
                <w:sz w:val="24"/>
                <w:szCs w:val="24"/>
                <w:lang w:val="uk-UA" w:eastAsia="en-US"/>
              </w:rPr>
              <w:t xml:space="preserve">2 </w:t>
            </w:r>
            <w:proofErr w:type="spellStart"/>
            <w:r w:rsidR="00074FD1">
              <w:rPr>
                <w:sz w:val="24"/>
                <w:szCs w:val="24"/>
                <w:lang w:val="uk-UA" w:eastAsia="en-US"/>
              </w:rPr>
              <w:t>викл</w:t>
            </w:r>
            <w:proofErr w:type="spellEnd"/>
            <w:r w:rsidR="00074FD1">
              <w:rPr>
                <w:sz w:val="24"/>
                <w:szCs w:val="24"/>
                <w:lang w:val="uk-UA" w:eastAsia="en-US"/>
              </w:rPr>
              <w:t>.)</w:t>
            </w:r>
          </w:p>
        </w:tc>
      </w:tr>
      <w:tr w:rsidR="006D1A4D" w:rsidRPr="006D1A4D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4D" w:rsidRDefault="006D1A4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Австрія, Німеччина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4D" w:rsidRDefault="006D1A4D" w:rsidP="006D1A4D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 w:rsidRPr="006D1A4D">
              <w:rPr>
                <w:rFonts w:eastAsiaTheme="minorHAnsi"/>
                <w:sz w:val="24"/>
                <w:szCs w:val="24"/>
                <w:lang w:val="uk-UA"/>
              </w:rPr>
              <w:t>Австрійськ</w:t>
            </w:r>
            <w:r>
              <w:rPr>
                <w:rFonts w:eastAsiaTheme="minorHAnsi"/>
                <w:sz w:val="24"/>
                <w:szCs w:val="24"/>
                <w:lang w:val="uk-UA"/>
              </w:rPr>
              <w:t>а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 служб</w:t>
            </w:r>
            <w:r>
              <w:rPr>
                <w:rFonts w:eastAsiaTheme="minorHAnsi"/>
                <w:sz w:val="24"/>
                <w:szCs w:val="24"/>
                <w:lang w:val="uk-UA"/>
              </w:rPr>
              <w:t>а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 академічних обмінів у Львові, Фонд імені Ганса </w:t>
            </w:r>
            <w:proofErr w:type="spellStart"/>
            <w:r w:rsidRPr="006D1A4D">
              <w:rPr>
                <w:rFonts w:eastAsiaTheme="minorHAnsi"/>
                <w:sz w:val="24"/>
                <w:szCs w:val="24"/>
                <w:lang w:val="uk-UA"/>
              </w:rPr>
              <w:t>Зайделя</w:t>
            </w:r>
            <w:proofErr w:type="spellEnd"/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 (ФРН) та німецьк</w:t>
            </w:r>
            <w:r>
              <w:rPr>
                <w:rFonts w:eastAsiaTheme="minorHAnsi"/>
                <w:sz w:val="24"/>
                <w:szCs w:val="24"/>
                <w:lang w:val="uk-UA"/>
              </w:rPr>
              <w:t>е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 вид</w:t>
            </w:r>
            <w:r>
              <w:rPr>
                <w:rFonts w:eastAsiaTheme="minorHAnsi"/>
                <w:sz w:val="24"/>
                <w:szCs w:val="24"/>
                <w:lang w:val="uk-UA"/>
              </w:rPr>
              <w:t>-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во </w:t>
            </w:r>
            <w:proofErr w:type="spellStart"/>
            <w:r w:rsidRPr="006D1A4D">
              <w:rPr>
                <w:rFonts w:eastAsiaTheme="minorHAnsi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eastAsiaTheme="minorHAnsi"/>
                <w:sz w:val="24"/>
                <w:szCs w:val="24"/>
                <w:lang w:val="uk-UA"/>
              </w:rPr>
              <w:t>.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uk-UA"/>
              </w:rPr>
              <w:t>л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>іт</w:t>
            </w:r>
            <w:r>
              <w:rPr>
                <w:rFonts w:eastAsiaTheme="minorHAnsi"/>
                <w:sz w:val="24"/>
                <w:szCs w:val="24"/>
                <w:lang w:val="uk-UA"/>
              </w:rPr>
              <w:t>-</w:t>
            </w:r>
            <w:r w:rsidRPr="006D1A4D">
              <w:rPr>
                <w:rFonts w:eastAsiaTheme="minorHAnsi"/>
                <w:sz w:val="24"/>
                <w:szCs w:val="24"/>
                <w:lang w:val="uk-UA"/>
              </w:rPr>
              <w:t xml:space="preserve">ри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4D" w:rsidRPr="00074FD1" w:rsidRDefault="006D1A4D" w:rsidP="00074FD1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Перекладацько-видавнича діяльність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D" w:rsidRPr="00074FD1" w:rsidRDefault="006D1A4D" w:rsidP="006D1A4D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М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іжнародний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перекладацько-видавничий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проект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4D" w:rsidRPr="006D1A4D" w:rsidRDefault="006D1A4D" w:rsidP="006D1A4D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Публікація видання </w:t>
            </w:r>
            <w:r>
              <w:rPr>
                <w:rFonts w:eastAsiaTheme="minorHAnsi"/>
                <w:sz w:val="24"/>
                <w:szCs w:val="24"/>
              </w:rPr>
              <w:t>“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Львів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Літературний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путівник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”</w:t>
            </w:r>
            <w:r>
              <w:rPr>
                <w:rFonts w:eastAsiaTheme="minorHAnsi"/>
                <w:sz w:val="24"/>
                <w:szCs w:val="24"/>
                <w:lang w:val="uk-UA"/>
              </w:rPr>
              <w:t>.</w:t>
            </w:r>
          </w:p>
        </w:tc>
      </w:tr>
      <w:tr w:rsidR="0069311D" w:rsidRPr="00CD753B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Pr="0069311D" w:rsidRDefault="0069311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Англія, США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Pr="0069311D" w:rsidRDefault="0069311D" w:rsidP="0069311D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 w:rsidRPr="0069311D">
              <w:rPr>
                <w:sz w:val="24"/>
                <w:szCs w:val="24"/>
                <w:lang w:val="uk-UA"/>
              </w:rPr>
              <w:t>Посольство США, українськ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uk-UA"/>
              </w:rPr>
              <w:lastRenderedPageBreak/>
              <w:t xml:space="preserve">представництва видавництв </w:t>
            </w:r>
            <w:r w:rsidRPr="0069311D">
              <w:rPr>
                <w:sz w:val="24"/>
                <w:szCs w:val="24"/>
                <w:lang w:val="en-US"/>
              </w:rPr>
              <w:t>Cambridge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en-US"/>
              </w:rPr>
              <w:t>University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en-US"/>
              </w:rPr>
              <w:t>Press</w:t>
            </w:r>
            <w:r w:rsidRPr="0069311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9311D">
              <w:rPr>
                <w:sz w:val="24"/>
                <w:szCs w:val="24"/>
                <w:lang w:val="en-US"/>
              </w:rPr>
              <w:t>Dinternal</w:t>
            </w:r>
            <w:proofErr w:type="spellEnd"/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en-US"/>
              </w:rPr>
              <w:t>Books</w:t>
            </w:r>
            <w:r w:rsidRPr="0069311D">
              <w:rPr>
                <w:sz w:val="24"/>
                <w:szCs w:val="24"/>
                <w:lang w:val="uk-UA"/>
              </w:rPr>
              <w:t xml:space="preserve"> (</w:t>
            </w:r>
            <w:r w:rsidRPr="0069311D">
              <w:rPr>
                <w:sz w:val="24"/>
                <w:szCs w:val="24"/>
                <w:lang w:val="en-US"/>
              </w:rPr>
              <w:t>Pearson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en-US"/>
              </w:rPr>
              <w:t>Education</w:t>
            </w:r>
            <w:r w:rsidRPr="0069311D">
              <w:rPr>
                <w:sz w:val="24"/>
                <w:szCs w:val="24"/>
                <w:lang w:val="uk-UA"/>
              </w:rPr>
              <w:t xml:space="preserve">), </w:t>
            </w:r>
            <w:r w:rsidRPr="0069311D">
              <w:rPr>
                <w:sz w:val="24"/>
                <w:szCs w:val="24"/>
                <w:lang w:val="en-US"/>
              </w:rPr>
              <w:t>Linguist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 w:rsidRPr="0069311D">
              <w:rPr>
                <w:sz w:val="24"/>
                <w:szCs w:val="24"/>
                <w:lang w:val="en-US"/>
              </w:rPr>
              <w:t>Ltd</w:t>
            </w:r>
            <w:r w:rsidRPr="006931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Default="0069311D" w:rsidP="0069311D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>
              <w:rPr>
                <w:sz w:val="24"/>
                <w:szCs w:val="24"/>
              </w:rPr>
              <w:t>досконалення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англійської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в Україні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D" w:rsidRDefault="0069311D" w:rsidP="0069311D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Спільний </w:t>
            </w: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en-US"/>
              </w:rPr>
              <w:t xml:space="preserve"> TESOL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Україна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Default="0069311D" w:rsidP="0069311D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9311D">
              <w:rPr>
                <w:sz w:val="24"/>
                <w:szCs w:val="24"/>
                <w:lang w:val="uk-UA"/>
              </w:rPr>
              <w:t>роведен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69311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XXIII</w:t>
            </w:r>
            <w:r>
              <w:rPr>
                <w:sz w:val="24"/>
                <w:szCs w:val="24"/>
                <w:lang w:val="uk-UA"/>
              </w:rPr>
              <w:t xml:space="preserve"> Всеукраїнської конвенції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Асоціації викладачів англійської мови в </w:t>
            </w:r>
            <w:proofErr w:type="spellStart"/>
            <w:r>
              <w:rPr>
                <w:sz w:val="24"/>
                <w:szCs w:val="24"/>
                <w:lang w:val="uk-UA"/>
              </w:rPr>
              <w:t>Україні“Шляхи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успіху: особливості викладання і вивчення англійської мови в сучасних умовах”</w:t>
            </w:r>
          </w:p>
        </w:tc>
      </w:tr>
      <w:tr w:rsidR="0069311D" w:rsidRPr="0069311D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Pr="00451887" w:rsidRDefault="00451887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l-GR" w:eastAsia="en-US"/>
              </w:rPr>
              <w:lastRenderedPageBreak/>
              <w:t>США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87" w:rsidRDefault="00451887" w:rsidP="00451887">
            <w:pPr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преси</w:t>
            </w:r>
            <w:proofErr w:type="spellEnd"/>
            <w:r>
              <w:t xml:space="preserve">,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культури</w:t>
            </w:r>
            <w:proofErr w:type="spellEnd"/>
            <w:r>
              <w:t xml:space="preserve"> Посольства США в Україні. </w:t>
            </w:r>
          </w:p>
          <w:p w:rsidR="0069311D" w:rsidRPr="00451887" w:rsidRDefault="0069311D" w:rsidP="0044327E">
            <w:pPr>
              <w:jc w:val="both"/>
              <w:rPr>
                <w:lang w:eastAsia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Pr="00451887" w:rsidRDefault="00451887" w:rsidP="00451887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 w:rsidRPr="0045188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451887">
              <w:rPr>
                <w:sz w:val="24"/>
                <w:szCs w:val="24"/>
              </w:rPr>
              <w:t>родовження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фулбрайтівського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досвіду</w:t>
            </w:r>
            <w:proofErr w:type="spellEnd"/>
            <w:r w:rsidRPr="00451887">
              <w:rPr>
                <w:sz w:val="24"/>
                <w:szCs w:val="24"/>
              </w:rPr>
              <w:t xml:space="preserve">: </w:t>
            </w:r>
            <w:proofErr w:type="spellStart"/>
            <w:r w:rsidRPr="00451887">
              <w:rPr>
                <w:sz w:val="24"/>
                <w:szCs w:val="24"/>
              </w:rPr>
              <w:t>академічні</w:t>
            </w:r>
            <w:proofErr w:type="spellEnd"/>
            <w:r w:rsidRPr="00451887">
              <w:rPr>
                <w:sz w:val="24"/>
                <w:szCs w:val="24"/>
              </w:rPr>
              <w:t xml:space="preserve"> і </w:t>
            </w:r>
            <w:proofErr w:type="spellStart"/>
            <w:r w:rsidRPr="00451887">
              <w:rPr>
                <w:sz w:val="24"/>
                <w:szCs w:val="24"/>
              </w:rPr>
              <w:t>культурні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обміни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між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університетами</w:t>
            </w:r>
            <w:proofErr w:type="spellEnd"/>
            <w:r w:rsidRPr="00451887">
              <w:rPr>
                <w:sz w:val="24"/>
                <w:szCs w:val="24"/>
              </w:rPr>
              <w:t xml:space="preserve"> </w:t>
            </w:r>
            <w:proofErr w:type="spellStart"/>
            <w:r w:rsidRPr="00451887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D" w:rsidRDefault="00451887">
            <w:pPr>
              <w:pStyle w:val="2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Постійно діючий проект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D" w:rsidRPr="0044327E" w:rsidRDefault="00451887" w:rsidP="0044327E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Проф. Яхонтова Т. В. прочитала лекцію </w:t>
            </w:r>
            <w:r w:rsidR="0044327E">
              <w:t>«</w:t>
            </w:r>
            <w:proofErr w:type="spellStart"/>
            <w:r w:rsidR="0044327E">
              <w:t>Нові</w:t>
            </w:r>
            <w:proofErr w:type="spellEnd"/>
            <w:r w:rsidR="0044327E">
              <w:t xml:space="preserve"> </w:t>
            </w:r>
            <w:proofErr w:type="spellStart"/>
            <w:r w:rsidR="0044327E">
              <w:t>тенденції</w:t>
            </w:r>
            <w:proofErr w:type="spellEnd"/>
            <w:r w:rsidR="0044327E">
              <w:t xml:space="preserve"> в </w:t>
            </w:r>
            <w:proofErr w:type="spellStart"/>
            <w:r w:rsidR="0044327E">
              <w:t>сучасній</w:t>
            </w:r>
            <w:proofErr w:type="spellEnd"/>
            <w:r w:rsidR="0044327E">
              <w:t xml:space="preserve"> </w:t>
            </w:r>
            <w:proofErr w:type="spellStart"/>
            <w:r w:rsidR="0044327E">
              <w:t>науковій</w:t>
            </w:r>
            <w:proofErr w:type="spellEnd"/>
            <w:r w:rsidR="0044327E">
              <w:t xml:space="preserve"> </w:t>
            </w:r>
            <w:proofErr w:type="spellStart"/>
            <w:r w:rsidR="0044327E">
              <w:t>комунікації</w:t>
            </w:r>
            <w:proofErr w:type="spellEnd"/>
            <w:r w:rsidR="0044327E">
              <w:t xml:space="preserve">» в </w:t>
            </w:r>
            <w:proofErr w:type="spellStart"/>
            <w:r w:rsidR="0044327E">
              <w:t>Запорізькому</w:t>
            </w:r>
            <w:proofErr w:type="spellEnd"/>
            <w:r w:rsidR="0044327E">
              <w:t xml:space="preserve"> </w:t>
            </w:r>
            <w:proofErr w:type="spellStart"/>
            <w:r w:rsidR="0044327E">
              <w:t>національному</w:t>
            </w:r>
            <w:proofErr w:type="spellEnd"/>
            <w:r w:rsidR="0044327E">
              <w:t xml:space="preserve"> </w:t>
            </w:r>
            <w:proofErr w:type="spellStart"/>
            <w:r w:rsidR="0044327E">
              <w:t>університеті</w:t>
            </w:r>
            <w:proofErr w:type="spellEnd"/>
            <w:r w:rsidR="0044327E">
              <w:t xml:space="preserve"> (27 </w:t>
            </w:r>
            <w:proofErr w:type="spellStart"/>
            <w:r w:rsidR="0044327E">
              <w:t>вересня</w:t>
            </w:r>
            <w:proofErr w:type="spellEnd"/>
            <w:r w:rsidR="0044327E">
              <w:t xml:space="preserve"> </w:t>
            </w:r>
            <w:r w:rsidR="0044327E">
              <w:rPr>
                <w:lang w:val="uk-UA"/>
              </w:rPr>
              <w:t>2</w:t>
            </w:r>
            <w:r w:rsidR="0044327E">
              <w:t>017 р.).</w:t>
            </w: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Pr="0044327E" w:rsidRDefault="0044327E" w:rsidP="0044327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Латвія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Pr="0044327E" w:rsidRDefault="0044327E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Балтійський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</w:rPr>
              <w:t>, м. Рига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44327E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сталого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44327E" w:rsidP="0044327E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роект</w:t>
            </w:r>
            <w:proofErr w:type="spellEnd"/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Міжнародної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Балтійського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університету</w:t>
            </w:r>
            <w:proofErr w:type="spellEnd"/>
            <w:r>
              <w:rPr>
                <w:sz w:val="24"/>
                <w:szCs w:val="24"/>
              </w:rPr>
              <w:t xml:space="preserve"> в Україні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7E" w:rsidRDefault="0044327E" w:rsidP="0044327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Кріби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 Й.)</w:t>
            </w:r>
          </w:p>
          <w:p w:rsidR="00DD6CC6" w:rsidRPr="0044327E" w:rsidRDefault="00DD6CC6" w:rsidP="0044327E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D6CC6" w:rsidTr="00896E34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Англія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Pr="00451887" w:rsidRDefault="00DD6CC6">
            <w:pPr>
              <w:pStyle w:val="2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Європейська програма з розвитку наукових досліджень і технологій  “Горизонт 2020</w:t>
            </w:r>
            <w:r w:rsidR="00451887" w:rsidRPr="00451887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DD6CC6" w:rsidP="00451887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Зміцнення можливостей європейців через створення європейської мережі з проблем грамотності (COST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Action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IS1401 “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Strengthening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Europeans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’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capabilities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by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establishing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the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European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literacy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network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”)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451887" w:rsidP="00EF35B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Європейська програма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DD6CC6">
              <w:rPr>
                <w:sz w:val="24"/>
                <w:szCs w:val="24"/>
                <w:lang w:val="uk-UA" w:eastAsia="en-US"/>
              </w:rPr>
              <w:t>2014-2018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6" w:rsidRDefault="00451887" w:rsidP="00451887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У</w:t>
            </w:r>
            <w:r>
              <w:t xml:space="preserve">часть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чергового</w:t>
            </w:r>
            <w:proofErr w:type="spellEnd"/>
            <w:r>
              <w:t xml:space="preserve"> </w:t>
            </w:r>
            <w:proofErr w:type="spellStart"/>
            <w:r>
              <w:t>семінару</w:t>
            </w:r>
            <w:proofErr w:type="spellEnd"/>
            <w:r>
              <w:t xml:space="preserve"> (1-4 лютого 2017 р., м. </w:t>
            </w:r>
            <w:proofErr w:type="spellStart"/>
            <w:r>
              <w:t>Ювяскюля</w:t>
            </w:r>
            <w:proofErr w:type="spellEnd"/>
            <w:r>
              <w:t xml:space="preserve">, </w:t>
            </w:r>
            <w:proofErr w:type="spellStart"/>
            <w:r>
              <w:t>Фінляндія</w:t>
            </w:r>
            <w:proofErr w:type="spellEnd"/>
            <w:r>
              <w:t>)</w:t>
            </w:r>
            <w:r>
              <w:rPr>
                <w:lang w:val="uk-UA"/>
              </w:rPr>
              <w:t xml:space="preserve"> п</w:t>
            </w:r>
            <w:r w:rsidR="00DD6CC6">
              <w:rPr>
                <w:lang w:val="uk-UA" w:eastAsia="en-US"/>
              </w:rPr>
              <w:t>роф.  Яхонтов</w:t>
            </w:r>
            <w:r>
              <w:rPr>
                <w:lang w:val="uk-UA" w:eastAsia="en-US"/>
              </w:rPr>
              <w:t>ої</w:t>
            </w:r>
            <w:r w:rsidR="00DD6CC6">
              <w:rPr>
                <w:lang w:val="uk-UA" w:eastAsia="en-US"/>
              </w:rPr>
              <w:t xml:space="preserve"> Т. В.</w:t>
            </w:r>
          </w:p>
        </w:tc>
      </w:tr>
    </w:tbl>
    <w:p w:rsidR="00D113E4" w:rsidRDefault="00D113E4" w:rsidP="00D113E4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10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Інформація про наукову</w:t>
      </w:r>
      <w:r>
        <w:rPr>
          <w:b/>
          <w:sz w:val="24"/>
          <w:szCs w:val="24"/>
          <w:lang w:val="uk-UA"/>
        </w:rPr>
        <w:t>,</w:t>
      </w:r>
      <w:r w:rsidRPr="00110964">
        <w:rPr>
          <w:b/>
          <w:sz w:val="24"/>
          <w:szCs w:val="24"/>
          <w:lang w:val="uk-UA"/>
        </w:rPr>
        <w:t xml:space="preserve"> науково-технічну </w:t>
      </w:r>
      <w:r>
        <w:rPr>
          <w:b/>
          <w:sz w:val="24"/>
          <w:szCs w:val="24"/>
          <w:lang w:val="uk-UA"/>
        </w:rPr>
        <w:t xml:space="preserve">та інноваційну </w:t>
      </w:r>
      <w:r w:rsidRPr="00110964">
        <w:rPr>
          <w:b/>
          <w:sz w:val="24"/>
          <w:szCs w:val="24"/>
          <w:lang w:val="uk-UA"/>
        </w:rPr>
        <w:t xml:space="preserve">діяльність, що здійснювалась спільно з науковими установами Національної академії наук України та національних галузевих академій наук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(спільні структурні підрозділи, </w:t>
      </w:r>
      <w:r>
        <w:rPr>
          <w:i/>
          <w:sz w:val="24"/>
          <w:szCs w:val="24"/>
          <w:lang w:val="uk-UA"/>
        </w:rPr>
        <w:t xml:space="preserve">проведені заходи, </w:t>
      </w:r>
      <w:r w:rsidRPr="00110964">
        <w:rPr>
          <w:i/>
          <w:sz w:val="24"/>
          <w:szCs w:val="24"/>
          <w:lang w:val="uk-UA"/>
        </w:rPr>
        <w:t>тематика досліджень, видавнича діяльність, стажування студентів та аспірантів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обладнанням)</w:t>
      </w:r>
      <w:r w:rsidRPr="00422E0D">
        <w:rPr>
          <w:iCs/>
          <w:sz w:val="24"/>
          <w:szCs w:val="24"/>
          <w:lang w:val="uk-UA"/>
        </w:rPr>
        <w:t>.</w:t>
      </w:r>
    </w:p>
    <w:p w:rsidR="00F911BE" w:rsidRDefault="00F911BE" w:rsidP="00F911BE">
      <w:pPr>
        <w:pStyle w:val="a3"/>
        <w:tabs>
          <w:tab w:val="left" w:pos="0"/>
        </w:tabs>
        <w:ind w:firstLine="709"/>
      </w:pPr>
      <w:r w:rsidRPr="008A6DEB">
        <w:t xml:space="preserve">Проф. Р. П. </w:t>
      </w:r>
      <w:proofErr w:type="spellStart"/>
      <w:r w:rsidRPr="008A6DEB">
        <w:t>Зорівчак</w:t>
      </w:r>
      <w:proofErr w:type="spellEnd"/>
      <w:r w:rsidRPr="008A6DEB">
        <w:t xml:space="preserve"> </w:t>
      </w:r>
      <w:r w:rsidRPr="00FC4608">
        <w:rPr>
          <w:lang w:val="ru-RU"/>
        </w:rPr>
        <w:t xml:space="preserve">та </w:t>
      </w:r>
      <w:r>
        <w:rPr>
          <w:lang w:val="ru-RU"/>
        </w:rPr>
        <w:t>д</w:t>
      </w:r>
      <w:proofErr w:type="spellStart"/>
      <w:r w:rsidRPr="009A5E72">
        <w:t>оц</w:t>
      </w:r>
      <w:proofErr w:type="spellEnd"/>
      <w:r w:rsidRPr="009A5E72">
        <w:t>. Кравець Я. І.</w:t>
      </w:r>
      <w:r>
        <w:t xml:space="preserve"> </w:t>
      </w:r>
      <w:r w:rsidRPr="008A6DEB">
        <w:t>постійно співпрацю</w:t>
      </w:r>
      <w:r>
        <w:t>ють з</w:t>
      </w:r>
      <w:r w:rsidRPr="008A6DEB">
        <w:t xml:space="preserve"> Інститут</w:t>
      </w:r>
      <w:r>
        <w:t>ом</w:t>
      </w:r>
      <w:r w:rsidRPr="008A6DEB">
        <w:t xml:space="preserve"> літератури ім. Т. Г. Шевченка НАН України, щодо підготовки </w:t>
      </w:r>
      <w:r w:rsidR="00FC5ECD">
        <w:rPr>
          <w:lang w:eastAsia="uk-UA"/>
        </w:rPr>
        <w:t xml:space="preserve">багатотомного видання </w:t>
      </w:r>
      <w:r w:rsidR="00FC5ECD">
        <w:rPr>
          <w:lang w:eastAsia="uk-UA"/>
        </w:rPr>
        <w:lastRenderedPageBreak/>
        <w:t xml:space="preserve">“Історія української літератури”, зокрема </w:t>
      </w:r>
      <w:r w:rsidR="00FC5ECD">
        <w:t xml:space="preserve">розділу </w:t>
      </w:r>
      <w:r w:rsidR="00FC5ECD">
        <w:rPr>
          <w:lang w:eastAsia="uk-UA"/>
        </w:rPr>
        <w:t xml:space="preserve">“Іван Франко як перекладач та </w:t>
      </w:r>
      <w:proofErr w:type="spellStart"/>
      <w:r w:rsidR="00FC5ECD">
        <w:rPr>
          <w:lang w:eastAsia="uk-UA"/>
        </w:rPr>
        <w:t>перекладознавець</w:t>
      </w:r>
      <w:proofErr w:type="spellEnd"/>
      <w:r w:rsidR="00FC5ECD">
        <w:rPr>
          <w:lang w:eastAsia="uk-UA"/>
        </w:rPr>
        <w:t xml:space="preserve">”. </w:t>
      </w:r>
    </w:p>
    <w:p w:rsidR="00F911BE" w:rsidRDefault="00F911BE" w:rsidP="00D113E4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</w:p>
    <w:p w:rsidR="00D113E4" w:rsidRPr="00110964" w:rsidRDefault="00D113E4" w:rsidP="00D113E4">
      <w:pPr>
        <w:pStyle w:val="2"/>
        <w:autoSpaceDE/>
        <w:spacing w:before="0"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12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Відомості щодо поліпшення рівня інформаційного забезпечення наукової діяльності, доступу до електронних колекцій н</w:t>
      </w:r>
      <w:r>
        <w:rPr>
          <w:b/>
          <w:sz w:val="24"/>
          <w:szCs w:val="24"/>
          <w:lang w:val="uk-UA"/>
        </w:rPr>
        <w:t xml:space="preserve">аукової періодики та баз даних </w:t>
      </w:r>
      <w:r w:rsidRPr="00110964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ідних наукових видавництв світу.</w:t>
      </w:r>
    </w:p>
    <w:p w:rsidR="00D113E4" w:rsidRPr="00422E0D" w:rsidRDefault="00D113E4" w:rsidP="00D113E4">
      <w:pPr>
        <w:jc w:val="both"/>
        <w:rPr>
          <w:bCs/>
          <w:lang w:val="uk-UA"/>
        </w:rPr>
      </w:pPr>
    </w:p>
    <w:p w:rsidR="00D113E4" w:rsidRDefault="00D113E4" w:rsidP="00D113E4">
      <w:pPr>
        <w:jc w:val="both"/>
        <w:rPr>
          <w:iCs/>
          <w:lang w:val="uk-UA"/>
        </w:rPr>
      </w:pPr>
      <w:r>
        <w:rPr>
          <w:b/>
          <w:lang w:val="uk-UA"/>
        </w:rPr>
        <w:tab/>
        <w:t>13</w:t>
      </w:r>
      <w:r w:rsidRPr="00056D51">
        <w:rPr>
          <w:b/>
          <w:lang w:val="uk-UA"/>
        </w:rPr>
        <w:t xml:space="preserve">. Інформація про </w:t>
      </w:r>
      <w:r w:rsidRPr="00056D51">
        <w:rPr>
          <w:b/>
          <w:spacing w:val="-6"/>
          <w:lang w:val="uk-UA"/>
        </w:rPr>
        <w:t>теми, які виконують у межах робочого часу викладачі, а також досліджень докторантів, аспірантів, студентів</w:t>
      </w:r>
      <w:r w:rsidRPr="00110964">
        <w:rPr>
          <w:b/>
          <w:lang w:val="uk-UA"/>
        </w:rPr>
        <w:t xml:space="preserve"> </w:t>
      </w:r>
      <w:r w:rsidRPr="00110964">
        <w:rPr>
          <w:i/>
          <w:lang w:val="uk-UA"/>
        </w:rPr>
        <w:t>(коротко зазначити тематику, наукових керівників, науковий результат, його значимість – до 40 рядків)</w:t>
      </w:r>
      <w:r w:rsidRPr="00422E0D">
        <w:rPr>
          <w:iCs/>
          <w:lang w:val="uk-UA"/>
        </w:rPr>
        <w:t>.</w:t>
      </w:r>
    </w:p>
    <w:p w:rsidR="00F911BE" w:rsidRPr="002B4564" w:rsidRDefault="00F911BE" w:rsidP="00F911BE">
      <w:pPr>
        <w:jc w:val="both"/>
      </w:pPr>
      <w:r w:rsidRPr="00760C92">
        <w:rPr>
          <w:b/>
          <w:bCs/>
          <w:lang w:val="uk-UA"/>
        </w:rPr>
        <w:t xml:space="preserve">І. </w:t>
      </w:r>
      <w:r w:rsidRPr="00760C92">
        <w:rPr>
          <w:b/>
          <w:bCs/>
        </w:rPr>
        <w:t>Тема НДР:</w:t>
      </w:r>
      <w:r w:rsidRPr="00760C92">
        <w:rPr>
          <w:bCs/>
        </w:rPr>
        <w:t xml:space="preserve"> </w:t>
      </w:r>
      <w:r w:rsidRPr="002B4564">
        <w:rPr>
          <w:bCs/>
        </w:rPr>
        <w:t>“</w:t>
      </w:r>
      <w:proofErr w:type="spellStart"/>
      <w:r w:rsidRPr="00760C92">
        <w:rPr>
          <w:bCs/>
        </w:rPr>
        <w:t>Конвергентні</w:t>
      </w:r>
      <w:proofErr w:type="spellEnd"/>
      <w:r w:rsidRPr="00760C92">
        <w:rPr>
          <w:bCs/>
        </w:rPr>
        <w:t xml:space="preserve"> та </w:t>
      </w:r>
      <w:proofErr w:type="spellStart"/>
      <w:r w:rsidRPr="00760C92">
        <w:rPr>
          <w:bCs/>
        </w:rPr>
        <w:t>дивергентні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риси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галузевих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перекладів</w:t>
      </w:r>
      <w:proofErr w:type="spellEnd"/>
      <w:r w:rsidRPr="002B4564">
        <w:rPr>
          <w:bCs/>
        </w:rPr>
        <w:t>”</w:t>
      </w:r>
    </w:p>
    <w:p w:rsidR="00F911BE" w:rsidRPr="00760C92" w:rsidRDefault="00F911BE" w:rsidP="00F911BE">
      <w:pPr>
        <w:jc w:val="both"/>
      </w:pPr>
      <w:proofErr w:type="spellStart"/>
      <w:r w:rsidRPr="00760C92">
        <w:rPr>
          <w:b/>
        </w:rPr>
        <w:t>Керівник</w:t>
      </w:r>
      <w:proofErr w:type="spellEnd"/>
      <w:r w:rsidRPr="00760C92">
        <w:rPr>
          <w:b/>
        </w:rPr>
        <w:t xml:space="preserve"> НДР: </w:t>
      </w:r>
      <w:r w:rsidRPr="00760C92">
        <w:t xml:space="preserve">док. </w:t>
      </w:r>
      <w:proofErr w:type="spellStart"/>
      <w:r w:rsidRPr="00760C92">
        <w:t>філол</w:t>
      </w:r>
      <w:proofErr w:type="spellEnd"/>
      <w:r w:rsidRPr="00760C92">
        <w:t xml:space="preserve">. наук, проф. Н. І. </w:t>
      </w:r>
      <w:proofErr w:type="spellStart"/>
      <w:r w:rsidRPr="00760C92">
        <w:t>Андрейчук</w:t>
      </w:r>
      <w:proofErr w:type="spellEnd"/>
    </w:p>
    <w:p w:rsidR="00F911BE" w:rsidRPr="00760C92" w:rsidRDefault="00F911BE" w:rsidP="00F911BE">
      <w:pPr>
        <w:jc w:val="both"/>
        <w:rPr>
          <w:bCs/>
          <w:lang w:val="uk-UA"/>
        </w:rPr>
      </w:pPr>
      <w:r w:rsidRPr="00760C92">
        <w:rPr>
          <w:b/>
          <w:color w:val="000000"/>
          <w:lang w:val="uk-UA" w:eastAsia="uk-UA"/>
        </w:rPr>
        <w:t>Узагальнюючі</w:t>
      </w:r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наукові</w:t>
      </w:r>
      <w:proofErr w:type="spellEnd"/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результати</w:t>
      </w:r>
      <w:proofErr w:type="spellEnd"/>
      <w:r w:rsidRPr="00760C92">
        <w:rPr>
          <w:b/>
          <w:color w:val="000000"/>
          <w:lang w:eastAsia="uk-UA"/>
        </w:rPr>
        <w:t xml:space="preserve">: </w:t>
      </w:r>
      <w:r w:rsidRPr="00760C92">
        <w:rPr>
          <w:bCs/>
          <w:lang w:val="uk-UA"/>
        </w:rPr>
        <w:t xml:space="preserve">досліджено: 1) теоретичні аспекти </w:t>
      </w:r>
      <w:proofErr w:type="spellStart"/>
      <w:r w:rsidRPr="00760C92">
        <w:rPr>
          <w:bCs/>
          <w:lang w:val="uk-UA"/>
        </w:rPr>
        <w:t>контрастивної</w:t>
      </w:r>
      <w:proofErr w:type="spellEnd"/>
      <w:r w:rsidRPr="00760C92">
        <w:rPr>
          <w:bCs/>
          <w:lang w:val="uk-UA"/>
        </w:rPr>
        <w:t xml:space="preserve"> лінгвістики: засадничі принципи та тенденції розвитку, 2) англо-українські </w:t>
      </w:r>
      <w:proofErr w:type="spellStart"/>
      <w:r w:rsidRPr="00760C92">
        <w:rPr>
          <w:bCs/>
          <w:lang w:val="uk-UA"/>
        </w:rPr>
        <w:t>контрастивні</w:t>
      </w:r>
      <w:proofErr w:type="spellEnd"/>
      <w:r w:rsidRPr="00760C92">
        <w:rPr>
          <w:bCs/>
          <w:lang w:val="uk-UA"/>
        </w:rPr>
        <w:t xml:space="preserve"> граматичні студії в Україні, 3) роль </w:t>
      </w:r>
      <w:proofErr w:type="spellStart"/>
      <w:r w:rsidRPr="00760C92">
        <w:rPr>
          <w:bCs/>
          <w:lang w:val="uk-UA"/>
        </w:rPr>
        <w:t>контрастивної</w:t>
      </w:r>
      <w:proofErr w:type="spellEnd"/>
      <w:r w:rsidRPr="00760C92">
        <w:rPr>
          <w:bCs/>
          <w:lang w:val="uk-UA"/>
        </w:rPr>
        <w:t xml:space="preserve"> лінгвістики в розвитку теорії моделювання мов, 4) опозицію “своє-чуже”, “я-вони” у побутовій свідомості носіїв слов’янських, германських та романських мов, 5) низку аспектів </w:t>
      </w:r>
      <w:proofErr w:type="spellStart"/>
      <w:r w:rsidRPr="00760C92">
        <w:rPr>
          <w:bCs/>
          <w:lang w:val="uk-UA"/>
        </w:rPr>
        <w:t>інтеркультурного</w:t>
      </w:r>
      <w:proofErr w:type="spellEnd"/>
      <w:r w:rsidRPr="00760C92">
        <w:rPr>
          <w:bCs/>
          <w:lang w:val="uk-UA"/>
        </w:rPr>
        <w:t xml:space="preserve"> </w:t>
      </w:r>
      <w:proofErr w:type="spellStart"/>
      <w:r w:rsidRPr="00760C92">
        <w:rPr>
          <w:bCs/>
          <w:lang w:val="uk-UA"/>
        </w:rPr>
        <w:t>семіозису</w:t>
      </w:r>
      <w:proofErr w:type="spellEnd"/>
      <w:r w:rsidRPr="00760C92">
        <w:rPr>
          <w:bCs/>
          <w:lang w:val="uk-UA"/>
        </w:rPr>
        <w:t xml:space="preserve"> та </w:t>
      </w:r>
      <w:proofErr w:type="spellStart"/>
      <w:r w:rsidRPr="00760C92">
        <w:rPr>
          <w:bCs/>
          <w:lang w:val="uk-UA"/>
        </w:rPr>
        <w:t>семіоперекладу</w:t>
      </w:r>
      <w:proofErr w:type="spellEnd"/>
      <w:r w:rsidRPr="00760C92">
        <w:rPr>
          <w:bCs/>
          <w:lang w:val="uk-UA"/>
        </w:rPr>
        <w:t xml:space="preserve">, 6) інтерпретацію дискурсу з погляду </w:t>
      </w:r>
      <w:proofErr w:type="spellStart"/>
      <w:r w:rsidRPr="00760C92">
        <w:rPr>
          <w:bCs/>
          <w:lang w:val="uk-UA"/>
        </w:rPr>
        <w:t>лінгвокультурної</w:t>
      </w:r>
      <w:proofErr w:type="spellEnd"/>
      <w:r w:rsidRPr="00760C92">
        <w:rPr>
          <w:bCs/>
          <w:lang w:val="uk-UA"/>
        </w:rPr>
        <w:t xml:space="preserve"> семіотики </w:t>
      </w:r>
      <w:r w:rsidRPr="00760C92">
        <w:rPr>
          <w:lang w:val="uk-UA"/>
        </w:rPr>
        <w:t xml:space="preserve">та підходи до аналізу візуальних книг з погляду культурного </w:t>
      </w:r>
      <w:proofErr w:type="spellStart"/>
      <w:r w:rsidRPr="00760C92">
        <w:rPr>
          <w:lang w:val="uk-UA"/>
        </w:rPr>
        <w:t>семіозису</w:t>
      </w:r>
      <w:proofErr w:type="spellEnd"/>
      <w:r>
        <w:rPr>
          <w:lang w:val="uk-UA"/>
        </w:rPr>
        <w:t>.</w:t>
      </w:r>
      <w:r w:rsidRPr="00760C92">
        <w:rPr>
          <w:bCs/>
          <w:lang w:val="uk-UA"/>
        </w:rPr>
        <w:t xml:space="preserve"> </w:t>
      </w:r>
    </w:p>
    <w:p w:rsidR="00F911BE" w:rsidRDefault="00F911BE" w:rsidP="00F911BE">
      <w:pPr>
        <w:shd w:val="clear" w:color="auto" w:fill="FFFFFF"/>
        <w:suppressAutoHyphens/>
        <w:autoSpaceDE w:val="0"/>
      </w:pPr>
      <w:proofErr w:type="spellStart"/>
      <w:r w:rsidRPr="005C3878">
        <w:rPr>
          <w:b/>
          <w:bCs/>
        </w:rPr>
        <w:t>Публікації</w:t>
      </w:r>
      <w:proofErr w:type="spellEnd"/>
      <w:r w:rsidRPr="005C3878">
        <w:rPr>
          <w:b/>
          <w:color w:val="000000"/>
          <w:lang w:eastAsia="uk-UA"/>
        </w:rPr>
        <w:t xml:space="preserve">: </w:t>
      </w:r>
      <w:r w:rsidRPr="00FC5ECD">
        <w:rPr>
          <w:color w:val="000000"/>
          <w:lang w:eastAsia="uk-UA"/>
        </w:rPr>
        <w:t>1</w:t>
      </w:r>
      <w:r w:rsidR="00547374" w:rsidRPr="00FC5ECD">
        <w:rPr>
          <w:color w:val="000000"/>
          <w:lang w:val="uk-UA" w:eastAsia="uk-UA"/>
        </w:rPr>
        <w:t>0</w:t>
      </w:r>
      <w:r w:rsidRPr="005C3878">
        <w:t xml:space="preserve">  </w:t>
      </w:r>
      <w:proofErr w:type="spellStart"/>
      <w:r w:rsidRPr="005C3878">
        <w:t>стат</w:t>
      </w:r>
      <w:proofErr w:type="spellEnd"/>
      <w:r w:rsidRPr="005C3878">
        <w:rPr>
          <w:lang w:val="uk-UA"/>
        </w:rPr>
        <w:t>ей</w:t>
      </w:r>
      <w:r w:rsidRPr="005C3878">
        <w:t xml:space="preserve"> (</w:t>
      </w:r>
      <w:r w:rsidRPr="005C3878">
        <w:rPr>
          <w:lang w:val="uk-UA"/>
        </w:rPr>
        <w:t>2</w:t>
      </w:r>
      <w:r w:rsidRPr="005C3878">
        <w:t xml:space="preserve"> </w:t>
      </w:r>
      <w:proofErr w:type="spellStart"/>
      <w:r w:rsidRPr="005C3878">
        <w:t>виданнях</w:t>
      </w:r>
      <w:proofErr w:type="spellEnd"/>
      <w:r w:rsidRPr="005C3878">
        <w:t xml:space="preserve">, </w:t>
      </w:r>
      <w:proofErr w:type="spellStart"/>
      <w:r w:rsidRPr="005C3878">
        <w:t>які</w:t>
      </w:r>
      <w:proofErr w:type="spellEnd"/>
      <w:r w:rsidRPr="005C3878">
        <w:t xml:space="preserve"> </w:t>
      </w:r>
      <w:proofErr w:type="spellStart"/>
      <w:r w:rsidRPr="005C3878">
        <w:t>включені</w:t>
      </w:r>
      <w:proofErr w:type="spellEnd"/>
      <w:r w:rsidRPr="005C3878">
        <w:t xml:space="preserve"> до </w:t>
      </w:r>
      <w:proofErr w:type="spellStart"/>
      <w:r w:rsidRPr="005C3878">
        <w:t>міжнародних</w:t>
      </w:r>
      <w:proofErr w:type="spellEnd"/>
      <w:r w:rsidRPr="005C3878">
        <w:t xml:space="preserve"> </w:t>
      </w:r>
      <w:proofErr w:type="spellStart"/>
      <w:r w:rsidRPr="005C3878">
        <w:t>наукометричних</w:t>
      </w:r>
      <w:proofErr w:type="spellEnd"/>
      <w:r w:rsidRPr="005C3878">
        <w:t xml:space="preserve"> баз </w:t>
      </w:r>
      <w:proofErr w:type="spellStart"/>
      <w:r w:rsidRPr="005C3878">
        <w:t>даних</w:t>
      </w:r>
      <w:proofErr w:type="spellEnd"/>
      <w:r w:rsidRPr="005C3878">
        <w:t xml:space="preserve"> </w:t>
      </w:r>
      <w:proofErr w:type="spellStart"/>
      <w:r w:rsidRPr="005C3878">
        <w:t>Scopus</w:t>
      </w:r>
      <w:proofErr w:type="spellEnd"/>
      <w:r w:rsidRPr="005C3878">
        <w:t xml:space="preserve"> та </w:t>
      </w:r>
      <w:proofErr w:type="spellStart"/>
      <w:r w:rsidRPr="005C3878">
        <w:t>інших</w:t>
      </w:r>
      <w:proofErr w:type="spellEnd"/>
      <w:r w:rsidRPr="005C3878">
        <w:t xml:space="preserve">, </w:t>
      </w:r>
      <w:r w:rsidRPr="005C3878">
        <w:rPr>
          <w:lang w:val="uk-UA"/>
        </w:rPr>
        <w:t>3</w:t>
      </w:r>
      <w:r w:rsidRPr="005C3878">
        <w:t xml:space="preserve"> у </w:t>
      </w:r>
      <w:proofErr w:type="spellStart"/>
      <w:r w:rsidRPr="005C3878">
        <w:t>фахових</w:t>
      </w:r>
      <w:proofErr w:type="spellEnd"/>
      <w:r w:rsidRPr="005C3878">
        <w:t xml:space="preserve"> та 5 в </w:t>
      </w:r>
      <w:proofErr w:type="spellStart"/>
      <w:r w:rsidRPr="005C3878">
        <w:t>інших</w:t>
      </w:r>
      <w:proofErr w:type="spellEnd"/>
      <w:r w:rsidRPr="005C3878">
        <w:t xml:space="preserve">), </w:t>
      </w:r>
      <w:r w:rsidRPr="005C3878">
        <w:rPr>
          <w:lang w:val="uk-UA"/>
        </w:rPr>
        <w:t>5</w:t>
      </w:r>
      <w:r w:rsidR="00547374">
        <w:rPr>
          <w:lang w:val="uk-UA"/>
        </w:rPr>
        <w:t>7</w:t>
      </w:r>
      <w:r w:rsidRPr="005C3878">
        <w:rPr>
          <w:b/>
        </w:rPr>
        <w:t xml:space="preserve"> </w:t>
      </w:r>
      <w:r w:rsidRPr="005C3878">
        <w:t xml:space="preserve">тез </w:t>
      </w:r>
      <w:proofErr w:type="spellStart"/>
      <w:r w:rsidRPr="005C3878">
        <w:t>доповідей</w:t>
      </w:r>
      <w:proofErr w:type="spellEnd"/>
      <w:r w:rsidRPr="005C3878">
        <w:t xml:space="preserve"> на </w:t>
      </w:r>
      <w:proofErr w:type="spellStart"/>
      <w:r w:rsidRPr="005C3878">
        <w:t>конференціях</w:t>
      </w:r>
      <w:proofErr w:type="spellEnd"/>
      <w:r w:rsidRPr="005C3878">
        <w:t xml:space="preserve"> (1</w:t>
      </w:r>
      <w:r w:rsidRPr="005C3878">
        <w:rPr>
          <w:b/>
        </w:rPr>
        <w:t xml:space="preserve"> </w:t>
      </w:r>
      <w:r w:rsidRPr="005C3878">
        <w:t xml:space="preserve">на </w:t>
      </w:r>
      <w:proofErr w:type="spellStart"/>
      <w:r w:rsidRPr="005C3878">
        <w:t>міжнародних</w:t>
      </w:r>
      <w:proofErr w:type="spellEnd"/>
      <w:r w:rsidRPr="005C3878">
        <w:rPr>
          <w:b/>
        </w:rPr>
        <w:t>,</w:t>
      </w:r>
      <w:r w:rsidRPr="005C3878">
        <w:t xml:space="preserve"> </w:t>
      </w:r>
      <w:r w:rsidR="00547374">
        <w:rPr>
          <w:lang w:val="uk-UA"/>
        </w:rPr>
        <w:t>56</w:t>
      </w:r>
      <w:r w:rsidRPr="005C3878">
        <w:t xml:space="preserve"> на </w:t>
      </w:r>
      <w:proofErr w:type="spellStart"/>
      <w:r w:rsidRPr="005C3878">
        <w:t>вітчизняних</w:t>
      </w:r>
      <w:proofErr w:type="spellEnd"/>
      <w:r w:rsidRPr="005C3878">
        <w:rPr>
          <w:b/>
        </w:rPr>
        <w:t xml:space="preserve">), </w:t>
      </w:r>
      <w:r w:rsidRPr="005C3878">
        <w:t xml:space="preserve">11 </w:t>
      </w:r>
      <w:proofErr w:type="spellStart"/>
      <w:r w:rsidRPr="005C3878">
        <w:t>перекладі</w:t>
      </w:r>
      <w:proofErr w:type="gramStart"/>
      <w:r w:rsidRPr="005C3878">
        <w:t>в</w:t>
      </w:r>
      <w:proofErr w:type="spellEnd"/>
      <w:proofErr w:type="gramEnd"/>
      <w:r w:rsidRPr="005C3878">
        <w:t>.</w:t>
      </w:r>
    </w:p>
    <w:p w:rsidR="007633AB" w:rsidRPr="008259EB" w:rsidRDefault="007633AB" w:rsidP="00F911BE">
      <w:pPr>
        <w:shd w:val="clear" w:color="auto" w:fill="FFFFFF"/>
        <w:suppressAutoHyphens/>
        <w:autoSpaceDE w:val="0"/>
      </w:pPr>
      <w:r w:rsidRPr="003837E0">
        <w:rPr>
          <w:b/>
          <w:lang w:val="uk-UA"/>
        </w:rPr>
        <w:t>Захищено</w:t>
      </w:r>
      <w:r>
        <w:rPr>
          <w:b/>
          <w:lang w:val="uk-UA"/>
        </w:rPr>
        <w:t>: 7</w:t>
      </w:r>
      <w:r w:rsidRPr="00306F84">
        <w:rPr>
          <w:lang w:val="uk-UA"/>
        </w:rPr>
        <w:t xml:space="preserve"> маг</w:t>
      </w:r>
      <w:r w:rsidRPr="003837E0">
        <w:rPr>
          <w:lang w:val="uk-UA"/>
        </w:rPr>
        <w:t>і</w:t>
      </w:r>
      <w:r w:rsidRPr="00306F84">
        <w:rPr>
          <w:lang w:val="uk-UA"/>
        </w:rPr>
        <w:t>стерськ</w:t>
      </w:r>
      <w:r>
        <w:rPr>
          <w:lang w:val="uk-UA"/>
        </w:rPr>
        <w:t>их</w:t>
      </w:r>
      <w:r w:rsidRPr="00306F84">
        <w:rPr>
          <w:lang w:val="uk-UA"/>
        </w:rPr>
        <w:t xml:space="preserve"> роб</w:t>
      </w:r>
      <w:r>
        <w:rPr>
          <w:lang w:val="uk-UA"/>
        </w:rPr>
        <w:t>іт</w:t>
      </w:r>
      <w:r w:rsidRPr="00306F84">
        <w:rPr>
          <w:lang w:val="uk-UA"/>
        </w:rPr>
        <w:t>.</w:t>
      </w:r>
    </w:p>
    <w:p w:rsidR="00F911BE" w:rsidRPr="002B4564" w:rsidRDefault="00F911BE" w:rsidP="00F911BE">
      <w:pPr>
        <w:jc w:val="both"/>
      </w:pPr>
      <w:r w:rsidRPr="009C125A">
        <w:rPr>
          <w:b/>
          <w:bCs/>
          <w:lang w:val="uk-UA"/>
        </w:rPr>
        <w:t xml:space="preserve">ІІ. </w:t>
      </w:r>
      <w:r w:rsidRPr="009C125A">
        <w:rPr>
          <w:b/>
          <w:bCs/>
        </w:rPr>
        <w:t>Тема НДР:</w:t>
      </w:r>
      <w:r w:rsidRPr="009C125A">
        <w:rPr>
          <w:bCs/>
        </w:rPr>
        <w:t xml:space="preserve"> </w:t>
      </w:r>
      <w:r w:rsidRPr="002B4564">
        <w:rPr>
          <w:bCs/>
        </w:rPr>
        <w:t>“</w:t>
      </w:r>
      <w:r w:rsidRPr="009C125A">
        <w:rPr>
          <w:lang w:val="uk-UA"/>
        </w:rPr>
        <w:t>Структурно-семантичні і функціональні характеристики англійської гуманітарної терміносистеми</w:t>
      </w:r>
      <w:r w:rsidRPr="002B4564">
        <w:t>”</w:t>
      </w:r>
    </w:p>
    <w:p w:rsidR="00F911BE" w:rsidRPr="009C125A" w:rsidRDefault="00F911BE" w:rsidP="00F911BE">
      <w:pPr>
        <w:jc w:val="both"/>
        <w:rPr>
          <w:lang w:val="uk-UA"/>
        </w:rPr>
      </w:pPr>
      <w:proofErr w:type="spellStart"/>
      <w:r w:rsidRPr="009C125A">
        <w:rPr>
          <w:b/>
        </w:rPr>
        <w:t>Керівник</w:t>
      </w:r>
      <w:proofErr w:type="spellEnd"/>
      <w:r w:rsidRPr="009C125A">
        <w:rPr>
          <w:b/>
        </w:rPr>
        <w:t xml:space="preserve"> НДР: </w:t>
      </w:r>
      <w:r w:rsidRPr="009C125A">
        <w:t xml:space="preserve">док. </w:t>
      </w:r>
      <w:proofErr w:type="spellStart"/>
      <w:r w:rsidRPr="009C125A">
        <w:t>філол</w:t>
      </w:r>
      <w:proofErr w:type="spellEnd"/>
      <w:r w:rsidRPr="009C125A">
        <w:t xml:space="preserve">. наук, проф. </w:t>
      </w:r>
      <w:r w:rsidRPr="009C125A">
        <w:rPr>
          <w:lang w:val="uk-UA"/>
        </w:rPr>
        <w:t>Р. І. Дудок</w:t>
      </w:r>
    </w:p>
    <w:p w:rsidR="00D245DF" w:rsidRDefault="00F911BE" w:rsidP="00F911BE">
      <w:pPr>
        <w:jc w:val="both"/>
        <w:rPr>
          <w:lang w:val="uk-UA"/>
        </w:rPr>
      </w:pPr>
      <w:r w:rsidRPr="009C125A">
        <w:rPr>
          <w:b/>
          <w:color w:val="000000"/>
          <w:lang w:val="uk-UA" w:eastAsia="uk-UA"/>
        </w:rPr>
        <w:t xml:space="preserve">Узагальнюючі наукові результати:  </w:t>
      </w:r>
      <w:r w:rsidRPr="009C125A">
        <w:rPr>
          <w:bCs/>
          <w:lang w:val="uk-UA"/>
        </w:rPr>
        <w:t>Визначено  основні тенденції утворення нових термінів, систематизовано та стандартизовано терміни, окреслено закономірності можливого їх варіювання у процесі функціонування у підмовах гуманітарних знань.</w:t>
      </w:r>
      <w:r w:rsidRPr="009C125A">
        <w:rPr>
          <w:lang w:val="uk-UA"/>
        </w:rPr>
        <w:t xml:space="preserve"> Досліджено</w:t>
      </w:r>
      <w:r w:rsidRPr="009C125A">
        <w:rPr>
          <w:bCs/>
          <w:lang w:val="uk-UA"/>
        </w:rPr>
        <w:t xml:space="preserve"> м</w:t>
      </w:r>
      <w:r w:rsidRPr="009C125A">
        <w:rPr>
          <w:lang w:val="uk-UA"/>
        </w:rPr>
        <w:t xml:space="preserve">іжмовні процеси інтерференції в термінологічній системі англійської мови, у формуванні суспільно-політичної термінології, </w:t>
      </w:r>
      <w:r w:rsidRPr="009C125A">
        <w:rPr>
          <w:shd w:val="clear" w:color="auto" w:fill="FFFFFF"/>
          <w:lang w:val="uk-UA"/>
        </w:rPr>
        <w:t xml:space="preserve">терміни-синоніми в латинській юридичній термінології, </w:t>
      </w:r>
      <w:r w:rsidRPr="009C125A">
        <w:rPr>
          <w:lang w:val="uk-UA"/>
        </w:rPr>
        <w:t xml:space="preserve"> структура та семантика латинських риторичних термінів-композитів</w:t>
      </w:r>
      <w:r w:rsidRPr="009C125A">
        <w:rPr>
          <w:shd w:val="clear" w:color="auto" w:fill="FFFFFF"/>
          <w:lang w:val="uk-UA"/>
        </w:rPr>
        <w:t xml:space="preserve">, були визначені </w:t>
      </w:r>
      <w:r w:rsidRPr="009C125A">
        <w:rPr>
          <w:lang w:val="uk-UA"/>
        </w:rPr>
        <w:t>основні етапи становлення англомовної термінології охорони довкілля</w:t>
      </w:r>
      <w:r w:rsidRPr="009C125A">
        <w:rPr>
          <w:shd w:val="clear" w:color="auto" w:fill="FFFFFF"/>
          <w:lang w:val="uk-UA"/>
        </w:rPr>
        <w:t xml:space="preserve">    та </w:t>
      </w:r>
      <w:r w:rsidRPr="009C125A">
        <w:rPr>
          <w:lang w:val="uk-UA"/>
        </w:rPr>
        <w:t>загальнонаукова методологія дослідження англомовних термінів охорони довкілля</w:t>
      </w:r>
      <w:r w:rsidR="00D245DF">
        <w:rPr>
          <w:lang w:val="uk-UA"/>
        </w:rPr>
        <w:t>.</w:t>
      </w:r>
    </w:p>
    <w:p w:rsidR="00F911BE" w:rsidRDefault="00F911BE" w:rsidP="00F911BE">
      <w:pPr>
        <w:jc w:val="both"/>
        <w:rPr>
          <w:lang w:val="uk-UA"/>
        </w:rPr>
      </w:pPr>
      <w:proofErr w:type="spellStart"/>
      <w:r w:rsidRPr="009C125A">
        <w:rPr>
          <w:b/>
          <w:bCs/>
        </w:rPr>
        <w:t>Публікації</w:t>
      </w:r>
      <w:proofErr w:type="spellEnd"/>
      <w:r w:rsidRPr="009C125A">
        <w:rPr>
          <w:b/>
          <w:color w:val="000000"/>
          <w:lang w:eastAsia="uk-UA"/>
        </w:rPr>
        <w:t>:</w:t>
      </w:r>
      <w:r w:rsidRPr="009C125A">
        <w:rPr>
          <w:b/>
          <w:color w:val="000000"/>
          <w:lang w:val="uk-UA" w:eastAsia="uk-UA"/>
        </w:rPr>
        <w:t xml:space="preserve"> 2</w:t>
      </w:r>
      <w:r w:rsidRPr="009C125A">
        <w:rPr>
          <w:lang w:val="uk-UA"/>
        </w:rPr>
        <w:t xml:space="preserve"> інших наукових видання,</w:t>
      </w:r>
      <w:r w:rsidRPr="009C125A">
        <w:t xml:space="preserve"> 14  статей (3 у </w:t>
      </w:r>
      <w:proofErr w:type="spellStart"/>
      <w:r w:rsidRPr="009C125A">
        <w:t>виданнях</w:t>
      </w:r>
      <w:proofErr w:type="spellEnd"/>
      <w:r w:rsidRPr="009C125A">
        <w:t xml:space="preserve">, </w:t>
      </w:r>
      <w:proofErr w:type="spellStart"/>
      <w:r w:rsidRPr="009C125A">
        <w:t>які</w:t>
      </w:r>
      <w:proofErr w:type="spellEnd"/>
      <w:r w:rsidRPr="009C125A">
        <w:t xml:space="preserve"> </w:t>
      </w:r>
      <w:proofErr w:type="spellStart"/>
      <w:r w:rsidRPr="009C125A">
        <w:t>включені</w:t>
      </w:r>
      <w:proofErr w:type="spellEnd"/>
      <w:r w:rsidRPr="009C125A">
        <w:t xml:space="preserve"> до </w:t>
      </w:r>
      <w:proofErr w:type="spellStart"/>
      <w:r w:rsidRPr="009C125A">
        <w:t>міжнародних</w:t>
      </w:r>
      <w:proofErr w:type="spellEnd"/>
      <w:r w:rsidRPr="009C125A">
        <w:t xml:space="preserve"> </w:t>
      </w:r>
      <w:proofErr w:type="spellStart"/>
      <w:r w:rsidRPr="009C125A">
        <w:t>наукометричних</w:t>
      </w:r>
      <w:proofErr w:type="spellEnd"/>
      <w:r w:rsidRPr="009C125A">
        <w:t xml:space="preserve"> баз </w:t>
      </w:r>
      <w:proofErr w:type="spellStart"/>
      <w:r w:rsidRPr="009C125A">
        <w:t>даних</w:t>
      </w:r>
      <w:proofErr w:type="spellEnd"/>
      <w:r w:rsidRPr="009C125A">
        <w:t xml:space="preserve"> </w:t>
      </w:r>
      <w:proofErr w:type="spellStart"/>
      <w:r w:rsidRPr="009C125A">
        <w:t>Scopus</w:t>
      </w:r>
      <w:proofErr w:type="spellEnd"/>
      <w:r w:rsidRPr="009C125A">
        <w:t xml:space="preserve"> та </w:t>
      </w:r>
      <w:proofErr w:type="spellStart"/>
      <w:r w:rsidRPr="009C125A">
        <w:t>інших</w:t>
      </w:r>
      <w:proofErr w:type="spellEnd"/>
      <w:r w:rsidRPr="009C125A">
        <w:t xml:space="preserve">, 11 у </w:t>
      </w:r>
      <w:proofErr w:type="spellStart"/>
      <w:r w:rsidRPr="009C125A">
        <w:t>фахових</w:t>
      </w:r>
      <w:proofErr w:type="spellEnd"/>
      <w:r w:rsidRPr="009C125A">
        <w:t xml:space="preserve"> </w:t>
      </w:r>
      <w:proofErr w:type="spellStart"/>
      <w:r w:rsidRPr="009C125A">
        <w:t>виданнях</w:t>
      </w:r>
      <w:proofErr w:type="spellEnd"/>
      <w:r w:rsidRPr="009C125A">
        <w:t xml:space="preserve">), </w:t>
      </w:r>
      <w:r w:rsidRPr="00835735">
        <w:t>5</w:t>
      </w:r>
      <w:r w:rsidRPr="009C125A">
        <w:rPr>
          <w:b/>
        </w:rPr>
        <w:t xml:space="preserve"> </w:t>
      </w:r>
      <w:r w:rsidRPr="009C125A">
        <w:t xml:space="preserve">тез </w:t>
      </w:r>
      <w:proofErr w:type="spellStart"/>
      <w:r w:rsidRPr="009C125A">
        <w:t>доповідей</w:t>
      </w:r>
      <w:proofErr w:type="spellEnd"/>
      <w:r w:rsidRPr="009C125A">
        <w:t xml:space="preserve"> на </w:t>
      </w:r>
      <w:proofErr w:type="spellStart"/>
      <w:r w:rsidRPr="009C125A">
        <w:t>конференціях</w:t>
      </w:r>
      <w:proofErr w:type="spellEnd"/>
      <w:r w:rsidRPr="009C125A">
        <w:t xml:space="preserve"> (1</w:t>
      </w:r>
      <w:r w:rsidRPr="009C125A">
        <w:rPr>
          <w:b/>
        </w:rPr>
        <w:t xml:space="preserve"> </w:t>
      </w:r>
      <w:r w:rsidRPr="009C125A">
        <w:t xml:space="preserve">на </w:t>
      </w:r>
      <w:proofErr w:type="spellStart"/>
      <w:r w:rsidRPr="009C125A">
        <w:t>міжнародних</w:t>
      </w:r>
      <w:proofErr w:type="spellEnd"/>
      <w:r w:rsidRPr="009C125A">
        <w:rPr>
          <w:b/>
        </w:rPr>
        <w:t>,</w:t>
      </w:r>
      <w:r w:rsidRPr="009C125A">
        <w:t xml:space="preserve"> </w:t>
      </w:r>
      <w:r w:rsidRPr="00835735">
        <w:t>4</w:t>
      </w:r>
      <w:r w:rsidRPr="009C125A">
        <w:rPr>
          <w:b/>
        </w:rPr>
        <w:t xml:space="preserve"> </w:t>
      </w:r>
      <w:proofErr w:type="gramStart"/>
      <w:r w:rsidRPr="009C125A">
        <w:t>на</w:t>
      </w:r>
      <w:proofErr w:type="gramEnd"/>
      <w:r w:rsidRPr="009C125A">
        <w:t xml:space="preserve"> </w:t>
      </w:r>
      <w:proofErr w:type="spellStart"/>
      <w:r w:rsidRPr="009C125A">
        <w:t>вітчизняних</w:t>
      </w:r>
      <w:proofErr w:type="spellEnd"/>
      <w:r w:rsidRPr="009C125A">
        <w:rPr>
          <w:b/>
        </w:rPr>
        <w:t>)</w:t>
      </w:r>
      <w:r w:rsidRPr="009C125A">
        <w:t>.</w:t>
      </w:r>
    </w:p>
    <w:p w:rsidR="00D245DF" w:rsidRDefault="00F911BE" w:rsidP="00D245DF">
      <w:pPr>
        <w:jc w:val="both"/>
        <w:rPr>
          <w:bCs/>
          <w:color w:val="000000" w:themeColor="text1"/>
          <w:lang w:val="uk-UA"/>
        </w:rPr>
      </w:pPr>
      <w:r w:rsidRPr="003837E0">
        <w:rPr>
          <w:b/>
          <w:lang w:val="uk-UA"/>
        </w:rPr>
        <w:t>Захищено</w:t>
      </w:r>
      <w:r>
        <w:rPr>
          <w:b/>
          <w:lang w:val="uk-UA"/>
        </w:rPr>
        <w:t xml:space="preserve">: </w:t>
      </w:r>
      <w:r w:rsidRPr="00306F84">
        <w:rPr>
          <w:lang w:val="uk-UA"/>
        </w:rPr>
        <w:t>дві маг</w:t>
      </w:r>
      <w:r w:rsidRPr="003837E0">
        <w:rPr>
          <w:lang w:val="uk-UA"/>
        </w:rPr>
        <w:t>і</w:t>
      </w:r>
      <w:r w:rsidRPr="00306F84">
        <w:rPr>
          <w:lang w:val="uk-UA"/>
        </w:rPr>
        <w:t>стерські роботи.</w:t>
      </w:r>
      <w:r w:rsidRPr="000165A1">
        <w:rPr>
          <w:bCs/>
          <w:color w:val="000000" w:themeColor="text1"/>
          <w:lang w:val="uk-UA"/>
        </w:rPr>
        <w:t xml:space="preserve"> </w:t>
      </w:r>
    </w:p>
    <w:p w:rsidR="00F911BE" w:rsidRPr="00D245DF" w:rsidRDefault="00D245DF" w:rsidP="00D245DF">
      <w:pPr>
        <w:jc w:val="both"/>
        <w:rPr>
          <w:b/>
          <w:bCs/>
          <w:color w:val="000000" w:themeColor="text1"/>
          <w:lang w:val="uk-UA"/>
        </w:rPr>
      </w:pPr>
      <w:r w:rsidRPr="00D245DF">
        <w:rPr>
          <w:b/>
          <w:bCs/>
          <w:color w:val="000000" w:themeColor="text1"/>
          <w:lang w:val="uk-UA"/>
        </w:rPr>
        <w:t xml:space="preserve">ІІІ. </w:t>
      </w:r>
      <w:r w:rsidR="00F911BE" w:rsidRPr="00D245DF">
        <w:rPr>
          <w:b/>
          <w:bCs/>
          <w:color w:val="000000" w:themeColor="text1"/>
          <w:lang w:val="uk-UA"/>
        </w:rPr>
        <w:t xml:space="preserve">Тема НДР: “Національна пам’ять </w:t>
      </w:r>
      <w:proofErr w:type="spellStart"/>
      <w:r w:rsidR="00F911BE" w:rsidRPr="00D245DF">
        <w:rPr>
          <w:b/>
          <w:bCs/>
          <w:color w:val="000000" w:themeColor="text1"/>
          <w:lang w:val="uk-UA"/>
        </w:rPr>
        <w:t>перекладознавства</w:t>
      </w:r>
      <w:proofErr w:type="spellEnd"/>
      <w:r w:rsidR="00F911BE" w:rsidRPr="00D245DF">
        <w:rPr>
          <w:b/>
          <w:bCs/>
          <w:color w:val="000000" w:themeColor="text1"/>
          <w:lang w:val="uk-UA"/>
        </w:rPr>
        <w:t xml:space="preserve"> в особистостях”</w:t>
      </w:r>
    </w:p>
    <w:p w:rsidR="00F911BE" w:rsidRDefault="00F911BE" w:rsidP="00F911BE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bCs/>
          <w:lang w:val="uk-UA"/>
        </w:rPr>
        <w:t xml:space="preserve">академік АН ВШУ, </w:t>
      </w:r>
      <w:r w:rsidRPr="00D245DF">
        <w:rPr>
          <w:bCs/>
          <w:lang w:val="uk-UA"/>
        </w:rPr>
        <w:t>д</w:t>
      </w:r>
      <w:r w:rsidRPr="00D245DF">
        <w:rPr>
          <w:lang w:val="uk-UA"/>
        </w:rPr>
        <w:t>октор філол. наук, професор Р.</w:t>
      </w:r>
      <w:r>
        <w:rPr>
          <w:lang w:val="uk-UA"/>
        </w:rPr>
        <w:t> </w:t>
      </w:r>
      <w:r w:rsidRPr="00D245DF">
        <w:rPr>
          <w:lang w:val="uk-UA"/>
        </w:rPr>
        <w:t>П.</w:t>
      </w:r>
      <w:r>
        <w:rPr>
          <w:lang w:val="uk-UA"/>
        </w:rPr>
        <w:t> </w:t>
      </w:r>
      <w:proofErr w:type="spellStart"/>
      <w:r w:rsidRPr="00D245DF">
        <w:rPr>
          <w:lang w:val="uk-UA"/>
        </w:rPr>
        <w:t>Зорівчак</w:t>
      </w:r>
      <w:proofErr w:type="spellEnd"/>
      <w:r>
        <w:rPr>
          <w:lang w:val="uk-UA"/>
        </w:rPr>
        <w:t>.</w:t>
      </w:r>
    </w:p>
    <w:p w:rsidR="00F911BE" w:rsidRDefault="00F911BE" w:rsidP="00F911BE">
      <w:pPr>
        <w:jc w:val="both"/>
        <w:rPr>
          <w:b/>
          <w:bCs/>
          <w:lang w:val="uk-UA"/>
        </w:rPr>
      </w:pPr>
      <w:r>
        <w:rPr>
          <w:b/>
          <w:color w:val="000000"/>
          <w:lang w:val="uk-UA" w:eastAsia="uk-UA"/>
        </w:rPr>
        <w:t>Узагальнюючі</w:t>
      </w:r>
      <w:r w:rsidRPr="000165A1">
        <w:rPr>
          <w:b/>
          <w:color w:val="000000"/>
          <w:lang w:val="uk-UA" w:eastAsia="uk-UA"/>
        </w:rPr>
        <w:t xml:space="preserve"> наукові результати:</w:t>
      </w:r>
      <w:r>
        <w:rPr>
          <w:b/>
          <w:color w:val="000000"/>
          <w:lang w:val="uk-UA" w:eastAsia="uk-UA"/>
        </w:rPr>
        <w:t xml:space="preserve"> </w:t>
      </w:r>
      <w:r>
        <w:rPr>
          <w:bCs/>
          <w:lang w:val="uk-UA"/>
        </w:rPr>
        <w:t xml:space="preserve">досліджено: 1) взаємозалежність </w:t>
      </w:r>
      <w:proofErr w:type="spellStart"/>
      <w:r>
        <w:rPr>
          <w:bCs/>
          <w:lang w:val="uk-UA"/>
        </w:rPr>
        <w:t>перекладознавства</w:t>
      </w:r>
      <w:proofErr w:type="spellEnd"/>
      <w:r>
        <w:rPr>
          <w:bCs/>
          <w:lang w:val="uk-UA"/>
        </w:rPr>
        <w:t xml:space="preserve"> і мовознавства, 2) </w:t>
      </w:r>
      <w:r>
        <w:rPr>
          <w:lang w:val="uk-UA"/>
        </w:rPr>
        <w:t xml:space="preserve">перекладацьку та </w:t>
      </w:r>
      <w:proofErr w:type="spellStart"/>
      <w:r>
        <w:rPr>
          <w:lang w:val="uk-UA"/>
        </w:rPr>
        <w:t>перекладознавчу</w:t>
      </w:r>
      <w:proofErr w:type="spellEnd"/>
      <w:r>
        <w:rPr>
          <w:lang w:val="uk-UA"/>
        </w:rPr>
        <w:t xml:space="preserve"> спадщину І.</w:t>
      </w:r>
      <w:r>
        <w:t> </w:t>
      </w:r>
      <w:r>
        <w:rPr>
          <w:lang w:val="uk-UA"/>
        </w:rPr>
        <w:t xml:space="preserve">Франка, 3) </w:t>
      </w:r>
      <w:r>
        <w:rPr>
          <w:bCs/>
          <w:lang w:val="uk-UA"/>
        </w:rPr>
        <w:t xml:space="preserve">філософію </w:t>
      </w:r>
      <w:proofErr w:type="spellStart"/>
      <w:r>
        <w:rPr>
          <w:bCs/>
          <w:lang w:val="uk-UA"/>
        </w:rPr>
        <w:t>перекладознавчої</w:t>
      </w:r>
      <w:proofErr w:type="spellEnd"/>
      <w:r>
        <w:rPr>
          <w:bCs/>
          <w:lang w:val="uk-UA"/>
        </w:rPr>
        <w:t xml:space="preserve"> концепції В.</w:t>
      </w:r>
      <w:r>
        <w:rPr>
          <w:bCs/>
        </w:rPr>
        <w:t> </w:t>
      </w:r>
      <w:r>
        <w:rPr>
          <w:bCs/>
          <w:lang w:val="uk-UA"/>
        </w:rPr>
        <w:t>Коптілова</w:t>
      </w:r>
      <w:r>
        <w:rPr>
          <w:lang w:val="uk-UA"/>
        </w:rPr>
        <w:t xml:space="preserve">, 4) релігійний переклад як галузь </w:t>
      </w:r>
      <w:proofErr w:type="spellStart"/>
      <w:r>
        <w:rPr>
          <w:lang w:val="uk-UA"/>
        </w:rPr>
        <w:t>перекладознавства</w:t>
      </w:r>
      <w:proofErr w:type="spellEnd"/>
      <w:r>
        <w:rPr>
          <w:lang w:val="uk-UA"/>
        </w:rPr>
        <w:t xml:space="preserve">, 5) біблійну </w:t>
      </w:r>
      <w:proofErr w:type="spellStart"/>
      <w:r>
        <w:rPr>
          <w:lang w:val="uk-UA"/>
        </w:rPr>
        <w:t>інтертекстуальність</w:t>
      </w:r>
      <w:proofErr w:type="spellEnd"/>
      <w:r>
        <w:rPr>
          <w:lang w:val="uk-UA"/>
        </w:rPr>
        <w:t>, 6) наукову спадщину Ю.</w:t>
      </w:r>
      <w:r>
        <w:t> </w:t>
      </w:r>
      <w:proofErr w:type="spellStart"/>
      <w:r>
        <w:rPr>
          <w:lang w:val="uk-UA"/>
        </w:rPr>
        <w:t>Жлуктенка</w:t>
      </w:r>
      <w:proofErr w:type="spellEnd"/>
      <w:r>
        <w:rPr>
          <w:lang w:val="uk-UA"/>
        </w:rPr>
        <w:t xml:space="preserve">, 7) </w:t>
      </w:r>
      <w:r>
        <w:rPr>
          <w:bCs/>
          <w:lang w:val="uk-UA"/>
        </w:rPr>
        <w:t>особливості відтворення Шекспірової гри слів в українських перекладах, 8) внесок Г.</w:t>
      </w:r>
      <w:r>
        <w:rPr>
          <w:bCs/>
        </w:rPr>
        <w:t> </w:t>
      </w:r>
      <w:proofErr w:type="spellStart"/>
      <w:r>
        <w:rPr>
          <w:bCs/>
          <w:lang w:val="uk-UA"/>
        </w:rPr>
        <w:t>Майфета</w:t>
      </w:r>
      <w:proofErr w:type="spellEnd"/>
      <w:r>
        <w:rPr>
          <w:bCs/>
          <w:lang w:val="uk-UA"/>
        </w:rPr>
        <w:t xml:space="preserve"> в українське </w:t>
      </w:r>
      <w:proofErr w:type="spellStart"/>
      <w:r>
        <w:rPr>
          <w:bCs/>
          <w:lang w:val="uk-UA"/>
        </w:rPr>
        <w:t>перекладознавство</w:t>
      </w:r>
      <w:proofErr w:type="spellEnd"/>
      <w:r w:rsidR="00D245DF">
        <w:rPr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:rsidR="00F911BE" w:rsidRPr="008259EB" w:rsidRDefault="00F911BE" w:rsidP="0014731A">
      <w:pPr>
        <w:shd w:val="clear" w:color="auto" w:fill="FFFFFF"/>
        <w:suppressAutoHyphens/>
        <w:autoSpaceDE w:val="0"/>
        <w:jc w:val="both"/>
      </w:pPr>
      <w:r w:rsidRPr="000165A1">
        <w:rPr>
          <w:b/>
          <w:bCs/>
          <w:lang w:val="uk-UA"/>
        </w:rPr>
        <w:t>Публікації</w:t>
      </w:r>
      <w:r w:rsidRPr="000165A1">
        <w:rPr>
          <w:b/>
          <w:color w:val="000000"/>
          <w:lang w:val="uk-UA" w:eastAsia="uk-UA"/>
        </w:rPr>
        <w:t>:</w:t>
      </w:r>
      <w:r w:rsidRPr="000165A1">
        <w:rPr>
          <w:lang w:val="uk-UA"/>
        </w:rPr>
        <w:t xml:space="preserve"> </w:t>
      </w:r>
      <w:r w:rsidR="0014731A">
        <w:rPr>
          <w:lang w:val="uk-UA"/>
        </w:rPr>
        <w:t>1</w:t>
      </w:r>
      <w:r w:rsidRPr="000165A1">
        <w:rPr>
          <w:lang w:val="uk-UA"/>
        </w:rPr>
        <w:t xml:space="preserve"> монографі</w:t>
      </w:r>
      <w:r w:rsidR="0014731A">
        <w:rPr>
          <w:lang w:val="uk-UA"/>
        </w:rPr>
        <w:t>я</w:t>
      </w:r>
      <w:r w:rsidRPr="000165A1">
        <w:rPr>
          <w:lang w:val="uk-UA"/>
        </w:rPr>
        <w:t xml:space="preserve">, 1 навчальний посібник, 1 збірник наукових праць, </w:t>
      </w:r>
      <w:r w:rsidR="0014731A">
        <w:rPr>
          <w:lang w:val="uk-UA"/>
        </w:rPr>
        <w:t>1 інше наук. видання, 60</w:t>
      </w:r>
      <w:r w:rsidRPr="000165A1">
        <w:rPr>
          <w:lang w:val="uk-UA"/>
        </w:rPr>
        <w:t xml:space="preserve">  статей (9 у виданнях, які включені до міжнародних </w:t>
      </w:r>
      <w:proofErr w:type="spellStart"/>
      <w:r w:rsidRPr="000165A1">
        <w:rPr>
          <w:lang w:val="uk-UA"/>
        </w:rPr>
        <w:t>наукометричних</w:t>
      </w:r>
      <w:proofErr w:type="spellEnd"/>
      <w:r w:rsidRPr="000165A1">
        <w:rPr>
          <w:lang w:val="uk-UA"/>
        </w:rPr>
        <w:t xml:space="preserve"> баз даних </w:t>
      </w:r>
      <w:proofErr w:type="spellStart"/>
      <w:r w:rsidRPr="000165A1">
        <w:t>Scopus</w:t>
      </w:r>
      <w:proofErr w:type="spellEnd"/>
      <w:r w:rsidRPr="000165A1">
        <w:rPr>
          <w:lang w:val="uk-UA"/>
        </w:rPr>
        <w:t xml:space="preserve"> та інших, </w:t>
      </w:r>
      <w:r w:rsidR="0014731A">
        <w:rPr>
          <w:lang w:val="uk-UA"/>
        </w:rPr>
        <w:t>4</w:t>
      </w:r>
      <w:r w:rsidRPr="000165A1">
        <w:rPr>
          <w:lang w:val="uk-UA"/>
        </w:rPr>
        <w:t xml:space="preserve"> у інших закордонних виданнях, 11 у фахових та 36 в інших), </w:t>
      </w:r>
      <w:r w:rsidR="0014731A">
        <w:rPr>
          <w:lang w:val="uk-UA"/>
        </w:rPr>
        <w:t>12</w:t>
      </w:r>
      <w:r w:rsidRPr="000165A1">
        <w:rPr>
          <w:b/>
          <w:lang w:val="uk-UA"/>
        </w:rPr>
        <w:t xml:space="preserve"> </w:t>
      </w:r>
      <w:r w:rsidRPr="000165A1">
        <w:rPr>
          <w:lang w:val="uk-UA"/>
        </w:rPr>
        <w:t>тез доповідей на конференціях (7</w:t>
      </w:r>
      <w:r w:rsidRPr="000165A1">
        <w:rPr>
          <w:b/>
          <w:lang w:val="uk-UA"/>
        </w:rPr>
        <w:t xml:space="preserve"> </w:t>
      </w:r>
      <w:r w:rsidRPr="000165A1">
        <w:rPr>
          <w:lang w:val="uk-UA"/>
        </w:rPr>
        <w:t>на міжнародних</w:t>
      </w:r>
      <w:r w:rsidRPr="000165A1">
        <w:rPr>
          <w:b/>
          <w:lang w:val="uk-UA"/>
        </w:rPr>
        <w:t xml:space="preserve">, </w:t>
      </w:r>
      <w:r w:rsidR="0014731A">
        <w:rPr>
          <w:b/>
          <w:lang w:val="uk-UA"/>
        </w:rPr>
        <w:t>5</w:t>
      </w:r>
      <w:r w:rsidRPr="000165A1">
        <w:rPr>
          <w:b/>
          <w:lang w:val="uk-UA"/>
        </w:rPr>
        <w:t xml:space="preserve"> </w:t>
      </w:r>
      <w:r w:rsidRPr="000165A1">
        <w:rPr>
          <w:lang w:val="uk-UA"/>
        </w:rPr>
        <w:t xml:space="preserve"> на вітчизняних</w:t>
      </w:r>
      <w:r w:rsidRPr="000165A1">
        <w:rPr>
          <w:b/>
          <w:lang w:val="uk-UA"/>
        </w:rPr>
        <w:t xml:space="preserve">), </w:t>
      </w:r>
      <w:r w:rsidRPr="000165A1">
        <w:rPr>
          <w:lang w:val="uk-UA"/>
        </w:rPr>
        <w:t>11 перекладів</w:t>
      </w:r>
      <w:r>
        <w:rPr>
          <w:lang w:val="uk-UA"/>
        </w:rPr>
        <w:t>.</w:t>
      </w:r>
      <w:r w:rsidRPr="002B4564">
        <w:t xml:space="preserve"> </w:t>
      </w:r>
    </w:p>
    <w:p w:rsidR="00F911BE" w:rsidRPr="00201E60" w:rsidRDefault="00F911BE" w:rsidP="0014731A">
      <w:pPr>
        <w:shd w:val="clear" w:color="auto" w:fill="FFFFFF"/>
        <w:suppressAutoHyphens/>
        <w:autoSpaceDE w:val="0"/>
        <w:jc w:val="both"/>
        <w:rPr>
          <w:lang w:val="uk-UA"/>
        </w:rPr>
      </w:pPr>
      <w:r w:rsidRPr="002B4564">
        <w:rPr>
          <w:b/>
          <w:lang w:val="uk-UA"/>
        </w:rPr>
        <w:lastRenderedPageBreak/>
        <w:t xml:space="preserve">Захищено дві кандидатські дисертації: </w:t>
      </w:r>
      <w:r w:rsidRPr="002B4564">
        <w:rPr>
          <w:b/>
        </w:rPr>
        <w:t>“</w:t>
      </w:r>
      <w:r w:rsidRPr="002B4564">
        <w:rPr>
          <w:bCs/>
          <w:color w:val="000000"/>
          <w:lang w:val="uk-UA"/>
        </w:rPr>
        <w:t xml:space="preserve">Внесок професора Юрія Олексійовича </w:t>
      </w:r>
      <w:proofErr w:type="spellStart"/>
      <w:r w:rsidRPr="002B4564">
        <w:rPr>
          <w:bCs/>
          <w:color w:val="000000"/>
          <w:lang w:val="uk-UA"/>
        </w:rPr>
        <w:t>Жлуктенка</w:t>
      </w:r>
      <w:proofErr w:type="spellEnd"/>
      <w:r w:rsidRPr="002B4564">
        <w:rPr>
          <w:bCs/>
          <w:color w:val="000000"/>
          <w:lang w:val="uk-UA"/>
        </w:rPr>
        <w:t xml:space="preserve"> в розвиток </w:t>
      </w:r>
      <w:proofErr w:type="spellStart"/>
      <w:r w:rsidRPr="002B4564">
        <w:rPr>
          <w:bCs/>
          <w:color w:val="000000"/>
          <w:lang w:val="uk-UA"/>
        </w:rPr>
        <w:t>перекладознавства</w:t>
      </w:r>
      <w:proofErr w:type="spellEnd"/>
      <w:r w:rsidRPr="002B4564">
        <w:rPr>
          <w:bCs/>
          <w:color w:val="000000"/>
          <w:lang w:val="uk-UA"/>
        </w:rPr>
        <w:t xml:space="preserve"> і </w:t>
      </w:r>
      <w:proofErr w:type="spellStart"/>
      <w:r w:rsidRPr="002B4564">
        <w:rPr>
          <w:bCs/>
          <w:color w:val="000000"/>
          <w:lang w:val="uk-UA"/>
        </w:rPr>
        <w:t>контрастивної</w:t>
      </w:r>
      <w:proofErr w:type="spellEnd"/>
      <w:r w:rsidRPr="002B4564">
        <w:rPr>
          <w:bCs/>
          <w:color w:val="000000"/>
          <w:lang w:val="uk-UA"/>
        </w:rPr>
        <w:t xml:space="preserve"> лінгвістики в Україні</w:t>
      </w:r>
      <w:r w:rsidRPr="002B4564">
        <w:rPr>
          <w:bCs/>
          <w:color w:val="000000"/>
        </w:rPr>
        <w:t>”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асист</w:t>
      </w:r>
      <w:proofErr w:type="spellEnd"/>
      <w:r>
        <w:rPr>
          <w:bCs/>
          <w:color w:val="000000"/>
          <w:lang w:val="uk-UA"/>
        </w:rPr>
        <w:t>.</w:t>
      </w:r>
      <w:r w:rsidRPr="002B4564">
        <w:rPr>
          <w:lang w:val="uk-UA"/>
        </w:rPr>
        <w:t xml:space="preserve"> </w:t>
      </w:r>
      <w:proofErr w:type="spellStart"/>
      <w:r w:rsidRPr="002B4564">
        <w:rPr>
          <w:lang w:val="uk-UA"/>
        </w:rPr>
        <w:t>Літвіняк</w:t>
      </w:r>
      <w:proofErr w:type="spellEnd"/>
      <w:r w:rsidRPr="002B4564">
        <w:rPr>
          <w:lang w:val="uk-UA"/>
        </w:rPr>
        <w:t xml:space="preserve"> О.</w:t>
      </w:r>
      <w:r w:rsidRPr="002B4564">
        <w:t> </w:t>
      </w:r>
      <w:r w:rsidRPr="002B4564">
        <w:rPr>
          <w:lang w:val="uk-UA"/>
        </w:rPr>
        <w:t>В.</w:t>
      </w:r>
      <w:r>
        <w:rPr>
          <w:lang w:val="uk-UA"/>
        </w:rPr>
        <w:t xml:space="preserve">); </w:t>
      </w:r>
      <w:r w:rsidRPr="002B4564">
        <w:t>“</w:t>
      </w:r>
      <w:r w:rsidRPr="002B4564">
        <w:rPr>
          <w:bCs/>
          <w:color w:val="000000"/>
          <w:spacing w:val="-2"/>
          <w:lang w:val="uk-UA"/>
        </w:rPr>
        <w:t>Особливості відтворення Шекспірової гри слів в українських перекладах</w:t>
      </w:r>
      <w:r w:rsidRPr="002B4564">
        <w:rPr>
          <w:bCs/>
          <w:color w:val="000000"/>
          <w:spacing w:val="-2"/>
        </w:rPr>
        <w:t>”</w:t>
      </w:r>
      <w:r>
        <w:rPr>
          <w:bCs/>
          <w:color w:val="000000"/>
          <w:spacing w:val="-2"/>
          <w:lang w:val="uk-UA"/>
        </w:rPr>
        <w:t xml:space="preserve"> (</w:t>
      </w:r>
      <w:proofErr w:type="spellStart"/>
      <w:r>
        <w:rPr>
          <w:bCs/>
          <w:color w:val="000000"/>
          <w:spacing w:val="-2"/>
          <w:lang w:val="uk-UA"/>
        </w:rPr>
        <w:t>асист</w:t>
      </w:r>
      <w:proofErr w:type="spellEnd"/>
      <w:r>
        <w:rPr>
          <w:bCs/>
          <w:color w:val="000000"/>
          <w:spacing w:val="-2"/>
          <w:lang w:val="uk-UA"/>
        </w:rPr>
        <w:t xml:space="preserve">. </w:t>
      </w:r>
      <w:r w:rsidRPr="002B4564">
        <w:rPr>
          <w:lang w:val="uk-UA"/>
        </w:rPr>
        <w:t>Олексин О. З.</w:t>
      </w:r>
      <w:r>
        <w:rPr>
          <w:lang w:val="uk-UA"/>
        </w:rPr>
        <w:t>)</w:t>
      </w:r>
      <w:r w:rsidRPr="008259EB">
        <w:t xml:space="preserve"> та 23 </w:t>
      </w:r>
      <w:proofErr w:type="spellStart"/>
      <w:r w:rsidRPr="008259EB">
        <w:t>магістерські</w:t>
      </w:r>
      <w:proofErr w:type="spellEnd"/>
      <w:r w:rsidRPr="008259EB">
        <w:t xml:space="preserve"> </w:t>
      </w:r>
      <w:proofErr w:type="spellStart"/>
      <w:r w:rsidRPr="008259EB">
        <w:t>роботи</w:t>
      </w:r>
      <w:proofErr w:type="spellEnd"/>
      <w:r w:rsidRPr="008259EB">
        <w:t>.</w:t>
      </w:r>
    </w:p>
    <w:p w:rsidR="00F911BE" w:rsidRPr="00265E61" w:rsidRDefault="00F911BE" w:rsidP="00F911BE">
      <w:pPr>
        <w:jc w:val="both"/>
        <w:rPr>
          <w:iCs/>
        </w:rPr>
      </w:pPr>
      <w:r w:rsidRPr="00265E61">
        <w:rPr>
          <w:b/>
          <w:bCs/>
          <w:color w:val="000000" w:themeColor="text1"/>
          <w:lang w:val="uk-UA"/>
        </w:rPr>
        <w:t>І</w:t>
      </w:r>
      <w:r w:rsidRPr="00265E61">
        <w:rPr>
          <w:b/>
          <w:bCs/>
          <w:color w:val="000000" w:themeColor="text1"/>
          <w:lang w:val="en-US"/>
        </w:rPr>
        <w:t>V</w:t>
      </w:r>
      <w:r w:rsidRPr="00265E61">
        <w:rPr>
          <w:b/>
          <w:bCs/>
          <w:color w:val="000000" w:themeColor="text1"/>
          <w:lang w:val="uk-UA"/>
        </w:rPr>
        <w:t xml:space="preserve">. </w:t>
      </w:r>
      <w:r w:rsidRPr="00265E61">
        <w:rPr>
          <w:b/>
          <w:bCs/>
          <w:color w:val="000000" w:themeColor="text1"/>
        </w:rPr>
        <w:t>Тема НДР:</w:t>
      </w:r>
      <w:r w:rsidRPr="00265E61">
        <w:rPr>
          <w:b/>
          <w:iCs/>
        </w:rPr>
        <w:t xml:space="preserve"> </w:t>
      </w:r>
      <w:r w:rsidRPr="00265E61">
        <w:rPr>
          <w:iCs/>
        </w:rPr>
        <w:t>“</w:t>
      </w:r>
      <w:proofErr w:type="spellStart"/>
      <w:r w:rsidRPr="00265E61">
        <w:t>Світова</w:t>
      </w:r>
      <w:proofErr w:type="spellEnd"/>
      <w:r w:rsidRPr="00265E61">
        <w:t xml:space="preserve"> </w:t>
      </w:r>
      <w:proofErr w:type="spellStart"/>
      <w:r w:rsidRPr="00265E61">
        <w:t>література</w:t>
      </w:r>
      <w:proofErr w:type="spellEnd"/>
      <w:r w:rsidRPr="00265E61">
        <w:t xml:space="preserve"> в </w:t>
      </w:r>
      <w:proofErr w:type="spellStart"/>
      <w:r w:rsidRPr="00265E61">
        <w:t>науковому</w:t>
      </w:r>
      <w:proofErr w:type="spellEnd"/>
      <w:r w:rsidRPr="00265E61">
        <w:t xml:space="preserve"> </w:t>
      </w:r>
      <w:proofErr w:type="spellStart"/>
      <w:r w:rsidRPr="00265E61">
        <w:t>дискурсі</w:t>
      </w:r>
      <w:proofErr w:type="spellEnd"/>
      <w:r w:rsidRPr="00265E61">
        <w:t xml:space="preserve"> ХХІ </w:t>
      </w:r>
      <w:proofErr w:type="spellStart"/>
      <w:r w:rsidRPr="00265E61">
        <w:t>століття</w:t>
      </w:r>
      <w:proofErr w:type="spellEnd"/>
      <w:r w:rsidRPr="00265E61">
        <w:t xml:space="preserve">: </w:t>
      </w:r>
      <w:proofErr w:type="spellStart"/>
      <w:r w:rsidRPr="00265E61">
        <w:t>проблеми</w:t>
      </w:r>
      <w:proofErr w:type="spellEnd"/>
      <w:r w:rsidRPr="00265E61">
        <w:t xml:space="preserve">, </w:t>
      </w:r>
      <w:proofErr w:type="spellStart"/>
      <w:r w:rsidRPr="00265E61">
        <w:t>тенденції</w:t>
      </w:r>
      <w:proofErr w:type="spellEnd"/>
      <w:r w:rsidRPr="00265E61">
        <w:t xml:space="preserve">, </w:t>
      </w:r>
      <w:proofErr w:type="spellStart"/>
      <w:r w:rsidRPr="00265E61">
        <w:t>перспективи</w:t>
      </w:r>
      <w:proofErr w:type="spellEnd"/>
      <w:r w:rsidRPr="00265E61">
        <w:rPr>
          <w:iCs/>
        </w:rPr>
        <w:t>”</w:t>
      </w:r>
    </w:p>
    <w:p w:rsidR="00F911BE" w:rsidRPr="008259EB" w:rsidRDefault="00F911BE" w:rsidP="00F911BE">
      <w:pPr>
        <w:jc w:val="both"/>
      </w:pPr>
      <w:proofErr w:type="spellStart"/>
      <w:r w:rsidRPr="00265E61">
        <w:rPr>
          <w:b/>
        </w:rPr>
        <w:t>Керівник</w:t>
      </w:r>
      <w:proofErr w:type="spellEnd"/>
      <w:r w:rsidRPr="00265E61">
        <w:rPr>
          <w:b/>
        </w:rPr>
        <w:t xml:space="preserve"> НДР: </w:t>
      </w:r>
      <w:proofErr w:type="spellStart"/>
      <w:r w:rsidRPr="00265E61">
        <w:t>докт</w:t>
      </w:r>
      <w:proofErr w:type="spellEnd"/>
      <w:r w:rsidRPr="00265E61">
        <w:t xml:space="preserve">. </w:t>
      </w:r>
      <w:proofErr w:type="spellStart"/>
      <w:r w:rsidRPr="00265E61">
        <w:t>філол</w:t>
      </w:r>
      <w:proofErr w:type="spellEnd"/>
      <w:r w:rsidRPr="00265E61">
        <w:t xml:space="preserve">. наук, проф. </w:t>
      </w:r>
      <w:proofErr w:type="spellStart"/>
      <w:r w:rsidRPr="00265E61">
        <w:t>Мацевко-Бекерська</w:t>
      </w:r>
      <w:proofErr w:type="spellEnd"/>
      <w:r w:rsidRPr="00265E61">
        <w:t xml:space="preserve"> </w:t>
      </w:r>
      <w:proofErr w:type="spellStart"/>
      <w:r w:rsidRPr="00265E61">
        <w:t>Лідія</w:t>
      </w:r>
      <w:proofErr w:type="spellEnd"/>
      <w:r w:rsidRPr="00265E61">
        <w:t xml:space="preserve"> </w:t>
      </w:r>
      <w:proofErr w:type="spellStart"/>
      <w:r w:rsidRPr="00265E61">
        <w:t>Василівна</w:t>
      </w:r>
      <w:proofErr w:type="spellEnd"/>
    </w:p>
    <w:p w:rsidR="00F911BE" w:rsidRPr="00201E60" w:rsidRDefault="00F911BE" w:rsidP="00F911BE">
      <w:pPr>
        <w:jc w:val="both"/>
        <w:rPr>
          <w:lang w:val="uk-UA"/>
        </w:rPr>
      </w:pPr>
      <w:r w:rsidRPr="008D0FC5">
        <w:rPr>
          <w:b/>
          <w:color w:val="000000"/>
          <w:lang w:val="uk-UA" w:eastAsia="uk-UA"/>
        </w:rPr>
        <w:t>Узагальнюючі наукові результати:</w:t>
      </w:r>
      <w:r w:rsidRPr="008259EB">
        <w:rPr>
          <w:b/>
          <w:color w:val="000000"/>
          <w:lang w:val="uk-UA" w:eastAsia="uk-UA"/>
        </w:rPr>
        <w:t xml:space="preserve"> </w:t>
      </w:r>
      <w:r w:rsidRPr="008259EB">
        <w:rPr>
          <w:lang w:val="uk-UA"/>
        </w:rPr>
        <w:t xml:space="preserve">Досліджено особливості розвитку модернізму та постмодернізму у світовій літературі, новітній літературний процес у національних літературах; проблему реконструкції ідентичності через літературно-художній текст; проблеми перекладу творів національних літератур українською мовою; </w:t>
      </w:r>
      <w:proofErr w:type="spellStart"/>
      <w:r w:rsidRPr="008259EB">
        <w:rPr>
          <w:lang w:val="uk-UA"/>
        </w:rPr>
        <w:t>наративні</w:t>
      </w:r>
      <w:proofErr w:type="spellEnd"/>
      <w:r w:rsidRPr="008259EB">
        <w:rPr>
          <w:lang w:val="uk-UA"/>
        </w:rPr>
        <w:t xml:space="preserve"> аспекти зарубіжної прози ХХ – ХХІ ст.; проблеми літературних впливів та взаємозв’язків, взаємодії естетичних парадигм у межах </w:t>
      </w:r>
      <w:r w:rsidR="00D245DF">
        <w:rPr>
          <w:lang w:val="uk-UA"/>
        </w:rPr>
        <w:t>однієї національної літератури,</w:t>
      </w:r>
      <w:r w:rsidRPr="008259EB">
        <w:rPr>
          <w:lang w:val="uk-UA"/>
        </w:rPr>
        <w:t xml:space="preserve"> взаємозв’язок літератури з музикою. </w:t>
      </w:r>
      <w:r w:rsidRPr="00DA73B3">
        <w:rPr>
          <w:lang w:val="uk-UA"/>
        </w:rPr>
        <w:t xml:space="preserve">Проаналізовано особливості літератури Галичини. </w:t>
      </w:r>
    </w:p>
    <w:p w:rsidR="00F911BE" w:rsidRPr="0014731A" w:rsidRDefault="00F911BE" w:rsidP="00D245DF">
      <w:pPr>
        <w:jc w:val="both"/>
        <w:rPr>
          <w:color w:val="FF0000"/>
          <w:lang w:val="uk-UA"/>
        </w:rPr>
      </w:pPr>
      <w:r w:rsidRPr="0014731A">
        <w:rPr>
          <w:b/>
          <w:bCs/>
          <w:lang w:val="uk-UA"/>
        </w:rPr>
        <w:t>Публікації</w:t>
      </w:r>
      <w:r w:rsidRPr="0014731A">
        <w:rPr>
          <w:b/>
          <w:color w:val="000000"/>
          <w:lang w:val="uk-UA" w:eastAsia="uk-UA"/>
        </w:rPr>
        <w:t>:</w:t>
      </w:r>
      <w:r w:rsidRPr="0014731A">
        <w:rPr>
          <w:lang w:val="uk-UA"/>
        </w:rPr>
        <w:t xml:space="preserve"> </w:t>
      </w:r>
      <w:r w:rsidR="0014731A">
        <w:rPr>
          <w:lang w:val="uk-UA"/>
        </w:rPr>
        <w:t>5</w:t>
      </w:r>
      <w:r w:rsidRPr="0014731A">
        <w:rPr>
          <w:lang w:val="uk-UA"/>
        </w:rPr>
        <w:t xml:space="preserve"> монографі</w:t>
      </w:r>
      <w:r>
        <w:rPr>
          <w:lang w:val="uk-UA"/>
        </w:rPr>
        <w:t>й</w:t>
      </w:r>
      <w:r w:rsidRPr="0014731A">
        <w:rPr>
          <w:lang w:val="uk-UA"/>
        </w:rPr>
        <w:t>,</w:t>
      </w:r>
      <w:r w:rsidRPr="0014731A">
        <w:rPr>
          <w:color w:val="FF0000"/>
          <w:lang w:val="uk-UA"/>
        </w:rPr>
        <w:t xml:space="preserve"> </w:t>
      </w:r>
      <w:r w:rsidR="00FC5ECD">
        <w:rPr>
          <w:lang w:val="uk-UA"/>
        </w:rPr>
        <w:t xml:space="preserve">2 інші наукові </w:t>
      </w:r>
      <w:r w:rsidR="00FC5ECD" w:rsidRPr="00FC5ECD">
        <w:rPr>
          <w:lang w:val="uk-UA"/>
        </w:rPr>
        <w:t>видан</w:t>
      </w:r>
      <w:r w:rsidR="00FC5ECD">
        <w:rPr>
          <w:lang w:val="uk-UA"/>
        </w:rPr>
        <w:t xml:space="preserve">ня, </w:t>
      </w:r>
      <w:r w:rsidRPr="00FC5ECD">
        <w:rPr>
          <w:lang w:val="uk-UA"/>
        </w:rPr>
        <w:t>53</w:t>
      </w:r>
      <w:r w:rsidRPr="0014731A">
        <w:rPr>
          <w:lang w:val="uk-UA"/>
        </w:rPr>
        <w:t xml:space="preserve"> статті (з них 1</w:t>
      </w:r>
      <w:r w:rsidR="0014731A">
        <w:rPr>
          <w:lang w:val="uk-UA"/>
        </w:rPr>
        <w:t xml:space="preserve"> стаття </w:t>
      </w:r>
      <w:r w:rsidR="0014731A" w:rsidRPr="00661FEA">
        <w:rPr>
          <w:lang w:val="uk-UA"/>
        </w:rPr>
        <w:t xml:space="preserve">в інших виданнях, які включені до міжнародних </w:t>
      </w:r>
      <w:proofErr w:type="spellStart"/>
      <w:r w:rsidR="0014731A" w:rsidRPr="00661FEA">
        <w:rPr>
          <w:lang w:val="uk-UA"/>
        </w:rPr>
        <w:t>науковометричних</w:t>
      </w:r>
      <w:proofErr w:type="spellEnd"/>
      <w:r w:rsidR="0014731A" w:rsidRPr="00661FEA">
        <w:rPr>
          <w:lang w:val="uk-UA"/>
        </w:rPr>
        <w:t xml:space="preserve"> баз даних </w:t>
      </w:r>
      <w:r w:rsidR="0014731A" w:rsidRPr="00661FEA">
        <w:rPr>
          <w:lang w:val="en-US"/>
        </w:rPr>
        <w:t>Web</w:t>
      </w:r>
      <w:r w:rsidR="0014731A" w:rsidRPr="00661FEA">
        <w:rPr>
          <w:lang w:val="uk-UA"/>
        </w:rPr>
        <w:t xml:space="preserve"> </w:t>
      </w:r>
      <w:r w:rsidR="0014731A" w:rsidRPr="00661FEA">
        <w:rPr>
          <w:lang w:val="en-US"/>
        </w:rPr>
        <w:t>of</w:t>
      </w:r>
      <w:r w:rsidR="0014731A" w:rsidRPr="00661FEA">
        <w:rPr>
          <w:lang w:val="uk-UA"/>
        </w:rPr>
        <w:t xml:space="preserve"> </w:t>
      </w:r>
      <w:r w:rsidR="0014731A" w:rsidRPr="00661FEA">
        <w:rPr>
          <w:lang w:val="en-US"/>
        </w:rPr>
        <w:t>Science</w:t>
      </w:r>
      <w:r w:rsidR="0014731A" w:rsidRPr="00661FEA">
        <w:rPr>
          <w:lang w:val="uk-UA"/>
        </w:rPr>
        <w:t xml:space="preserve">, </w:t>
      </w:r>
      <w:r w:rsidR="0014731A" w:rsidRPr="00661FEA">
        <w:rPr>
          <w:lang w:val="en-US"/>
        </w:rPr>
        <w:t>Scopus</w:t>
      </w:r>
      <w:r w:rsidR="0014731A" w:rsidRPr="00661FEA">
        <w:rPr>
          <w:lang w:val="uk-UA"/>
        </w:rPr>
        <w:t xml:space="preserve"> та інших</w:t>
      </w:r>
      <w:r w:rsidR="0014731A">
        <w:rPr>
          <w:lang w:val="uk-UA"/>
        </w:rPr>
        <w:t>,</w:t>
      </w:r>
      <w:r w:rsidRPr="0014731A">
        <w:rPr>
          <w:lang w:val="uk-UA"/>
        </w:rPr>
        <w:t xml:space="preserve"> 9 у інших за</w:t>
      </w:r>
      <w:r w:rsidR="0014731A">
        <w:rPr>
          <w:lang w:val="uk-UA"/>
        </w:rPr>
        <w:t>к</w:t>
      </w:r>
      <w:r>
        <w:rPr>
          <w:lang w:val="uk-UA"/>
        </w:rPr>
        <w:t>ордонних</w:t>
      </w:r>
      <w:r w:rsidRPr="0014731A">
        <w:rPr>
          <w:lang w:val="uk-UA"/>
        </w:rPr>
        <w:t xml:space="preserve"> виданнях, 21 у фахових виданнях України, 22 – в інших виданнях України),  та 2</w:t>
      </w:r>
      <w:r w:rsidR="0014731A" w:rsidRPr="0014731A">
        <w:rPr>
          <w:lang w:val="uk-UA"/>
        </w:rPr>
        <w:t>6</w:t>
      </w:r>
      <w:r w:rsidRPr="0014731A">
        <w:rPr>
          <w:lang w:val="uk-UA"/>
        </w:rPr>
        <w:t xml:space="preserve"> тез доповідей</w:t>
      </w:r>
      <w:r>
        <w:rPr>
          <w:lang w:val="uk-UA"/>
        </w:rPr>
        <w:t xml:space="preserve"> </w:t>
      </w:r>
      <w:r w:rsidR="0014731A">
        <w:rPr>
          <w:lang w:val="uk-UA"/>
        </w:rPr>
        <w:t xml:space="preserve">на </w:t>
      </w:r>
      <w:r>
        <w:rPr>
          <w:lang w:val="uk-UA"/>
        </w:rPr>
        <w:t>конференціях (6</w:t>
      </w:r>
      <w:r>
        <w:rPr>
          <w:b/>
          <w:lang w:val="uk-UA"/>
        </w:rPr>
        <w:t xml:space="preserve"> </w:t>
      </w:r>
      <w:r>
        <w:rPr>
          <w:lang w:val="uk-UA"/>
        </w:rPr>
        <w:t>на міжнародних</w:t>
      </w:r>
      <w:r>
        <w:rPr>
          <w:b/>
          <w:lang w:val="uk-UA"/>
        </w:rPr>
        <w:t>,</w:t>
      </w:r>
      <w:r w:rsidRPr="0014731A">
        <w:rPr>
          <w:lang w:val="uk-UA"/>
        </w:rPr>
        <w:t xml:space="preserve"> 2</w:t>
      </w:r>
      <w:r w:rsidR="0014731A" w:rsidRPr="0014731A">
        <w:rPr>
          <w:lang w:val="uk-UA"/>
        </w:rPr>
        <w:t>0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на вітчизняних</w:t>
      </w:r>
      <w:r>
        <w:rPr>
          <w:b/>
          <w:lang w:val="uk-UA"/>
        </w:rPr>
        <w:t>).</w:t>
      </w:r>
    </w:p>
    <w:p w:rsidR="00F911BE" w:rsidRPr="00201E60" w:rsidRDefault="00F911BE" w:rsidP="00F911BE">
      <w:pPr>
        <w:jc w:val="both"/>
        <w:rPr>
          <w:lang w:val="uk-UA"/>
        </w:rPr>
      </w:pPr>
      <w:proofErr w:type="spellStart"/>
      <w:r w:rsidRPr="00201E60">
        <w:rPr>
          <w:b/>
        </w:rPr>
        <w:t>Захищено</w:t>
      </w:r>
      <w:proofErr w:type="spellEnd"/>
      <w:r w:rsidRPr="00201E60">
        <w:rPr>
          <w:b/>
        </w:rPr>
        <w:t xml:space="preserve"> </w:t>
      </w:r>
      <w:r w:rsidRPr="00201E60">
        <w:rPr>
          <w:b/>
          <w:lang w:val="uk-UA"/>
        </w:rPr>
        <w:t xml:space="preserve">одну </w:t>
      </w:r>
      <w:proofErr w:type="spellStart"/>
      <w:r w:rsidRPr="00201E60">
        <w:rPr>
          <w:b/>
        </w:rPr>
        <w:t>кандидатськ</w:t>
      </w:r>
      <w:proofErr w:type="spellEnd"/>
      <w:r w:rsidRPr="00201E60">
        <w:rPr>
          <w:b/>
          <w:lang w:val="uk-UA"/>
        </w:rPr>
        <w:t>у</w:t>
      </w:r>
      <w:r w:rsidRPr="00201E60">
        <w:rPr>
          <w:b/>
        </w:rPr>
        <w:t xml:space="preserve"> </w:t>
      </w:r>
      <w:proofErr w:type="spellStart"/>
      <w:r w:rsidRPr="00201E60">
        <w:rPr>
          <w:b/>
        </w:rPr>
        <w:t>дисертаці</w:t>
      </w:r>
      <w:proofErr w:type="spellEnd"/>
      <w:r w:rsidRPr="00201E60">
        <w:rPr>
          <w:b/>
          <w:lang w:val="uk-UA"/>
        </w:rPr>
        <w:t>ю</w:t>
      </w:r>
      <w:r w:rsidRPr="00201E60">
        <w:rPr>
          <w:b/>
        </w:rPr>
        <w:t>:</w:t>
      </w:r>
      <w:r w:rsidRPr="00201E60">
        <w:rPr>
          <w:b/>
          <w:lang w:val="uk-UA"/>
        </w:rPr>
        <w:t xml:space="preserve"> </w:t>
      </w:r>
      <w:r w:rsidRPr="00201E60">
        <w:rPr>
          <w:rStyle w:val="xfm81168754"/>
        </w:rPr>
        <w:t>“</w:t>
      </w:r>
      <w:proofErr w:type="spellStart"/>
      <w:r w:rsidRPr="00201E60">
        <w:t>Лондонський</w:t>
      </w:r>
      <w:proofErr w:type="spellEnd"/>
      <w:r w:rsidRPr="00201E60">
        <w:t xml:space="preserve"> текст </w:t>
      </w:r>
      <w:proofErr w:type="spellStart"/>
      <w:r w:rsidRPr="00201E60">
        <w:t>англійської</w:t>
      </w:r>
      <w:proofErr w:type="spellEnd"/>
      <w:r w:rsidRPr="00201E60">
        <w:t xml:space="preserve"> </w:t>
      </w:r>
      <w:proofErr w:type="spellStart"/>
      <w:r w:rsidRPr="00201E60">
        <w:t>літератури</w:t>
      </w:r>
      <w:proofErr w:type="spellEnd"/>
      <w:r w:rsidRPr="00201E60">
        <w:t xml:space="preserve"> </w:t>
      </w:r>
      <w:proofErr w:type="spellStart"/>
      <w:r w:rsidRPr="00201E60">
        <w:t>першої</w:t>
      </w:r>
      <w:proofErr w:type="spellEnd"/>
      <w:r w:rsidRPr="00201E60">
        <w:t xml:space="preserve"> </w:t>
      </w:r>
      <w:proofErr w:type="spellStart"/>
      <w:r w:rsidRPr="00201E60">
        <w:t>третини</w:t>
      </w:r>
      <w:proofErr w:type="spellEnd"/>
      <w:r w:rsidRPr="00201E60">
        <w:t xml:space="preserve"> ХХ </w:t>
      </w:r>
      <w:proofErr w:type="spellStart"/>
      <w:r w:rsidRPr="00201E60">
        <w:t>століття</w:t>
      </w:r>
      <w:proofErr w:type="spellEnd"/>
      <w:r w:rsidRPr="00201E60">
        <w:rPr>
          <w:rStyle w:val="xfm81168754"/>
        </w:rPr>
        <w:t>” (</w:t>
      </w:r>
      <w:proofErr w:type="spellStart"/>
      <w:r w:rsidRPr="00201E60">
        <w:rPr>
          <w:rStyle w:val="xfm81168754"/>
        </w:rPr>
        <w:t>асп</w:t>
      </w:r>
      <w:proofErr w:type="spellEnd"/>
      <w:r w:rsidRPr="00201E60">
        <w:rPr>
          <w:rStyle w:val="xfm81168754"/>
        </w:rPr>
        <w:t>.</w:t>
      </w:r>
      <w:r w:rsidRPr="00201E60">
        <w:t xml:space="preserve"> Павлова О. Б.</w:t>
      </w:r>
      <w:r w:rsidRPr="00201E60">
        <w:rPr>
          <w:lang w:val="uk-UA"/>
        </w:rPr>
        <w:t>) та 7 магістерських робіт.</w:t>
      </w:r>
    </w:p>
    <w:p w:rsidR="00F911BE" w:rsidRPr="00265E61" w:rsidRDefault="00F911BE" w:rsidP="00F911BE">
      <w:pPr>
        <w:rPr>
          <w:lang w:val="uk-UA"/>
        </w:rPr>
      </w:pPr>
      <w:r>
        <w:rPr>
          <w:b/>
          <w:bCs/>
          <w:lang w:val="en-US"/>
        </w:rPr>
        <w:t>V</w:t>
      </w:r>
      <w:r w:rsidRPr="00265E61">
        <w:rPr>
          <w:b/>
          <w:bCs/>
          <w:lang w:val="uk-UA"/>
        </w:rPr>
        <w:t>. Тема НДР</w:t>
      </w:r>
      <w:r w:rsidRPr="00265E61">
        <w:rPr>
          <w:b/>
          <w:lang w:val="uk-UA"/>
        </w:rPr>
        <w:t>: ‘</w:t>
      </w:r>
      <w:r w:rsidRPr="00265E61">
        <w:rPr>
          <w:lang w:val="uk-UA"/>
        </w:rPr>
        <w:t xml:space="preserve">Сучасні </w:t>
      </w:r>
      <w:proofErr w:type="spellStart"/>
      <w:r w:rsidRPr="00265E61">
        <w:rPr>
          <w:lang w:val="uk-UA"/>
        </w:rPr>
        <w:t>лінгводидактичні</w:t>
      </w:r>
      <w:proofErr w:type="spellEnd"/>
      <w:r w:rsidRPr="00265E61">
        <w:rPr>
          <w:lang w:val="uk-UA"/>
        </w:rPr>
        <w:t xml:space="preserve"> орієнтири формування іншомовної комунікативної компетентності студентів вищих навчальних закладів”</w:t>
      </w:r>
    </w:p>
    <w:p w:rsidR="00F911BE" w:rsidRPr="00265E61" w:rsidRDefault="00F911BE" w:rsidP="00F911BE">
      <w:pPr>
        <w:spacing w:after="120"/>
        <w:jc w:val="both"/>
        <w:rPr>
          <w:b/>
          <w:lang w:val="uk-UA"/>
        </w:rPr>
      </w:pPr>
      <w:r w:rsidRPr="00265E61">
        <w:rPr>
          <w:b/>
          <w:lang w:val="uk-UA"/>
        </w:rPr>
        <w:t xml:space="preserve">Керівник НДР: </w:t>
      </w:r>
      <w:r w:rsidRPr="00265E61">
        <w:rPr>
          <w:color w:val="000000"/>
          <w:lang w:val="uk-UA"/>
        </w:rPr>
        <w:t xml:space="preserve">д. пед. н., </w:t>
      </w:r>
      <w:proofErr w:type="spellStart"/>
      <w:r w:rsidRPr="00265E61">
        <w:rPr>
          <w:color w:val="000000"/>
        </w:rPr>
        <w:t>проф</w:t>
      </w:r>
      <w:proofErr w:type="spellEnd"/>
      <w:r w:rsidRPr="00265E61">
        <w:rPr>
          <w:color w:val="000000"/>
          <w:lang w:val="uk-UA"/>
        </w:rPr>
        <w:t xml:space="preserve">. </w:t>
      </w:r>
      <w:r w:rsidRPr="003837E0">
        <w:rPr>
          <w:color w:val="000000"/>
          <w:lang w:val="uk-UA"/>
        </w:rPr>
        <w:t xml:space="preserve">Микитенко </w:t>
      </w:r>
      <w:r w:rsidRPr="00265E61">
        <w:rPr>
          <w:color w:val="000000"/>
          <w:lang w:val="uk-UA"/>
        </w:rPr>
        <w:t>Н. О.</w:t>
      </w:r>
    </w:p>
    <w:p w:rsidR="00F911BE" w:rsidRPr="00661FEA" w:rsidRDefault="00F911BE" w:rsidP="00F911BE">
      <w:pPr>
        <w:spacing w:after="20"/>
        <w:jc w:val="both"/>
        <w:rPr>
          <w:lang w:val="uk-UA"/>
        </w:rPr>
      </w:pPr>
      <w:r w:rsidRPr="00661FEA">
        <w:rPr>
          <w:b/>
          <w:color w:val="000000"/>
          <w:lang w:val="uk-UA" w:eastAsia="uk-UA"/>
        </w:rPr>
        <w:t>Узагальнюючі наукові результати:</w:t>
      </w:r>
      <w:r w:rsidRPr="00D245DF">
        <w:rPr>
          <w:b/>
          <w:color w:val="000000"/>
          <w:lang w:val="uk-UA" w:eastAsia="uk-UA"/>
        </w:rPr>
        <w:t xml:space="preserve"> </w:t>
      </w:r>
      <w:r w:rsidRPr="00661FEA">
        <w:rPr>
          <w:lang w:val="uk-UA"/>
        </w:rPr>
        <w:t>Досліджено</w:t>
      </w:r>
      <w:r w:rsidR="002750C2">
        <w:rPr>
          <w:bCs/>
          <w:lang w:val="uk-UA"/>
        </w:rPr>
        <w:t xml:space="preserve">: </w:t>
      </w:r>
      <w:r w:rsidRPr="00661FEA">
        <w:rPr>
          <w:bCs/>
          <w:lang w:val="uk-UA"/>
        </w:rPr>
        <w:t>концепцію викладання іноземної мови у ВНЗ у контексті диференційної технології навчання на основі Загальноєвропейських р</w:t>
      </w:r>
      <w:r w:rsidR="002750C2">
        <w:rPr>
          <w:bCs/>
          <w:lang w:val="uk-UA"/>
        </w:rPr>
        <w:t xml:space="preserve">екомендацій з мовної освіти; </w:t>
      </w:r>
      <w:r w:rsidRPr="00661FEA">
        <w:rPr>
          <w:lang w:val="uk-UA"/>
        </w:rPr>
        <w:t xml:space="preserve">закордонні технології і моделі фахово-академічної комунікативної підготовки студентів природничих спеціальностей у ВНЗ; </w:t>
      </w:r>
      <w:r w:rsidRPr="00661FEA">
        <w:rPr>
          <w:bCs/>
          <w:lang w:val="uk-UA"/>
        </w:rPr>
        <w:t>формування англомовної лексико-граматичної компетентності в говорінні майбутніх економістів у</w:t>
      </w:r>
      <w:r w:rsidR="002750C2">
        <w:rPr>
          <w:bCs/>
          <w:lang w:val="uk-UA"/>
        </w:rPr>
        <w:t xml:space="preserve"> процесі самостійної роботи; </w:t>
      </w:r>
      <w:r w:rsidRPr="00661FEA">
        <w:rPr>
          <w:lang w:val="uk-UA" w:eastAsia="uk-UA"/>
        </w:rPr>
        <w:t xml:space="preserve">технології організації самостійної роботи майбутніх фахівців </w:t>
      </w:r>
      <w:proofErr w:type="spellStart"/>
      <w:r w:rsidRPr="00661FEA">
        <w:rPr>
          <w:lang w:val="uk-UA" w:eastAsia="uk-UA"/>
        </w:rPr>
        <w:t>туризмознавства</w:t>
      </w:r>
      <w:proofErr w:type="spellEnd"/>
      <w:r w:rsidRPr="00661FEA">
        <w:rPr>
          <w:lang w:val="uk-UA" w:eastAsia="uk-UA"/>
        </w:rPr>
        <w:t xml:space="preserve"> з навчання англійської мови професійного спілкування; </w:t>
      </w:r>
      <w:r w:rsidRPr="00661FEA">
        <w:rPr>
          <w:color w:val="000000"/>
          <w:lang w:val="uk-UA"/>
        </w:rPr>
        <w:t>формування англомовної лексичної компетентності майбутніх маркетологів в усному діловому спілкуванні засобами презентацій</w:t>
      </w:r>
      <w:r w:rsidR="00D245DF">
        <w:rPr>
          <w:color w:val="000000"/>
          <w:lang w:val="uk-UA"/>
        </w:rPr>
        <w:t>.</w:t>
      </w:r>
    </w:p>
    <w:p w:rsidR="00F911BE" w:rsidRPr="00E30E69" w:rsidRDefault="00F911BE" w:rsidP="00F911BE">
      <w:pPr>
        <w:jc w:val="both"/>
        <w:rPr>
          <w:color w:val="FF0000"/>
          <w:lang w:val="uk-UA"/>
        </w:rPr>
      </w:pPr>
      <w:r w:rsidRPr="00661FEA">
        <w:rPr>
          <w:b/>
          <w:lang w:val="uk-UA"/>
        </w:rPr>
        <w:t xml:space="preserve">Опубліковано: </w:t>
      </w:r>
      <w:r w:rsidRPr="00E30E69">
        <w:rPr>
          <w:lang w:val="uk-UA"/>
        </w:rPr>
        <w:t xml:space="preserve">1 підручник, 4 навчальні посібники, 54 статті (у тому числі: статей в інших виданнях, які включені до міжнародних </w:t>
      </w:r>
      <w:proofErr w:type="spellStart"/>
      <w:r w:rsidRPr="00E30E69">
        <w:rPr>
          <w:lang w:val="uk-UA"/>
        </w:rPr>
        <w:t>науковометричних</w:t>
      </w:r>
      <w:proofErr w:type="spellEnd"/>
      <w:r w:rsidRPr="00E30E69">
        <w:rPr>
          <w:lang w:val="uk-UA"/>
        </w:rPr>
        <w:t xml:space="preserve"> баз даних </w:t>
      </w:r>
      <w:r w:rsidRPr="00E30E69">
        <w:rPr>
          <w:lang w:val="en-US"/>
        </w:rPr>
        <w:t>Web</w:t>
      </w:r>
      <w:r w:rsidRPr="00E30E69">
        <w:rPr>
          <w:lang w:val="uk-UA"/>
        </w:rPr>
        <w:t xml:space="preserve"> </w:t>
      </w:r>
      <w:r w:rsidRPr="00E30E69">
        <w:rPr>
          <w:lang w:val="en-US"/>
        </w:rPr>
        <w:t>of</w:t>
      </w:r>
      <w:r w:rsidRPr="00E30E69">
        <w:rPr>
          <w:lang w:val="uk-UA"/>
        </w:rPr>
        <w:t xml:space="preserve"> </w:t>
      </w:r>
      <w:r w:rsidRPr="00E30E69">
        <w:rPr>
          <w:lang w:val="en-US"/>
        </w:rPr>
        <w:t>Science</w:t>
      </w:r>
      <w:r w:rsidRPr="00E30E69">
        <w:rPr>
          <w:lang w:val="uk-UA"/>
        </w:rPr>
        <w:t xml:space="preserve">, </w:t>
      </w:r>
      <w:r w:rsidRPr="00E30E69">
        <w:rPr>
          <w:lang w:val="en-US"/>
        </w:rPr>
        <w:t>Scopus</w:t>
      </w:r>
      <w:r w:rsidRPr="00E30E69">
        <w:rPr>
          <w:lang w:val="uk-UA"/>
        </w:rPr>
        <w:t xml:space="preserve"> та інших  (</w:t>
      </w:r>
      <w:r w:rsidRPr="00E30E69">
        <w:rPr>
          <w:u w:val="single"/>
          <w:lang w:val="en-US"/>
        </w:rPr>
        <w:t>Index</w:t>
      </w:r>
      <w:r w:rsidRPr="00E30E69">
        <w:rPr>
          <w:u w:val="single"/>
          <w:lang w:val="uk-UA"/>
        </w:rPr>
        <w:t xml:space="preserve"> </w:t>
      </w:r>
      <w:r w:rsidRPr="00E30E69">
        <w:rPr>
          <w:u w:val="single"/>
          <w:lang w:val="en-US"/>
        </w:rPr>
        <w:t>Copernicus</w:t>
      </w:r>
      <w:r w:rsidRPr="00E30E69">
        <w:rPr>
          <w:u w:val="single"/>
          <w:lang w:val="uk-UA"/>
        </w:rPr>
        <w:t>)</w:t>
      </w:r>
      <w:r w:rsidRPr="00E30E69">
        <w:rPr>
          <w:lang w:val="uk-UA"/>
        </w:rPr>
        <w:t xml:space="preserve"> – 8;  статей у інших закордонних виданнях – 18; статей у фахових виданнях України – 23; статей у інших виданнях України – 5.), </w:t>
      </w:r>
      <w:r w:rsidR="00FC5ECD">
        <w:rPr>
          <w:lang w:val="uk-UA"/>
        </w:rPr>
        <w:t>і</w:t>
      </w:r>
      <w:r w:rsidRPr="00E30E69">
        <w:rPr>
          <w:lang w:val="uk-UA"/>
        </w:rPr>
        <w:t xml:space="preserve">нших наукових видань – 7, </w:t>
      </w:r>
      <w:r w:rsidR="00E30E69" w:rsidRPr="00E30E69">
        <w:rPr>
          <w:lang w:val="uk-UA"/>
        </w:rPr>
        <w:t>32</w:t>
      </w:r>
      <w:r w:rsidRPr="00E30E69">
        <w:rPr>
          <w:lang w:val="uk-UA"/>
        </w:rPr>
        <w:t xml:space="preserve">  тез доповідей на конференціях (у тому числі: тез доповідей на міжнародних конференціях – 8; на вітчизняних  – 2</w:t>
      </w:r>
      <w:r w:rsidR="00E30E69" w:rsidRPr="00E30E69">
        <w:rPr>
          <w:lang w:val="uk-UA"/>
        </w:rPr>
        <w:t>4</w:t>
      </w:r>
      <w:r w:rsidRPr="00E30E69">
        <w:rPr>
          <w:lang w:val="uk-UA"/>
        </w:rPr>
        <w:t>).</w:t>
      </w:r>
    </w:p>
    <w:p w:rsidR="00F911BE" w:rsidRDefault="00F911BE" w:rsidP="00F911BE">
      <w:pPr>
        <w:jc w:val="both"/>
        <w:rPr>
          <w:lang w:val="uk-UA"/>
        </w:rPr>
      </w:pPr>
      <w:r w:rsidRPr="00E30E69">
        <w:rPr>
          <w:lang w:val="uk-UA"/>
        </w:rPr>
        <w:t>З</w:t>
      </w:r>
      <w:r w:rsidRPr="00661FEA">
        <w:rPr>
          <w:b/>
          <w:lang w:val="uk-UA"/>
        </w:rPr>
        <w:t xml:space="preserve">ахищено дві кандидатські дисертації: </w:t>
      </w:r>
      <w:r w:rsidRPr="00661FEA">
        <w:rPr>
          <w:lang w:val="uk-UA"/>
        </w:rPr>
        <w:t>«Технології підготовки майбутніх фахівців природничих спеціальностей до академічної комунікації в університетах США» (</w:t>
      </w:r>
      <w:proofErr w:type="spellStart"/>
      <w:r w:rsidRPr="00661FEA">
        <w:rPr>
          <w:lang w:val="uk-UA"/>
        </w:rPr>
        <w:t>асист</w:t>
      </w:r>
      <w:proofErr w:type="spellEnd"/>
      <w:r w:rsidRPr="00661FEA">
        <w:rPr>
          <w:lang w:val="uk-UA"/>
        </w:rPr>
        <w:t xml:space="preserve">. </w:t>
      </w:r>
      <w:proofErr w:type="spellStart"/>
      <w:r w:rsidRPr="00661FEA">
        <w:rPr>
          <w:lang w:val="uk-UA"/>
        </w:rPr>
        <w:t>Козолуп</w:t>
      </w:r>
      <w:proofErr w:type="spellEnd"/>
      <w:r w:rsidRPr="00661FEA">
        <w:rPr>
          <w:lang w:val="uk-UA"/>
        </w:rPr>
        <w:t xml:space="preserve"> М. С.); «Формування англомовної компетентності майбутніх маркетологів у </w:t>
      </w:r>
      <w:proofErr w:type="spellStart"/>
      <w:r w:rsidRPr="00661FEA">
        <w:rPr>
          <w:lang w:val="uk-UA"/>
        </w:rPr>
        <w:t>професійно</w:t>
      </w:r>
      <w:proofErr w:type="spellEnd"/>
      <w:r w:rsidRPr="00661FEA">
        <w:rPr>
          <w:lang w:val="uk-UA"/>
        </w:rPr>
        <w:t xml:space="preserve"> орієнтованому усному спілкуванні” (</w:t>
      </w:r>
      <w:proofErr w:type="spellStart"/>
      <w:r>
        <w:rPr>
          <w:lang w:val="uk-UA"/>
        </w:rPr>
        <w:t>асист</w:t>
      </w:r>
      <w:proofErr w:type="spellEnd"/>
      <w:r>
        <w:rPr>
          <w:lang w:val="uk-UA"/>
        </w:rPr>
        <w:t xml:space="preserve">. </w:t>
      </w:r>
      <w:proofErr w:type="spellStart"/>
      <w:r w:rsidRPr="00661FEA">
        <w:rPr>
          <w:lang w:val="uk-UA"/>
        </w:rPr>
        <w:t>Онуфрів</w:t>
      </w:r>
      <w:proofErr w:type="spellEnd"/>
      <w:r w:rsidRPr="00661FEA">
        <w:rPr>
          <w:lang w:val="uk-UA"/>
        </w:rPr>
        <w:t xml:space="preserve"> А. Р.</w:t>
      </w:r>
      <w:r>
        <w:rPr>
          <w:lang w:val="uk-UA"/>
        </w:rPr>
        <w:t>) та 8 магістерських робіт.</w:t>
      </w:r>
    </w:p>
    <w:p w:rsidR="00F911BE" w:rsidRPr="00074858" w:rsidRDefault="00F911BE" w:rsidP="00F911BE">
      <w:pPr>
        <w:jc w:val="both"/>
        <w:rPr>
          <w:b/>
          <w:lang w:val="uk-UA"/>
        </w:rPr>
      </w:pPr>
      <w:r>
        <w:rPr>
          <w:b/>
          <w:bCs/>
          <w:lang w:val="en-US"/>
        </w:rPr>
        <w:t>VI</w:t>
      </w:r>
      <w:r w:rsidRPr="00074858">
        <w:rPr>
          <w:b/>
          <w:bCs/>
        </w:rPr>
        <w:t>.</w:t>
      </w:r>
      <w:r w:rsidRPr="00074858">
        <w:rPr>
          <w:b/>
          <w:bCs/>
          <w:lang w:val="uk-UA"/>
        </w:rPr>
        <w:t>Тема НДР</w:t>
      </w:r>
      <w:r w:rsidRPr="00074858">
        <w:rPr>
          <w:b/>
          <w:lang w:val="uk-UA"/>
        </w:rPr>
        <w:t>:</w:t>
      </w:r>
      <w:r w:rsidRPr="00074858">
        <w:rPr>
          <w:color w:val="000000"/>
          <w:lang w:val="uk-UA" w:eastAsia="uk-UA"/>
        </w:rPr>
        <w:t xml:space="preserve"> </w:t>
      </w:r>
      <w:r w:rsidRPr="00074858">
        <w:rPr>
          <w:lang w:val="uk-UA"/>
        </w:rPr>
        <w:t>„</w:t>
      </w:r>
      <w:proofErr w:type="spellStart"/>
      <w:r w:rsidRPr="00074858">
        <w:t>Міжкультурна</w:t>
      </w:r>
      <w:proofErr w:type="spellEnd"/>
      <w:r w:rsidRPr="00074858">
        <w:t xml:space="preserve"> </w:t>
      </w:r>
      <w:proofErr w:type="spellStart"/>
      <w:r w:rsidRPr="00074858">
        <w:t>комунікація</w:t>
      </w:r>
      <w:proofErr w:type="spellEnd"/>
      <w:r w:rsidRPr="00074858">
        <w:t xml:space="preserve">, </w:t>
      </w:r>
      <w:proofErr w:type="spellStart"/>
      <w:r w:rsidRPr="00074858">
        <w:t>компетенція</w:t>
      </w:r>
      <w:proofErr w:type="spellEnd"/>
      <w:r w:rsidRPr="00074858">
        <w:t xml:space="preserve"> і переклад</w:t>
      </w:r>
      <w:r w:rsidRPr="00074858">
        <w:rPr>
          <w:lang w:val="uk-UA"/>
        </w:rPr>
        <w:t xml:space="preserve"> “</w:t>
      </w:r>
    </w:p>
    <w:p w:rsidR="00F911BE" w:rsidRDefault="00F911BE" w:rsidP="00F911BE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Керівник НДР: </w:t>
      </w:r>
      <w:r>
        <w:rPr>
          <w:color w:val="000000"/>
          <w:lang w:val="uk-UA" w:eastAsia="uk-UA"/>
        </w:rPr>
        <w:t xml:space="preserve">академік ВШУ, д-р філол. наук, проф. </w:t>
      </w:r>
      <w:proofErr w:type="spellStart"/>
      <w:r>
        <w:rPr>
          <w:lang w:val="uk-UA"/>
        </w:rPr>
        <w:t>Паславська</w:t>
      </w:r>
      <w:proofErr w:type="spellEnd"/>
      <w:r>
        <w:rPr>
          <w:lang w:val="uk-UA"/>
        </w:rPr>
        <w:t xml:space="preserve"> Алла Йосипівна</w:t>
      </w:r>
    </w:p>
    <w:p w:rsidR="00D245DF" w:rsidRPr="00641A03" w:rsidRDefault="00F911BE" w:rsidP="00D245DF">
      <w:pPr>
        <w:spacing w:after="120"/>
        <w:jc w:val="both"/>
        <w:rPr>
          <w:b/>
          <w:bCs/>
        </w:rPr>
      </w:pPr>
      <w:r>
        <w:rPr>
          <w:b/>
          <w:color w:val="000000"/>
          <w:lang w:val="uk-UA" w:eastAsia="uk-UA"/>
        </w:rPr>
        <w:t>Узагальнюючі наукові результати:</w:t>
      </w:r>
      <w:r w:rsidRPr="00074858">
        <w:rPr>
          <w:b/>
          <w:color w:val="000000"/>
          <w:lang w:eastAsia="uk-UA"/>
        </w:rPr>
        <w:t xml:space="preserve"> </w:t>
      </w:r>
      <w:r w:rsidRPr="00074858">
        <w:rPr>
          <w:color w:val="000000"/>
          <w:lang w:eastAsia="uk-UA"/>
        </w:rPr>
        <w:t xml:space="preserve">За весь час </w:t>
      </w:r>
      <w:proofErr w:type="spellStart"/>
      <w:r w:rsidRPr="00074858">
        <w:rPr>
          <w:color w:val="000000"/>
          <w:lang w:eastAsia="uk-UA"/>
        </w:rPr>
        <w:t>виконання</w:t>
      </w:r>
      <w:proofErr w:type="spellEnd"/>
      <w:r w:rsidRPr="00074858">
        <w:rPr>
          <w:color w:val="000000"/>
          <w:lang w:eastAsia="uk-UA"/>
        </w:rPr>
        <w:t xml:space="preserve"> теми</w:t>
      </w:r>
      <w:r w:rsidRPr="00074858">
        <w:t xml:space="preserve"> </w:t>
      </w:r>
      <w:proofErr w:type="spellStart"/>
      <w:r w:rsidRPr="00074858">
        <w:t>досліджено</w:t>
      </w:r>
      <w:proofErr w:type="spellEnd"/>
      <w:r w:rsidRPr="00074858">
        <w:t xml:space="preserve"> </w:t>
      </w:r>
      <w:proofErr w:type="spellStart"/>
      <w:r w:rsidRPr="00074858">
        <w:t>німецькомовну</w:t>
      </w:r>
      <w:proofErr w:type="spellEnd"/>
      <w:r w:rsidRPr="00074858">
        <w:t xml:space="preserve"> </w:t>
      </w:r>
      <w:proofErr w:type="spellStart"/>
      <w:r w:rsidRPr="00074858">
        <w:t>перекладацьку</w:t>
      </w:r>
      <w:proofErr w:type="spellEnd"/>
      <w:r w:rsidRPr="00074858">
        <w:t xml:space="preserve"> </w:t>
      </w:r>
      <w:proofErr w:type="spellStart"/>
      <w:r w:rsidRPr="00074858">
        <w:t>спадщину</w:t>
      </w:r>
      <w:proofErr w:type="spellEnd"/>
      <w:r w:rsidRPr="00074858">
        <w:t xml:space="preserve"> </w:t>
      </w:r>
      <w:proofErr w:type="spellStart"/>
      <w:r w:rsidRPr="00074858">
        <w:t>Івана</w:t>
      </w:r>
      <w:proofErr w:type="spellEnd"/>
      <w:r w:rsidRPr="00074858">
        <w:t xml:space="preserve"> Франка. </w:t>
      </w:r>
      <w:proofErr w:type="spellStart"/>
      <w:r w:rsidRPr="00074858">
        <w:rPr>
          <w:color w:val="000000"/>
        </w:rPr>
        <w:t>Визначено</w:t>
      </w:r>
      <w:proofErr w:type="spellEnd"/>
      <w:r w:rsidRPr="00074858">
        <w:rPr>
          <w:color w:val="000000"/>
        </w:rPr>
        <w:t xml:space="preserve"> лексико-</w:t>
      </w:r>
      <w:proofErr w:type="spellStart"/>
      <w:r w:rsidRPr="00074858">
        <w:rPr>
          <w:color w:val="000000"/>
        </w:rPr>
        <w:t>семантичні</w:t>
      </w:r>
      <w:proofErr w:type="spellEnd"/>
      <w:r w:rsidRPr="00074858">
        <w:rPr>
          <w:color w:val="000000"/>
        </w:rPr>
        <w:t xml:space="preserve"> та </w:t>
      </w:r>
      <w:proofErr w:type="spellStart"/>
      <w:r w:rsidRPr="00074858">
        <w:rPr>
          <w:color w:val="000000"/>
        </w:rPr>
        <w:t>мовно-стилістичні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засоби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маркування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етнічної</w:t>
      </w:r>
      <w:proofErr w:type="spellEnd"/>
      <w:r w:rsidRPr="00074858">
        <w:rPr>
          <w:color w:val="000000"/>
        </w:rPr>
        <w:t xml:space="preserve"> та </w:t>
      </w:r>
      <w:proofErr w:type="spellStart"/>
      <w:r w:rsidRPr="00074858">
        <w:rPr>
          <w:color w:val="000000"/>
        </w:rPr>
        <w:t>конфесійної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приналежності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протагоністів</w:t>
      </w:r>
      <w:proofErr w:type="spellEnd"/>
      <w:r w:rsidRPr="00074858">
        <w:rPr>
          <w:color w:val="000000"/>
        </w:rPr>
        <w:t xml:space="preserve"> та </w:t>
      </w:r>
      <w:proofErr w:type="spellStart"/>
      <w:r w:rsidRPr="00074858">
        <w:rPr>
          <w:color w:val="000000"/>
        </w:rPr>
        <w:t>засобів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їхнього</w:t>
      </w:r>
      <w:proofErr w:type="spellEnd"/>
      <w:r w:rsidRPr="00074858">
        <w:rPr>
          <w:color w:val="000000"/>
        </w:rPr>
        <w:t xml:space="preserve"> перекладу</w:t>
      </w:r>
      <w:r w:rsidRPr="00074858">
        <w:t xml:space="preserve">. </w:t>
      </w:r>
      <w:proofErr w:type="spellStart"/>
      <w:r w:rsidRPr="00074858">
        <w:t>Встановлено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різні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класифікації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параметрів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доперекладацького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аналізу</w:t>
      </w:r>
      <w:proofErr w:type="spellEnd"/>
      <w:r w:rsidRPr="00074858">
        <w:rPr>
          <w:color w:val="000000"/>
        </w:rPr>
        <w:t xml:space="preserve"> тексту, </w:t>
      </w:r>
      <w:proofErr w:type="spellStart"/>
      <w:r w:rsidRPr="00074858">
        <w:rPr>
          <w:color w:val="000000"/>
        </w:rPr>
        <w:t>зокрема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rPr>
          <w:color w:val="000000"/>
        </w:rPr>
        <w:t>художнього</w:t>
      </w:r>
      <w:proofErr w:type="spellEnd"/>
      <w:r w:rsidRPr="00074858">
        <w:t xml:space="preserve">. Представлено </w:t>
      </w:r>
      <w:proofErr w:type="spellStart"/>
      <w:r w:rsidRPr="00074858">
        <w:t>концепцію</w:t>
      </w:r>
      <w:proofErr w:type="spellEnd"/>
      <w:r w:rsidRPr="00074858">
        <w:t xml:space="preserve"> </w:t>
      </w:r>
      <w:proofErr w:type="spellStart"/>
      <w:r w:rsidRPr="00074858">
        <w:t>функціонального</w:t>
      </w:r>
      <w:proofErr w:type="spellEnd"/>
      <w:r w:rsidRPr="00074858">
        <w:t xml:space="preserve"> перекладу К. Норд з </w:t>
      </w:r>
      <w:proofErr w:type="spellStart"/>
      <w:r w:rsidRPr="00074858">
        <w:t>погляду</w:t>
      </w:r>
      <w:proofErr w:type="spellEnd"/>
      <w:r w:rsidRPr="00074858">
        <w:t xml:space="preserve"> методики </w:t>
      </w:r>
      <w:proofErr w:type="spellStart"/>
      <w:r w:rsidRPr="00074858">
        <w:t>викладання</w:t>
      </w:r>
      <w:proofErr w:type="spellEnd"/>
      <w:r w:rsidRPr="00074858">
        <w:t xml:space="preserve"> перекладу. </w:t>
      </w:r>
      <w:proofErr w:type="spellStart"/>
      <w:r w:rsidRPr="00074858">
        <w:rPr>
          <w:color w:val="000000"/>
        </w:rPr>
        <w:lastRenderedPageBreak/>
        <w:t>Досліджено</w:t>
      </w:r>
      <w:proofErr w:type="spellEnd"/>
      <w:r w:rsidRPr="00074858">
        <w:rPr>
          <w:color w:val="000000"/>
        </w:rPr>
        <w:t xml:space="preserve"> </w:t>
      </w:r>
      <w:proofErr w:type="spellStart"/>
      <w:r w:rsidRPr="00074858">
        <w:t>інтерв’ю</w:t>
      </w:r>
      <w:proofErr w:type="spellEnd"/>
      <w:r w:rsidRPr="00074858">
        <w:t xml:space="preserve"> як </w:t>
      </w:r>
      <w:proofErr w:type="spellStart"/>
      <w:r w:rsidRPr="00074858">
        <w:t>матеріал</w:t>
      </w:r>
      <w:proofErr w:type="spellEnd"/>
      <w:r w:rsidRPr="00074858">
        <w:t xml:space="preserve"> </w:t>
      </w:r>
      <w:proofErr w:type="spellStart"/>
      <w:r w:rsidRPr="00074858">
        <w:t>філологічних</w:t>
      </w:r>
      <w:proofErr w:type="spellEnd"/>
      <w:r w:rsidRPr="00074858">
        <w:t xml:space="preserve"> </w:t>
      </w:r>
      <w:proofErr w:type="spellStart"/>
      <w:r w:rsidRPr="00074858">
        <w:t>досліджень</w:t>
      </w:r>
      <w:proofErr w:type="spellEnd"/>
      <w:r w:rsidRPr="00074858">
        <w:t xml:space="preserve"> в </w:t>
      </w:r>
      <w:proofErr w:type="spellStart"/>
      <w:r w:rsidRPr="00074858">
        <w:t>Україні</w:t>
      </w:r>
      <w:proofErr w:type="spellEnd"/>
      <w:r w:rsidRPr="00074858">
        <w:t xml:space="preserve">, </w:t>
      </w:r>
      <w:proofErr w:type="spellStart"/>
      <w:r w:rsidRPr="00074858">
        <w:t>фразеологічні</w:t>
      </w:r>
      <w:proofErr w:type="spellEnd"/>
      <w:r w:rsidRPr="00074858">
        <w:t xml:space="preserve"> </w:t>
      </w:r>
      <w:proofErr w:type="spellStart"/>
      <w:r w:rsidRPr="00074858">
        <w:t>дивергеми</w:t>
      </w:r>
      <w:proofErr w:type="spellEnd"/>
      <w:r w:rsidRPr="00074858">
        <w:t xml:space="preserve"> у </w:t>
      </w:r>
      <w:proofErr w:type="spellStart"/>
      <w:r w:rsidRPr="00074858">
        <w:t>німецькій</w:t>
      </w:r>
      <w:proofErr w:type="spellEnd"/>
      <w:r w:rsidRPr="00074858">
        <w:t xml:space="preserve"> </w:t>
      </w:r>
      <w:proofErr w:type="spellStart"/>
      <w:r w:rsidRPr="00074858">
        <w:t>варіантології</w:t>
      </w:r>
      <w:proofErr w:type="spellEnd"/>
      <w:r w:rsidRPr="00074858">
        <w:t xml:space="preserve">, </w:t>
      </w:r>
      <w:proofErr w:type="spellStart"/>
      <w:r w:rsidRPr="00074858">
        <w:t>особливості</w:t>
      </w:r>
      <w:proofErr w:type="spellEnd"/>
      <w:r w:rsidRPr="00074858">
        <w:t xml:space="preserve"> </w:t>
      </w:r>
      <w:proofErr w:type="spellStart"/>
      <w:r w:rsidRPr="00074858">
        <w:t>німецької</w:t>
      </w:r>
      <w:proofErr w:type="spellEnd"/>
      <w:r w:rsidRPr="00074858">
        <w:t xml:space="preserve"> </w:t>
      </w:r>
      <w:proofErr w:type="spellStart"/>
      <w:r w:rsidRPr="00074858">
        <w:t>оказіональної</w:t>
      </w:r>
      <w:proofErr w:type="spellEnd"/>
      <w:r w:rsidRPr="00074858">
        <w:t xml:space="preserve"> лексики в </w:t>
      </w:r>
      <w:proofErr w:type="spellStart"/>
      <w:r w:rsidRPr="00074858">
        <w:t>українському</w:t>
      </w:r>
      <w:proofErr w:type="spellEnd"/>
      <w:r w:rsidRPr="00074858">
        <w:t xml:space="preserve"> </w:t>
      </w:r>
      <w:proofErr w:type="spellStart"/>
      <w:r w:rsidRPr="00074858">
        <w:t>художньому</w:t>
      </w:r>
      <w:proofErr w:type="spellEnd"/>
      <w:r w:rsidRPr="00074858">
        <w:t xml:space="preserve"> </w:t>
      </w:r>
      <w:proofErr w:type="spellStart"/>
      <w:r w:rsidRPr="00074858">
        <w:t>тексті</w:t>
      </w:r>
      <w:proofErr w:type="spellEnd"/>
      <w:r w:rsidRPr="00074858">
        <w:t xml:space="preserve"> на </w:t>
      </w:r>
      <w:proofErr w:type="spellStart"/>
      <w:r w:rsidRPr="00074858">
        <w:t>основі</w:t>
      </w:r>
      <w:proofErr w:type="spellEnd"/>
      <w:r w:rsidRPr="00074858">
        <w:t xml:space="preserve"> </w:t>
      </w:r>
      <w:proofErr w:type="spellStart"/>
      <w:r w:rsidRPr="00074858">
        <w:t>застосування</w:t>
      </w:r>
      <w:proofErr w:type="spellEnd"/>
      <w:r w:rsidRPr="00074858">
        <w:t xml:space="preserve"> </w:t>
      </w:r>
      <w:proofErr w:type="spellStart"/>
      <w:r w:rsidRPr="00074858">
        <w:t>теорії</w:t>
      </w:r>
      <w:proofErr w:type="spellEnd"/>
      <w:r w:rsidRPr="00074858">
        <w:t xml:space="preserve"> </w:t>
      </w:r>
      <w:proofErr w:type="spellStart"/>
      <w:r w:rsidRPr="00074858">
        <w:t>фреймів</w:t>
      </w:r>
      <w:proofErr w:type="spellEnd"/>
      <w:r w:rsidRPr="00074858">
        <w:t xml:space="preserve"> в </w:t>
      </w:r>
      <w:proofErr w:type="spellStart"/>
      <w:r w:rsidRPr="00074858">
        <w:t>перекладознавстві</w:t>
      </w:r>
      <w:proofErr w:type="spellEnd"/>
      <w:r w:rsidRPr="00074858">
        <w:t xml:space="preserve">. </w:t>
      </w:r>
    </w:p>
    <w:p w:rsidR="00F911BE" w:rsidRDefault="00D245DF" w:rsidP="00F911BE">
      <w:pPr>
        <w:jc w:val="both"/>
        <w:rPr>
          <w:lang w:val="uk-UA"/>
        </w:rPr>
      </w:pPr>
      <w:r>
        <w:rPr>
          <w:b/>
          <w:bCs/>
          <w:lang w:val="uk-UA"/>
        </w:rPr>
        <w:t>П</w:t>
      </w:r>
      <w:proofErr w:type="spellStart"/>
      <w:r w:rsidR="00F911BE" w:rsidRPr="00641A03">
        <w:rPr>
          <w:b/>
          <w:bCs/>
        </w:rPr>
        <w:t>ублікації</w:t>
      </w:r>
      <w:proofErr w:type="spellEnd"/>
      <w:r w:rsidR="00F911BE" w:rsidRPr="00641A03">
        <w:rPr>
          <w:b/>
          <w:color w:val="000000"/>
          <w:lang w:eastAsia="uk-UA"/>
        </w:rPr>
        <w:t>:</w:t>
      </w:r>
      <w:r w:rsidR="00F911BE">
        <w:rPr>
          <w:b/>
          <w:color w:val="000000"/>
          <w:lang w:val="uk-UA" w:eastAsia="uk-UA"/>
        </w:rPr>
        <w:t xml:space="preserve"> </w:t>
      </w:r>
      <w:r w:rsidR="00E30E69" w:rsidRPr="00FC5ECD">
        <w:rPr>
          <w:color w:val="000000"/>
          <w:lang w:val="uk-UA" w:eastAsia="uk-UA"/>
        </w:rPr>
        <w:t>2</w:t>
      </w:r>
      <w:r w:rsidR="00F911BE">
        <w:rPr>
          <w:color w:val="000000"/>
          <w:lang w:eastAsia="uk-UA"/>
        </w:rPr>
        <w:t xml:space="preserve"> </w:t>
      </w:r>
      <w:proofErr w:type="spellStart"/>
      <w:r w:rsidR="00F911BE">
        <w:rPr>
          <w:color w:val="000000"/>
          <w:lang w:eastAsia="uk-UA"/>
        </w:rPr>
        <w:t>монографії</w:t>
      </w:r>
      <w:proofErr w:type="spellEnd"/>
      <w:r w:rsidR="00F911BE">
        <w:rPr>
          <w:color w:val="000000"/>
          <w:lang w:eastAsia="uk-UA"/>
        </w:rPr>
        <w:t>, 1</w:t>
      </w:r>
      <w:r w:rsidR="00F911BE">
        <w:t xml:space="preserve"> </w:t>
      </w:r>
      <w:proofErr w:type="spellStart"/>
      <w:r w:rsidR="00F911BE">
        <w:t>навчальний</w:t>
      </w:r>
      <w:proofErr w:type="spellEnd"/>
      <w:r w:rsidR="00F911BE">
        <w:t xml:space="preserve"> </w:t>
      </w:r>
      <w:proofErr w:type="spellStart"/>
      <w:r w:rsidR="00F911BE">
        <w:t>посібник</w:t>
      </w:r>
      <w:proofErr w:type="spellEnd"/>
      <w:r w:rsidR="00F911BE">
        <w:t xml:space="preserve">, </w:t>
      </w:r>
      <w:r w:rsidR="00F911BE">
        <w:rPr>
          <w:lang w:val="uk-UA"/>
        </w:rPr>
        <w:t>2 випуски збірників наукових праць, 4 журнали,</w:t>
      </w:r>
      <w:r w:rsidR="00F911BE">
        <w:t xml:space="preserve"> 102 </w:t>
      </w:r>
      <w:proofErr w:type="spellStart"/>
      <w:r w:rsidR="00F911BE">
        <w:t>переклади</w:t>
      </w:r>
      <w:proofErr w:type="spellEnd"/>
      <w:r w:rsidR="00F911BE">
        <w:t xml:space="preserve">, </w:t>
      </w:r>
      <w:r w:rsidR="00E30E69">
        <w:rPr>
          <w:lang w:val="uk-UA"/>
        </w:rPr>
        <w:t>3</w:t>
      </w:r>
      <w:r w:rsidR="00F911BE">
        <w:t xml:space="preserve"> </w:t>
      </w:r>
      <w:proofErr w:type="spellStart"/>
      <w:r w:rsidR="00F911BE">
        <w:t>інші</w:t>
      </w:r>
      <w:proofErr w:type="spellEnd"/>
      <w:r w:rsidR="00F911BE">
        <w:t xml:space="preserve"> </w:t>
      </w:r>
      <w:r w:rsidR="00E30E69">
        <w:rPr>
          <w:lang w:val="uk-UA"/>
        </w:rPr>
        <w:t xml:space="preserve">наук. </w:t>
      </w:r>
      <w:proofErr w:type="spellStart"/>
      <w:r w:rsidR="00F911BE">
        <w:t>видання</w:t>
      </w:r>
      <w:proofErr w:type="spellEnd"/>
      <w:r w:rsidR="00F911BE">
        <w:t xml:space="preserve">, </w:t>
      </w:r>
      <w:r w:rsidR="00F911BE">
        <w:rPr>
          <w:lang w:val="uk-UA"/>
        </w:rPr>
        <w:t>43</w:t>
      </w:r>
      <w:r w:rsidR="00F911BE">
        <w:t xml:space="preserve"> </w:t>
      </w:r>
      <w:proofErr w:type="spellStart"/>
      <w:r w:rsidR="00F911BE">
        <w:t>стат</w:t>
      </w:r>
      <w:proofErr w:type="spellEnd"/>
      <w:r w:rsidR="00F911BE">
        <w:rPr>
          <w:lang w:val="uk-UA"/>
        </w:rPr>
        <w:t>ті</w:t>
      </w:r>
      <w:r w:rsidR="00F911BE">
        <w:t xml:space="preserve"> (2 </w:t>
      </w:r>
      <w:r w:rsidR="00F911BE">
        <w:rPr>
          <w:lang w:val="uk-UA"/>
        </w:rPr>
        <w:t xml:space="preserve">статті у виданнях, які включені до міжнародних </w:t>
      </w:r>
      <w:proofErr w:type="spellStart"/>
      <w:r w:rsidR="00F911BE">
        <w:rPr>
          <w:lang w:val="uk-UA"/>
        </w:rPr>
        <w:t>наукометричних</w:t>
      </w:r>
      <w:proofErr w:type="spellEnd"/>
      <w:r w:rsidR="00F911BE">
        <w:rPr>
          <w:lang w:val="uk-UA"/>
        </w:rPr>
        <w:t xml:space="preserve"> баз даних,</w:t>
      </w:r>
      <w:r w:rsidR="00F911BE">
        <w:rPr>
          <w:b/>
          <w:lang w:val="uk-UA"/>
        </w:rPr>
        <w:t xml:space="preserve"> </w:t>
      </w:r>
      <w:r w:rsidR="00F911BE">
        <w:t xml:space="preserve">3 </w:t>
      </w:r>
      <w:proofErr w:type="spellStart"/>
      <w:r w:rsidR="00F911BE">
        <w:t>статті</w:t>
      </w:r>
      <w:proofErr w:type="spellEnd"/>
      <w:r w:rsidR="00F911BE">
        <w:t xml:space="preserve"> в </w:t>
      </w:r>
      <w:proofErr w:type="spellStart"/>
      <w:r w:rsidR="00F911BE">
        <w:t>інших</w:t>
      </w:r>
      <w:proofErr w:type="spellEnd"/>
      <w:r w:rsidR="00F911BE">
        <w:t xml:space="preserve"> </w:t>
      </w:r>
      <w:proofErr w:type="spellStart"/>
      <w:r w:rsidR="00F911BE">
        <w:t>закордонних</w:t>
      </w:r>
      <w:proofErr w:type="spellEnd"/>
      <w:r w:rsidR="00F911BE">
        <w:t xml:space="preserve"> </w:t>
      </w:r>
      <w:proofErr w:type="spellStart"/>
      <w:r w:rsidR="00F911BE">
        <w:t>виданнях</w:t>
      </w:r>
      <w:proofErr w:type="spellEnd"/>
      <w:r w:rsidR="00F911BE">
        <w:t xml:space="preserve">, 18 у </w:t>
      </w:r>
      <w:proofErr w:type="spellStart"/>
      <w:r w:rsidR="00F911BE">
        <w:t>фахових</w:t>
      </w:r>
      <w:proofErr w:type="spellEnd"/>
      <w:r w:rsidR="00F911BE">
        <w:t xml:space="preserve"> </w:t>
      </w:r>
      <w:proofErr w:type="spellStart"/>
      <w:r w:rsidR="00F911BE">
        <w:t>виданнях</w:t>
      </w:r>
      <w:proofErr w:type="spellEnd"/>
      <w:r w:rsidR="00F911BE">
        <w:t xml:space="preserve"> </w:t>
      </w:r>
      <w:proofErr w:type="spellStart"/>
      <w:r w:rsidR="00F911BE">
        <w:t>України</w:t>
      </w:r>
      <w:proofErr w:type="spellEnd"/>
      <w:r w:rsidR="00F911BE">
        <w:t xml:space="preserve"> та 20 в </w:t>
      </w:r>
      <w:proofErr w:type="spellStart"/>
      <w:r w:rsidR="00F911BE">
        <w:t>інших</w:t>
      </w:r>
      <w:proofErr w:type="spellEnd"/>
      <w:r w:rsidR="00F911BE">
        <w:t xml:space="preserve"> </w:t>
      </w:r>
      <w:proofErr w:type="spellStart"/>
      <w:r w:rsidR="00F911BE">
        <w:t>виданнях</w:t>
      </w:r>
      <w:proofErr w:type="spellEnd"/>
      <w:r w:rsidR="00F911BE">
        <w:t xml:space="preserve"> </w:t>
      </w:r>
      <w:proofErr w:type="spellStart"/>
      <w:r w:rsidR="00F911BE">
        <w:t>України</w:t>
      </w:r>
      <w:proofErr w:type="spellEnd"/>
      <w:r w:rsidR="00F911BE">
        <w:t>), 2</w:t>
      </w:r>
      <w:r w:rsidR="00FC5ECD">
        <w:rPr>
          <w:lang w:val="uk-UA"/>
        </w:rPr>
        <w:t>7</w:t>
      </w:r>
      <w:r w:rsidR="00F911BE">
        <w:t xml:space="preserve"> тез </w:t>
      </w:r>
      <w:proofErr w:type="spellStart"/>
      <w:r w:rsidR="00F911BE">
        <w:t>доповідей</w:t>
      </w:r>
      <w:proofErr w:type="spellEnd"/>
      <w:r w:rsidR="00F911BE">
        <w:t xml:space="preserve"> на </w:t>
      </w:r>
      <w:proofErr w:type="spellStart"/>
      <w:r w:rsidR="00F911BE">
        <w:t>конференціях</w:t>
      </w:r>
      <w:proofErr w:type="spellEnd"/>
      <w:r w:rsidR="00F911BE">
        <w:t xml:space="preserve"> (14 на </w:t>
      </w:r>
      <w:proofErr w:type="spellStart"/>
      <w:r w:rsidR="00F911BE">
        <w:t>міжнародних</w:t>
      </w:r>
      <w:proofErr w:type="spellEnd"/>
      <w:r w:rsidR="00F911BE">
        <w:t>, 1</w:t>
      </w:r>
      <w:r w:rsidR="00FC5ECD">
        <w:rPr>
          <w:lang w:val="uk-UA"/>
        </w:rPr>
        <w:t>3</w:t>
      </w:r>
      <w:r w:rsidR="00F911BE">
        <w:rPr>
          <w:b/>
        </w:rPr>
        <w:t xml:space="preserve"> </w:t>
      </w:r>
      <w:r w:rsidR="00F911BE">
        <w:t xml:space="preserve">на </w:t>
      </w:r>
      <w:proofErr w:type="spellStart"/>
      <w:r w:rsidR="00F911BE">
        <w:t>вітчизняних</w:t>
      </w:r>
      <w:proofErr w:type="spellEnd"/>
      <w:r w:rsidR="00F911BE">
        <w:t>)</w:t>
      </w:r>
      <w:r w:rsidR="00F911BE">
        <w:rPr>
          <w:lang w:val="uk-UA"/>
        </w:rPr>
        <w:t>, 102 переклади</w:t>
      </w:r>
      <w:r w:rsidR="00F911BE">
        <w:t>.</w:t>
      </w:r>
    </w:p>
    <w:p w:rsidR="00F911BE" w:rsidRDefault="00F911BE" w:rsidP="00F911BE">
      <w:pPr>
        <w:jc w:val="both"/>
        <w:rPr>
          <w:lang w:val="uk-UA"/>
        </w:rPr>
      </w:pPr>
      <w:r w:rsidRPr="008259EB">
        <w:rPr>
          <w:b/>
          <w:lang w:val="uk-UA"/>
        </w:rPr>
        <w:t>Захищено</w:t>
      </w:r>
      <w:r>
        <w:rPr>
          <w:b/>
          <w:lang w:val="uk-UA"/>
        </w:rPr>
        <w:t xml:space="preserve">: </w:t>
      </w:r>
      <w:r w:rsidRPr="00FC5ECD">
        <w:rPr>
          <w:lang w:val="uk-UA"/>
        </w:rPr>
        <w:t>10</w:t>
      </w:r>
      <w:r w:rsidRPr="00306F84">
        <w:rPr>
          <w:lang w:val="uk-UA"/>
        </w:rPr>
        <w:t xml:space="preserve"> маг</w:t>
      </w:r>
      <w:r w:rsidRPr="008259EB">
        <w:rPr>
          <w:lang w:val="uk-UA"/>
        </w:rPr>
        <w:t>і</w:t>
      </w:r>
      <w:r w:rsidRPr="00306F84">
        <w:rPr>
          <w:lang w:val="uk-UA"/>
        </w:rPr>
        <w:t>стерськ</w:t>
      </w:r>
      <w:r>
        <w:rPr>
          <w:lang w:val="uk-UA"/>
        </w:rPr>
        <w:t>их</w:t>
      </w:r>
      <w:r w:rsidRPr="00306F84">
        <w:rPr>
          <w:lang w:val="uk-UA"/>
        </w:rPr>
        <w:t xml:space="preserve"> роб</w:t>
      </w:r>
      <w:r>
        <w:rPr>
          <w:lang w:val="uk-UA"/>
        </w:rPr>
        <w:t>іт</w:t>
      </w:r>
      <w:r w:rsidRPr="00306F84">
        <w:rPr>
          <w:lang w:val="uk-UA"/>
        </w:rPr>
        <w:t>.</w:t>
      </w:r>
    </w:p>
    <w:p w:rsidR="009F3D31" w:rsidRPr="005E61C6" w:rsidRDefault="009F3D31" w:rsidP="009F3D31">
      <w:pPr>
        <w:jc w:val="both"/>
      </w:pPr>
      <w:r>
        <w:rPr>
          <w:b/>
          <w:bCs/>
          <w:lang w:val="en-US"/>
        </w:rPr>
        <w:t>V</w:t>
      </w:r>
      <w:r>
        <w:rPr>
          <w:b/>
          <w:bCs/>
        </w:rPr>
        <w:t>1</w:t>
      </w:r>
      <w:r w:rsidRPr="00A354B2">
        <w:rPr>
          <w:b/>
          <w:bCs/>
        </w:rPr>
        <w:t>І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Тема НДР</w:t>
      </w:r>
      <w:r>
        <w:rPr>
          <w:b/>
          <w:lang w:val="uk-UA"/>
        </w:rPr>
        <w:t xml:space="preserve">: </w:t>
      </w:r>
      <w:r>
        <w:t>“</w:t>
      </w:r>
      <w:proofErr w:type="spellStart"/>
      <w:r>
        <w:t>Лінгво-когнітивні</w:t>
      </w:r>
      <w:proofErr w:type="spellEnd"/>
      <w:r>
        <w:t xml:space="preserve"> та </w:t>
      </w:r>
      <w:proofErr w:type="spellStart"/>
      <w:r>
        <w:t>дискурсивні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германських</w:t>
      </w:r>
      <w:proofErr w:type="spellEnd"/>
      <w:r>
        <w:t xml:space="preserve">, </w:t>
      </w:r>
      <w:proofErr w:type="spellStart"/>
      <w:r>
        <w:t>романських</w:t>
      </w:r>
      <w:proofErr w:type="spellEnd"/>
      <w:r>
        <w:t xml:space="preserve"> та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мов</w:t>
      </w:r>
      <w:proofErr w:type="spellEnd"/>
      <w:r w:rsidR="005E61C6" w:rsidRPr="005E61C6">
        <w:t>”</w:t>
      </w:r>
    </w:p>
    <w:p w:rsidR="009F3D31" w:rsidRDefault="009F3D31" w:rsidP="009F3D31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color w:val="000000"/>
        </w:rPr>
        <w:t xml:space="preserve">д-р </w:t>
      </w:r>
      <w:proofErr w:type="spellStart"/>
      <w:r>
        <w:rPr>
          <w:color w:val="000000"/>
        </w:rPr>
        <w:t>філол</w:t>
      </w:r>
      <w:proofErr w:type="spellEnd"/>
      <w:r>
        <w:rPr>
          <w:color w:val="000000"/>
        </w:rPr>
        <w:t xml:space="preserve">. наук, проф. </w:t>
      </w:r>
      <w:proofErr w:type="spellStart"/>
      <w:r>
        <w:rPr>
          <w:color w:val="000000"/>
          <w:lang w:val="uk-UA"/>
        </w:rPr>
        <w:t>Помірко</w:t>
      </w:r>
      <w:proofErr w:type="spellEnd"/>
      <w:r>
        <w:rPr>
          <w:color w:val="000000"/>
          <w:lang w:val="uk-UA"/>
        </w:rPr>
        <w:t xml:space="preserve"> Р. С.</w:t>
      </w:r>
    </w:p>
    <w:p w:rsidR="009F3D31" w:rsidRDefault="009F3D31" w:rsidP="009F3D31">
      <w:pPr>
        <w:jc w:val="both"/>
        <w:rPr>
          <w:b/>
          <w:color w:val="000000"/>
          <w:lang w:val="uk-UA" w:eastAsia="uk-UA"/>
        </w:rPr>
      </w:pPr>
      <w:r w:rsidRPr="002670CD">
        <w:rPr>
          <w:b/>
          <w:color w:val="000000"/>
          <w:lang w:val="uk-UA" w:eastAsia="uk-UA"/>
        </w:rPr>
        <w:t>Узагальнюючі наукові результати:</w:t>
      </w:r>
    </w:p>
    <w:p w:rsidR="009F3D31" w:rsidRDefault="009F3D31" w:rsidP="009F3D31">
      <w:pPr>
        <w:jc w:val="both"/>
        <w:rPr>
          <w:lang w:val="uk-UA"/>
        </w:rPr>
      </w:pPr>
      <w:r w:rsidRPr="001E08D0">
        <w:rPr>
          <w:lang w:val="uk-UA"/>
        </w:rPr>
        <w:t xml:space="preserve"> </w:t>
      </w:r>
      <w:r>
        <w:rPr>
          <w:lang w:val="uk-UA"/>
        </w:rPr>
        <w:t xml:space="preserve">Досліджено проблеми комунікативного дискурсу, зокрема особливості імпліцитної граматики, моделювання акту заперечення, функціонально-тематичне поле </w:t>
      </w:r>
      <w:proofErr w:type="spellStart"/>
      <w:r>
        <w:rPr>
          <w:lang w:val="uk-UA"/>
        </w:rPr>
        <w:t>темпоральності</w:t>
      </w:r>
      <w:proofErr w:type="spellEnd"/>
      <w:r>
        <w:rPr>
          <w:lang w:val="uk-UA"/>
        </w:rPr>
        <w:t xml:space="preserve"> в німецькій мові, принципи побудови висловлень французької мови, комунікативні стратегії і тактики іноземного мовлення. Проаналізовано </w:t>
      </w:r>
      <w:proofErr w:type="spellStart"/>
      <w:r>
        <w:rPr>
          <w:lang w:val="uk-UA"/>
        </w:rPr>
        <w:t>лінгвокультурну</w:t>
      </w:r>
      <w:proofErr w:type="spellEnd"/>
      <w:r>
        <w:rPr>
          <w:lang w:val="uk-UA"/>
        </w:rPr>
        <w:t xml:space="preserve"> специфіку англійського стилістично маркованого суб’єктивного дискурсу, інвективний потенціал антропонімів у політичному дискурсі англомовних засобів масової інформації, фреймову модель концепту «релігія» в езотеричному дискурсі, структури із заперечним узгодженням у мовленні британських підлітків.</w:t>
      </w:r>
      <w:r w:rsidR="002750C2" w:rsidRPr="002750C2">
        <w:rPr>
          <w:lang w:val="uk-UA"/>
        </w:rPr>
        <w:t xml:space="preserve"> </w:t>
      </w:r>
      <w:r w:rsidR="002750C2">
        <w:rPr>
          <w:lang w:val="uk-UA"/>
        </w:rPr>
        <w:t>Розглянуто</w:t>
      </w:r>
      <w:r w:rsidR="002750C2" w:rsidRPr="00CB204D">
        <w:rPr>
          <w:lang w:val="uk-UA"/>
        </w:rPr>
        <w:t xml:space="preserve"> окремі питання порівняльно-історичного та типологічного романського мовознавства, історичної граматики латинської мови,словотвору у пізній латині та корелятивних процесів словотвору сучасних іноземних мов.</w:t>
      </w:r>
    </w:p>
    <w:p w:rsidR="009F3D31" w:rsidRDefault="009F3D31" w:rsidP="009F3D31">
      <w:pPr>
        <w:jc w:val="both"/>
        <w:rPr>
          <w:lang w:val="uk-UA"/>
        </w:rPr>
      </w:pPr>
      <w:r>
        <w:rPr>
          <w:b/>
          <w:lang w:val="uk-UA"/>
        </w:rPr>
        <w:t> </w:t>
      </w:r>
      <w:r>
        <w:rPr>
          <w:b/>
          <w:bCs/>
          <w:lang w:val="uk-UA"/>
        </w:rPr>
        <w:t>Бібліографічний перелік публікацій:</w:t>
      </w:r>
      <w:r>
        <w:rPr>
          <w:lang w:val="uk-UA"/>
        </w:rPr>
        <w:t xml:space="preserve"> одна монографія, один навчальний посібник, один науковий збірник, </w:t>
      </w:r>
      <w:r w:rsidR="00C5627F" w:rsidRPr="00C5627F">
        <w:rPr>
          <w:lang w:val="uk-UA"/>
        </w:rPr>
        <w:t>77</w:t>
      </w:r>
      <w:r>
        <w:rPr>
          <w:lang w:val="uk-UA"/>
        </w:rPr>
        <w:t xml:space="preserve"> статей (1</w:t>
      </w:r>
      <w:r w:rsidR="00C5627F" w:rsidRPr="00C5627F">
        <w:rPr>
          <w:lang w:val="uk-UA"/>
        </w:rPr>
        <w:t>2</w:t>
      </w:r>
      <w:r>
        <w:rPr>
          <w:lang w:val="uk-UA"/>
        </w:rPr>
        <w:t xml:space="preserve"> у виданнях, які включені до міжнародних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 даних </w:t>
      </w:r>
      <w:proofErr w:type="spellStart"/>
      <w:r>
        <w:t>Scopus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Web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інших,10 в інших закордонних виданнях, </w:t>
      </w:r>
      <w:r w:rsidR="00C5627F" w:rsidRPr="00C5627F">
        <w:rPr>
          <w:lang w:val="uk-UA"/>
        </w:rPr>
        <w:t>37</w:t>
      </w:r>
      <w:r w:rsidR="00C5627F">
        <w:rPr>
          <w:lang w:val="uk-UA"/>
        </w:rPr>
        <w:t xml:space="preserve"> у фахових та </w:t>
      </w:r>
      <w:r w:rsidR="00C5627F" w:rsidRPr="00C5627F">
        <w:rPr>
          <w:lang w:val="uk-UA"/>
        </w:rPr>
        <w:t>18</w:t>
      </w:r>
      <w:r>
        <w:rPr>
          <w:lang w:val="uk-UA"/>
        </w:rPr>
        <w:t xml:space="preserve"> у інших виданнях України), </w:t>
      </w:r>
      <w:r w:rsidR="00C5627F" w:rsidRPr="00C5627F">
        <w:rPr>
          <w:lang w:val="uk-UA"/>
        </w:rPr>
        <w:t>4</w:t>
      </w:r>
      <w:r>
        <w:rPr>
          <w:lang w:val="uk-UA"/>
        </w:rPr>
        <w:t>1</w:t>
      </w:r>
      <w:r>
        <w:rPr>
          <w:b/>
          <w:lang w:val="uk-UA"/>
        </w:rPr>
        <w:t xml:space="preserve"> </w:t>
      </w:r>
      <w:r>
        <w:rPr>
          <w:lang w:val="uk-UA"/>
        </w:rPr>
        <w:t>тези доповідей на конференціях (</w:t>
      </w:r>
      <w:r w:rsidR="00C5627F" w:rsidRPr="00C5627F">
        <w:rPr>
          <w:lang w:val="uk-UA"/>
        </w:rPr>
        <w:t>2</w:t>
      </w:r>
      <w:r>
        <w:rPr>
          <w:lang w:val="uk-UA"/>
        </w:rPr>
        <w:t>3</w:t>
      </w:r>
      <w:r>
        <w:rPr>
          <w:b/>
          <w:lang w:val="uk-UA"/>
        </w:rPr>
        <w:t xml:space="preserve"> </w:t>
      </w:r>
      <w:r>
        <w:rPr>
          <w:lang w:val="uk-UA"/>
        </w:rPr>
        <w:t>на міжнародних</w:t>
      </w:r>
      <w:r>
        <w:rPr>
          <w:bCs/>
          <w:lang w:val="uk-UA"/>
        </w:rPr>
        <w:t>,</w:t>
      </w:r>
      <w:r>
        <w:rPr>
          <w:lang w:val="uk-UA"/>
        </w:rPr>
        <w:t xml:space="preserve"> </w:t>
      </w:r>
      <w:r w:rsidR="00C5627F" w:rsidRPr="00C5627F">
        <w:rPr>
          <w:lang w:val="uk-UA"/>
        </w:rPr>
        <w:t>18</w:t>
      </w:r>
      <w:r>
        <w:rPr>
          <w:bCs/>
          <w:lang w:val="uk-UA"/>
        </w:rPr>
        <w:t xml:space="preserve"> </w:t>
      </w:r>
      <w:r>
        <w:rPr>
          <w:lang w:val="uk-UA"/>
        </w:rPr>
        <w:t>на вітчизняних</w:t>
      </w:r>
      <w:r>
        <w:rPr>
          <w:b/>
          <w:lang w:val="uk-UA"/>
        </w:rPr>
        <w:t>)</w:t>
      </w:r>
      <w:r>
        <w:rPr>
          <w:lang w:val="uk-UA"/>
        </w:rPr>
        <w:t xml:space="preserve">. </w:t>
      </w:r>
    </w:p>
    <w:p w:rsidR="009F3D31" w:rsidRPr="001E08D0" w:rsidRDefault="009F3D31" w:rsidP="009F3D31">
      <w:pPr>
        <w:spacing w:after="200"/>
        <w:jc w:val="both"/>
        <w:rPr>
          <w:lang w:val="uk-UA"/>
        </w:rPr>
      </w:pPr>
      <w:r w:rsidRPr="001E08D0">
        <w:rPr>
          <w:b/>
          <w:lang w:val="uk-UA"/>
        </w:rPr>
        <w:t xml:space="preserve">Захищено </w:t>
      </w:r>
      <w:proofErr w:type="spellStart"/>
      <w:r w:rsidRPr="001E08D0">
        <w:rPr>
          <w:b/>
          <w:lang w:val="uk-UA"/>
        </w:rPr>
        <w:t>чотире</w:t>
      </w:r>
      <w:proofErr w:type="spellEnd"/>
      <w:r w:rsidRPr="001E08D0">
        <w:rPr>
          <w:b/>
          <w:lang w:val="uk-UA"/>
        </w:rPr>
        <w:t xml:space="preserve"> кандидатських дисертації:</w:t>
      </w:r>
      <w:r w:rsidRPr="001E08D0">
        <w:rPr>
          <w:lang w:val="uk-UA"/>
        </w:rPr>
        <w:t xml:space="preserve"> “</w:t>
      </w:r>
      <w:proofErr w:type="spellStart"/>
      <w:r w:rsidRPr="001E08D0">
        <w:rPr>
          <w:lang w:val="uk-UA"/>
        </w:rPr>
        <w:t>Лінгвокогнітивні</w:t>
      </w:r>
      <w:proofErr w:type="spellEnd"/>
      <w:r w:rsidRPr="001E08D0">
        <w:rPr>
          <w:lang w:val="uk-UA"/>
        </w:rPr>
        <w:t xml:space="preserve"> та комунікативно-прагматичні параметри заперечення в сучасній німецькій мові”</w:t>
      </w:r>
      <w:r w:rsidRPr="001E08D0">
        <w:rPr>
          <w:iCs/>
          <w:lang w:val="uk-UA"/>
        </w:rPr>
        <w:t xml:space="preserve"> (</w:t>
      </w:r>
      <w:proofErr w:type="spellStart"/>
      <w:r w:rsidRPr="001E08D0">
        <w:rPr>
          <w:iCs/>
          <w:lang w:val="uk-UA"/>
        </w:rPr>
        <w:t>асист</w:t>
      </w:r>
      <w:proofErr w:type="spellEnd"/>
      <w:r w:rsidRPr="001E08D0">
        <w:rPr>
          <w:iCs/>
          <w:lang w:val="uk-UA"/>
        </w:rPr>
        <w:t xml:space="preserve">. </w:t>
      </w:r>
      <w:proofErr w:type="spellStart"/>
      <w:r w:rsidRPr="001E08D0">
        <w:rPr>
          <w:iCs/>
          <w:lang w:val="uk-UA"/>
        </w:rPr>
        <w:t>Крайник</w:t>
      </w:r>
      <w:proofErr w:type="spellEnd"/>
      <w:r w:rsidRPr="001E08D0">
        <w:rPr>
          <w:iCs/>
          <w:lang w:val="uk-UA"/>
        </w:rPr>
        <w:t xml:space="preserve"> О. В.)</w:t>
      </w:r>
      <w:r>
        <w:rPr>
          <w:iCs/>
          <w:lang w:val="uk-UA"/>
        </w:rPr>
        <w:t xml:space="preserve">; </w:t>
      </w:r>
      <w:r w:rsidRPr="001E08D0">
        <w:t>“</w:t>
      </w:r>
      <w:proofErr w:type="spellStart"/>
      <w:r w:rsidRPr="001E08D0">
        <w:t>Квантитативні</w:t>
      </w:r>
      <w:proofErr w:type="spellEnd"/>
      <w:r w:rsidRPr="001E08D0">
        <w:t xml:space="preserve"> характеристики лексико-</w:t>
      </w:r>
      <w:proofErr w:type="spellStart"/>
      <w:r w:rsidRPr="001E08D0">
        <w:t>семантичних</w:t>
      </w:r>
      <w:proofErr w:type="spellEnd"/>
      <w:r w:rsidRPr="001E08D0">
        <w:t xml:space="preserve"> </w:t>
      </w:r>
      <w:proofErr w:type="spellStart"/>
      <w:r w:rsidRPr="001E08D0">
        <w:t>полів</w:t>
      </w:r>
      <w:proofErr w:type="spellEnd"/>
      <w:r w:rsidRPr="001E08D0">
        <w:t xml:space="preserve"> </w:t>
      </w:r>
      <w:proofErr w:type="spellStart"/>
      <w:r w:rsidRPr="001E08D0">
        <w:t>дієслова</w:t>
      </w:r>
      <w:proofErr w:type="spellEnd"/>
      <w:r w:rsidRPr="001E08D0">
        <w:t xml:space="preserve"> в </w:t>
      </w:r>
      <w:proofErr w:type="spellStart"/>
      <w:r w:rsidRPr="001E08D0">
        <w:t>авторських</w:t>
      </w:r>
      <w:proofErr w:type="spellEnd"/>
      <w:r w:rsidRPr="001E08D0">
        <w:t xml:space="preserve"> текстах </w:t>
      </w:r>
      <w:proofErr w:type="spellStart"/>
      <w:r w:rsidRPr="001E08D0">
        <w:t>англомовної</w:t>
      </w:r>
      <w:proofErr w:type="spellEnd"/>
      <w:r w:rsidRPr="001E08D0">
        <w:t xml:space="preserve"> </w:t>
      </w:r>
      <w:proofErr w:type="spellStart"/>
      <w:r w:rsidRPr="001E08D0">
        <w:t>художньої</w:t>
      </w:r>
      <w:proofErr w:type="spellEnd"/>
      <w:r w:rsidRPr="001E08D0">
        <w:t xml:space="preserve"> </w:t>
      </w:r>
      <w:proofErr w:type="spellStart"/>
      <w:r w:rsidRPr="001E08D0">
        <w:t>літератури</w:t>
      </w:r>
      <w:proofErr w:type="spellEnd"/>
      <w:r w:rsidRPr="001E08D0">
        <w:t>” (</w:t>
      </w:r>
      <w:proofErr w:type="spellStart"/>
      <w:r w:rsidRPr="001E08D0">
        <w:t>асист</w:t>
      </w:r>
      <w:proofErr w:type="spellEnd"/>
      <w:r w:rsidRPr="001E08D0">
        <w:t xml:space="preserve">. </w:t>
      </w:r>
      <w:proofErr w:type="spellStart"/>
      <w:r w:rsidRPr="001E08D0">
        <w:t>Павлишенко</w:t>
      </w:r>
      <w:proofErr w:type="spellEnd"/>
      <w:r w:rsidRPr="001E08D0">
        <w:t xml:space="preserve"> О. А.)</w:t>
      </w:r>
      <w:r w:rsidRPr="001E08D0">
        <w:rPr>
          <w:lang w:val="uk-UA"/>
        </w:rPr>
        <w:t xml:space="preserve">; </w:t>
      </w:r>
      <w:r w:rsidRPr="001E08D0">
        <w:t>“</w:t>
      </w:r>
      <w:proofErr w:type="spellStart"/>
      <w:r w:rsidRPr="001E08D0">
        <w:t>Формування</w:t>
      </w:r>
      <w:proofErr w:type="spellEnd"/>
      <w:r w:rsidRPr="001E08D0">
        <w:t xml:space="preserve"> та </w:t>
      </w:r>
      <w:proofErr w:type="spellStart"/>
      <w:r w:rsidRPr="001E08D0">
        <w:t>функціонування</w:t>
      </w:r>
      <w:proofErr w:type="spellEnd"/>
      <w:r w:rsidRPr="001E08D0">
        <w:t xml:space="preserve"> </w:t>
      </w:r>
      <w:proofErr w:type="spellStart"/>
      <w:r w:rsidRPr="001E08D0">
        <w:t>англомовних</w:t>
      </w:r>
      <w:proofErr w:type="spellEnd"/>
      <w:r w:rsidRPr="001E08D0">
        <w:t xml:space="preserve"> та </w:t>
      </w:r>
      <w:proofErr w:type="spellStart"/>
      <w:r w:rsidRPr="001E08D0">
        <w:t>українських</w:t>
      </w:r>
      <w:proofErr w:type="spellEnd"/>
      <w:r w:rsidRPr="001E08D0">
        <w:t xml:space="preserve"> </w:t>
      </w:r>
      <w:proofErr w:type="spellStart"/>
      <w:r w:rsidRPr="001E08D0">
        <w:t>терміносистем</w:t>
      </w:r>
      <w:proofErr w:type="spellEnd"/>
      <w:r w:rsidRPr="001E08D0">
        <w:t xml:space="preserve"> </w:t>
      </w:r>
      <w:proofErr w:type="spellStart"/>
      <w:r w:rsidRPr="001E08D0">
        <w:t>банківської</w:t>
      </w:r>
      <w:proofErr w:type="spellEnd"/>
      <w:r w:rsidRPr="001E08D0">
        <w:t xml:space="preserve"> </w:t>
      </w:r>
      <w:proofErr w:type="spellStart"/>
      <w:r w:rsidRPr="001E08D0">
        <w:t>сфери</w:t>
      </w:r>
      <w:proofErr w:type="spellEnd"/>
      <w:r w:rsidRPr="001E08D0">
        <w:t xml:space="preserve"> “(</w:t>
      </w:r>
      <w:proofErr w:type="spellStart"/>
      <w:r w:rsidRPr="001E08D0">
        <w:t>асп.Петрина</w:t>
      </w:r>
      <w:proofErr w:type="spellEnd"/>
      <w:r w:rsidRPr="001E08D0">
        <w:t xml:space="preserve"> О. С.)</w:t>
      </w:r>
      <w:r w:rsidRPr="001E08D0">
        <w:rPr>
          <w:lang w:val="uk-UA"/>
        </w:rPr>
        <w:t xml:space="preserve">; </w:t>
      </w:r>
      <w:r w:rsidRPr="001E08D0">
        <w:rPr>
          <w:color w:val="222222"/>
          <w:shd w:val="clear" w:color="auto" w:fill="FFFFFF"/>
        </w:rPr>
        <w:t>“</w:t>
      </w:r>
      <w:proofErr w:type="spellStart"/>
      <w:r w:rsidRPr="001E08D0">
        <w:rPr>
          <w:color w:val="222222"/>
          <w:shd w:val="clear" w:color="auto" w:fill="FFFFFF"/>
        </w:rPr>
        <w:t>Профілізація</w:t>
      </w:r>
      <w:proofErr w:type="spellEnd"/>
      <w:r w:rsidRPr="001E08D0">
        <w:rPr>
          <w:color w:val="222222"/>
          <w:shd w:val="clear" w:color="auto" w:fill="FFFFFF"/>
        </w:rPr>
        <w:t xml:space="preserve"> концепту MARRIAGE в </w:t>
      </w:r>
      <w:proofErr w:type="spellStart"/>
      <w:r w:rsidRPr="001E08D0">
        <w:rPr>
          <w:color w:val="222222"/>
          <w:shd w:val="clear" w:color="auto" w:fill="FFFFFF"/>
        </w:rPr>
        <w:t>англійс</w:t>
      </w:r>
      <w:r w:rsidR="00C5627F">
        <w:rPr>
          <w:color w:val="222222"/>
          <w:shd w:val="clear" w:color="auto" w:fill="FFFFFF"/>
        </w:rPr>
        <w:t>ькі</w:t>
      </w:r>
      <w:proofErr w:type="spellEnd"/>
      <w:r w:rsidR="004562A1">
        <w:rPr>
          <w:color w:val="222222"/>
          <w:shd w:val="clear" w:color="auto" w:fill="FFFFFF"/>
          <w:lang w:val="uk-UA"/>
        </w:rPr>
        <w:t xml:space="preserve">й </w:t>
      </w:r>
      <w:proofErr w:type="spellStart"/>
      <w:r w:rsidR="00C5627F">
        <w:rPr>
          <w:color w:val="222222"/>
          <w:shd w:val="clear" w:color="auto" w:fill="FFFFFF"/>
        </w:rPr>
        <w:t>мові</w:t>
      </w:r>
      <w:proofErr w:type="spellEnd"/>
      <w:r w:rsidR="00C5627F">
        <w:rPr>
          <w:color w:val="222222"/>
          <w:shd w:val="clear" w:color="auto" w:fill="FFFFFF"/>
        </w:rPr>
        <w:t>” (</w:t>
      </w:r>
      <w:proofErr w:type="spellStart"/>
      <w:r w:rsidR="00C5627F">
        <w:rPr>
          <w:color w:val="222222"/>
          <w:shd w:val="clear" w:color="auto" w:fill="FFFFFF"/>
        </w:rPr>
        <w:t>асп</w:t>
      </w:r>
      <w:proofErr w:type="spellEnd"/>
      <w:r w:rsidR="00C5627F">
        <w:rPr>
          <w:color w:val="222222"/>
          <w:shd w:val="clear" w:color="auto" w:fill="FFFFFF"/>
        </w:rPr>
        <w:t xml:space="preserve">. </w:t>
      </w:r>
      <w:proofErr w:type="spellStart"/>
      <w:r w:rsidR="00C5627F">
        <w:rPr>
          <w:color w:val="222222"/>
          <w:shd w:val="clear" w:color="auto" w:fill="FFFFFF"/>
        </w:rPr>
        <w:t>Крацило</w:t>
      </w:r>
      <w:proofErr w:type="spellEnd"/>
      <w:r w:rsidR="00C5627F">
        <w:rPr>
          <w:color w:val="222222"/>
          <w:shd w:val="clear" w:color="auto" w:fill="FFFFFF"/>
        </w:rPr>
        <w:t xml:space="preserve">   С. О) та </w:t>
      </w:r>
      <w:r w:rsidR="00C5627F">
        <w:rPr>
          <w:color w:val="222222"/>
          <w:shd w:val="clear" w:color="auto" w:fill="FFFFFF"/>
          <w:lang w:val="uk-UA"/>
        </w:rPr>
        <w:t>захищено 45 магістерських робіт.</w:t>
      </w:r>
    </w:p>
    <w:p w:rsidR="00F911BE" w:rsidRPr="00696DD5" w:rsidRDefault="00F911BE" w:rsidP="00F911BE">
      <w:pPr>
        <w:spacing w:after="120"/>
        <w:jc w:val="both"/>
        <w:rPr>
          <w:lang w:val="uk-UA"/>
        </w:rPr>
      </w:pPr>
      <w:r w:rsidRPr="00696DD5">
        <w:rPr>
          <w:b/>
          <w:bCs/>
          <w:lang w:val="en-US"/>
        </w:rPr>
        <w:t>VIII</w:t>
      </w:r>
      <w:r w:rsidRPr="00696DD5">
        <w:rPr>
          <w:b/>
          <w:bCs/>
          <w:lang w:val="uk-UA"/>
        </w:rPr>
        <w:t>. Тема НДР</w:t>
      </w:r>
      <w:r w:rsidRPr="00696DD5">
        <w:rPr>
          <w:b/>
          <w:lang w:val="uk-UA"/>
        </w:rPr>
        <w:t>: “</w:t>
      </w:r>
      <w:r w:rsidRPr="00696DD5">
        <w:rPr>
          <w:lang w:val="uk-UA"/>
        </w:rPr>
        <w:t xml:space="preserve">Дискурси і жанри </w:t>
      </w:r>
      <w:proofErr w:type="spellStart"/>
      <w:r w:rsidRPr="00696DD5">
        <w:rPr>
          <w:lang w:val="uk-UA"/>
        </w:rPr>
        <w:t>іноземномовної</w:t>
      </w:r>
      <w:proofErr w:type="spellEnd"/>
      <w:r w:rsidRPr="00696DD5">
        <w:rPr>
          <w:lang w:val="uk-UA"/>
        </w:rPr>
        <w:t xml:space="preserve"> професійної комунікації”</w:t>
      </w:r>
      <w:r w:rsidRPr="00696DD5">
        <w:rPr>
          <w:color w:val="000000"/>
          <w:lang w:val="uk-UA"/>
        </w:rPr>
        <w:t>.</w:t>
      </w:r>
    </w:p>
    <w:p w:rsidR="00F911BE" w:rsidRPr="008259EB" w:rsidRDefault="00F911BE" w:rsidP="00F911BE">
      <w:pPr>
        <w:spacing w:after="120"/>
        <w:jc w:val="both"/>
        <w:rPr>
          <w:b/>
        </w:rPr>
      </w:pPr>
      <w:r w:rsidRPr="00696DD5">
        <w:rPr>
          <w:b/>
          <w:lang w:val="uk-UA"/>
        </w:rPr>
        <w:t xml:space="preserve">Керівник НДР: </w:t>
      </w:r>
      <w:r w:rsidRPr="00696DD5">
        <w:rPr>
          <w:color w:val="000000"/>
        </w:rPr>
        <w:t xml:space="preserve">д-р </w:t>
      </w:r>
      <w:proofErr w:type="spellStart"/>
      <w:r w:rsidRPr="00696DD5">
        <w:rPr>
          <w:color w:val="000000"/>
        </w:rPr>
        <w:t>філол</w:t>
      </w:r>
      <w:proofErr w:type="spellEnd"/>
      <w:r w:rsidRPr="00696DD5">
        <w:rPr>
          <w:color w:val="000000"/>
        </w:rPr>
        <w:t xml:space="preserve">. наук, доц. </w:t>
      </w:r>
      <w:proofErr w:type="spellStart"/>
      <w:r w:rsidRPr="00696DD5">
        <w:rPr>
          <w:color w:val="000000"/>
        </w:rPr>
        <w:t>Яхонтова</w:t>
      </w:r>
      <w:proofErr w:type="spellEnd"/>
      <w:r w:rsidRPr="00696DD5">
        <w:rPr>
          <w:color w:val="000000"/>
        </w:rPr>
        <w:t> Т. В.</w:t>
      </w:r>
    </w:p>
    <w:p w:rsidR="00F911BE" w:rsidRPr="00696DD5" w:rsidRDefault="00F911BE" w:rsidP="00F911BE">
      <w:pPr>
        <w:jc w:val="both"/>
        <w:rPr>
          <w:bCs/>
          <w:lang w:val="uk-UA"/>
        </w:rPr>
      </w:pPr>
      <w:r w:rsidRPr="00696DD5">
        <w:rPr>
          <w:b/>
          <w:color w:val="000000"/>
          <w:lang w:val="uk-UA" w:eastAsia="uk-UA"/>
        </w:rPr>
        <w:t xml:space="preserve">Узагальнюючі наукові результати: </w:t>
      </w:r>
      <w:r>
        <w:rPr>
          <w:bCs/>
          <w:lang w:val="uk-UA"/>
        </w:rPr>
        <w:t>д</w:t>
      </w:r>
      <w:r w:rsidRPr="00696DD5">
        <w:rPr>
          <w:bCs/>
          <w:lang w:val="uk-UA"/>
        </w:rPr>
        <w:t>осліджено: 1) теоретико-методологічні аспекти аналізу дискурсів і жанрів наукової, науково-дидактичної, медійної, медичної, політичної, рекламної та художньої комунікації; 2) методологічні підходи до вивчення інституційних дискурсів; 3) </w:t>
      </w:r>
      <w:proofErr w:type="spellStart"/>
      <w:r w:rsidRPr="00696DD5">
        <w:rPr>
          <w:bCs/>
          <w:lang w:val="uk-UA"/>
        </w:rPr>
        <w:t>лінгвокогнітивний</w:t>
      </w:r>
      <w:proofErr w:type="spellEnd"/>
      <w:r w:rsidRPr="00696DD5">
        <w:rPr>
          <w:bCs/>
          <w:lang w:val="uk-UA"/>
        </w:rPr>
        <w:t xml:space="preserve"> вимір інституційних дискурсів; 4) аргументацію, переконування та контраст в науковому, рекламному та художньому дискурсах; 5) комунікативні стратегії і тактики адресата в англомовному науково-дидактичному дискурсі; 6) провідні концепти наукового та рекламного дискурсів</w:t>
      </w:r>
      <w:r w:rsidR="00D245DF">
        <w:rPr>
          <w:bCs/>
          <w:lang w:val="uk-UA"/>
        </w:rPr>
        <w:t>;</w:t>
      </w:r>
      <w:r w:rsidRPr="00696DD5">
        <w:rPr>
          <w:bCs/>
          <w:lang w:val="uk-UA"/>
        </w:rPr>
        <w:t xml:space="preserve"> </w:t>
      </w:r>
      <w:r w:rsidR="00D245DF">
        <w:rPr>
          <w:bCs/>
          <w:lang w:val="uk-UA"/>
        </w:rPr>
        <w:t>7</w:t>
      </w:r>
      <w:r w:rsidRPr="00696DD5">
        <w:rPr>
          <w:bCs/>
          <w:lang w:val="uk-UA"/>
        </w:rPr>
        <w:t>) лексичні особливості англомовного та німецькомовного фахового мовлення.</w:t>
      </w:r>
    </w:p>
    <w:p w:rsidR="00F911BE" w:rsidRPr="00696DD5" w:rsidRDefault="00F911BE" w:rsidP="00F911BE">
      <w:pPr>
        <w:jc w:val="both"/>
        <w:rPr>
          <w:lang w:val="uk-UA"/>
        </w:rPr>
      </w:pPr>
      <w:r w:rsidRPr="00696DD5">
        <w:rPr>
          <w:b/>
          <w:bCs/>
          <w:lang w:val="uk-UA"/>
        </w:rPr>
        <w:t>Публікації</w:t>
      </w:r>
      <w:r w:rsidRPr="00696DD5">
        <w:rPr>
          <w:b/>
          <w:color w:val="000000"/>
          <w:lang w:val="uk-UA" w:eastAsia="uk-UA"/>
        </w:rPr>
        <w:t>:</w:t>
      </w:r>
      <w:r w:rsidRPr="00696DD5">
        <w:rPr>
          <w:lang w:val="uk-UA"/>
        </w:rPr>
        <w:t xml:space="preserve"> одна кол</w:t>
      </w:r>
      <w:r w:rsidR="00E30E69">
        <w:rPr>
          <w:lang w:val="uk-UA"/>
        </w:rPr>
        <w:t>ективна монографія, 34 статті (7</w:t>
      </w:r>
      <w:r w:rsidRPr="00696DD5">
        <w:rPr>
          <w:lang w:val="uk-UA"/>
        </w:rPr>
        <w:t xml:space="preserve"> у виданнях, які включені до міжнародних </w:t>
      </w:r>
      <w:proofErr w:type="spellStart"/>
      <w:r w:rsidRPr="00696DD5">
        <w:rPr>
          <w:lang w:val="uk-UA"/>
        </w:rPr>
        <w:t>наукометричних</w:t>
      </w:r>
      <w:proofErr w:type="spellEnd"/>
      <w:r w:rsidRPr="00696DD5">
        <w:rPr>
          <w:lang w:val="uk-UA"/>
        </w:rPr>
        <w:t xml:space="preserve"> баз даних </w:t>
      </w:r>
      <w:proofErr w:type="spellStart"/>
      <w:r w:rsidRPr="00696DD5">
        <w:t>Scopus</w:t>
      </w:r>
      <w:proofErr w:type="spellEnd"/>
      <w:r w:rsidRPr="00696DD5">
        <w:rPr>
          <w:lang w:val="uk-UA"/>
        </w:rPr>
        <w:t xml:space="preserve">, </w:t>
      </w:r>
      <w:r w:rsidRPr="00696DD5">
        <w:rPr>
          <w:lang w:val="en-US"/>
        </w:rPr>
        <w:t>Web</w:t>
      </w:r>
      <w:r w:rsidRPr="00696DD5">
        <w:rPr>
          <w:lang w:val="uk-UA"/>
        </w:rPr>
        <w:t xml:space="preserve"> </w:t>
      </w:r>
      <w:r w:rsidRPr="00696DD5">
        <w:rPr>
          <w:lang w:val="en-US"/>
        </w:rPr>
        <w:t>of</w:t>
      </w:r>
      <w:r w:rsidRPr="00696DD5">
        <w:rPr>
          <w:lang w:val="uk-UA"/>
        </w:rPr>
        <w:t xml:space="preserve"> </w:t>
      </w:r>
      <w:r w:rsidRPr="00696DD5">
        <w:rPr>
          <w:lang w:val="en-US"/>
        </w:rPr>
        <w:t>Science</w:t>
      </w:r>
      <w:r w:rsidRPr="00696DD5">
        <w:rPr>
          <w:lang w:val="uk-UA"/>
        </w:rPr>
        <w:t xml:space="preserve"> та інших, 2 у закордонних </w:t>
      </w:r>
      <w:r w:rsidRPr="00696DD5">
        <w:rPr>
          <w:lang w:val="uk-UA"/>
        </w:rPr>
        <w:lastRenderedPageBreak/>
        <w:t xml:space="preserve">виданнях, 22 у фахових та 3 в інших виданнях України), </w:t>
      </w:r>
      <w:r w:rsidRPr="00696DD5">
        <w:rPr>
          <w:bCs/>
          <w:lang w:val="uk-UA"/>
        </w:rPr>
        <w:t>2</w:t>
      </w:r>
      <w:r w:rsidR="00E30E69">
        <w:rPr>
          <w:bCs/>
          <w:lang w:val="uk-UA"/>
        </w:rPr>
        <w:t>9</w:t>
      </w:r>
      <w:r w:rsidRPr="00696DD5">
        <w:rPr>
          <w:b/>
          <w:lang w:val="uk-UA"/>
        </w:rPr>
        <w:t xml:space="preserve"> </w:t>
      </w:r>
      <w:r w:rsidRPr="00696DD5">
        <w:rPr>
          <w:lang w:val="uk-UA"/>
        </w:rPr>
        <w:t>тез доповідей на конференціях (16</w:t>
      </w:r>
      <w:r w:rsidRPr="00696DD5">
        <w:rPr>
          <w:b/>
          <w:lang w:val="uk-UA"/>
        </w:rPr>
        <w:t xml:space="preserve"> </w:t>
      </w:r>
      <w:r w:rsidRPr="00696DD5">
        <w:rPr>
          <w:lang w:val="uk-UA"/>
        </w:rPr>
        <w:t>на міжнародних</w:t>
      </w:r>
      <w:r w:rsidRPr="00696DD5">
        <w:rPr>
          <w:bCs/>
          <w:lang w:val="uk-UA"/>
        </w:rPr>
        <w:t>,</w:t>
      </w:r>
      <w:r w:rsidRPr="00696DD5">
        <w:rPr>
          <w:lang w:val="uk-UA"/>
        </w:rPr>
        <w:t xml:space="preserve"> </w:t>
      </w:r>
      <w:r w:rsidRPr="00696DD5">
        <w:rPr>
          <w:bCs/>
          <w:lang w:val="uk-UA"/>
        </w:rPr>
        <w:t>1</w:t>
      </w:r>
      <w:r w:rsidR="00E30E69">
        <w:rPr>
          <w:bCs/>
          <w:lang w:val="uk-UA"/>
        </w:rPr>
        <w:t>3</w:t>
      </w:r>
      <w:r w:rsidRPr="00696DD5">
        <w:rPr>
          <w:bCs/>
          <w:lang w:val="uk-UA"/>
        </w:rPr>
        <w:t xml:space="preserve"> </w:t>
      </w:r>
      <w:r w:rsidRPr="00696DD5">
        <w:rPr>
          <w:lang w:val="uk-UA"/>
        </w:rPr>
        <w:t>на вітчизняних</w:t>
      </w:r>
      <w:r w:rsidRPr="00696DD5">
        <w:rPr>
          <w:b/>
          <w:lang w:val="uk-UA"/>
        </w:rPr>
        <w:t>)</w:t>
      </w:r>
      <w:r w:rsidRPr="00696DD5">
        <w:rPr>
          <w:lang w:val="uk-UA"/>
        </w:rPr>
        <w:t>.</w:t>
      </w:r>
    </w:p>
    <w:p w:rsidR="00F911BE" w:rsidRPr="00696DD5" w:rsidRDefault="00F911BE" w:rsidP="00F911BE">
      <w:pPr>
        <w:jc w:val="both"/>
        <w:rPr>
          <w:b/>
          <w:lang w:val="uk-UA"/>
        </w:rPr>
      </w:pPr>
      <w:proofErr w:type="spellStart"/>
      <w:r w:rsidRPr="00696DD5">
        <w:rPr>
          <w:b/>
        </w:rPr>
        <w:t>Захищено</w:t>
      </w:r>
      <w:proofErr w:type="spellEnd"/>
      <w:r w:rsidRPr="00696DD5">
        <w:rPr>
          <w:b/>
        </w:rPr>
        <w:t xml:space="preserve"> </w:t>
      </w:r>
      <w:r>
        <w:rPr>
          <w:b/>
          <w:lang w:val="uk-UA"/>
        </w:rPr>
        <w:t>дві</w:t>
      </w:r>
      <w:r w:rsidRPr="00696DD5">
        <w:rPr>
          <w:b/>
        </w:rPr>
        <w:t xml:space="preserve"> </w:t>
      </w:r>
      <w:proofErr w:type="spellStart"/>
      <w:r w:rsidRPr="00696DD5">
        <w:rPr>
          <w:b/>
        </w:rPr>
        <w:t>кандидатськ</w:t>
      </w:r>
      <w:proofErr w:type="spellEnd"/>
      <w:r>
        <w:rPr>
          <w:b/>
          <w:lang w:val="uk-UA"/>
        </w:rPr>
        <w:t>і</w:t>
      </w:r>
      <w:r w:rsidRPr="00696DD5">
        <w:rPr>
          <w:b/>
        </w:rPr>
        <w:t xml:space="preserve"> </w:t>
      </w:r>
      <w:proofErr w:type="spellStart"/>
      <w:r w:rsidRPr="00696DD5">
        <w:rPr>
          <w:b/>
        </w:rPr>
        <w:t>дисертації</w:t>
      </w:r>
      <w:proofErr w:type="spellEnd"/>
      <w:r w:rsidRPr="00696DD5">
        <w:rPr>
          <w:b/>
        </w:rPr>
        <w:t>: “</w:t>
      </w:r>
      <w:proofErr w:type="spellStart"/>
      <w:r w:rsidRPr="00696DD5">
        <w:rPr>
          <w:shd w:val="clear" w:color="auto" w:fill="FFFFFF"/>
        </w:rPr>
        <w:t>Комплімент</w:t>
      </w:r>
      <w:proofErr w:type="spellEnd"/>
      <w:r w:rsidRPr="00696DD5">
        <w:rPr>
          <w:shd w:val="clear" w:color="auto" w:fill="FFFFFF"/>
        </w:rPr>
        <w:t xml:space="preserve"> як </w:t>
      </w:r>
      <w:proofErr w:type="spellStart"/>
      <w:r w:rsidRPr="00696DD5">
        <w:rPr>
          <w:shd w:val="clear" w:color="auto" w:fill="FFFFFF"/>
        </w:rPr>
        <w:t>мовленнєвий</w:t>
      </w:r>
      <w:proofErr w:type="spellEnd"/>
      <w:r w:rsidRPr="00696DD5">
        <w:rPr>
          <w:shd w:val="clear" w:color="auto" w:fill="FFFFFF"/>
        </w:rPr>
        <w:t xml:space="preserve"> акт (на </w:t>
      </w:r>
      <w:proofErr w:type="spellStart"/>
      <w:r w:rsidRPr="00696DD5">
        <w:rPr>
          <w:shd w:val="clear" w:color="auto" w:fill="FFFFFF"/>
        </w:rPr>
        <w:t>матеріалі</w:t>
      </w:r>
      <w:proofErr w:type="spellEnd"/>
      <w:r w:rsidRPr="00696DD5">
        <w:rPr>
          <w:shd w:val="clear" w:color="auto" w:fill="FFFFFF"/>
        </w:rPr>
        <w:t xml:space="preserve"> </w:t>
      </w:r>
      <w:proofErr w:type="spellStart"/>
      <w:r w:rsidRPr="00696DD5">
        <w:rPr>
          <w:shd w:val="clear" w:color="auto" w:fill="FFFFFF"/>
        </w:rPr>
        <w:t>німецькомовних</w:t>
      </w:r>
      <w:proofErr w:type="spellEnd"/>
      <w:r w:rsidRPr="00696DD5">
        <w:rPr>
          <w:shd w:val="clear" w:color="auto" w:fill="FFFFFF"/>
        </w:rPr>
        <w:t xml:space="preserve"> </w:t>
      </w:r>
      <w:proofErr w:type="spellStart"/>
      <w:r w:rsidRPr="00696DD5">
        <w:rPr>
          <w:shd w:val="clear" w:color="auto" w:fill="FFFFFF"/>
        </w:rPr>
        <w:t>драматичних</w:t>
      </w:r>
      <w:proofErr w:type="spellEnd"/>
      <w:r w:rsidRPr="00696DD5">
        <w:rPr>
          <w:shd w:val="clear" w:color="auto" w:fill="FFFFFF"/>
        </w:rPr>
        <w:t xml:space="preserve"> </w:t>
      </w:r>
      <w:proofErr w:type="spellStart"/>
      <w:r w:rsidRPr="00696DD5">
        <w:rPr>
          <w:shd w:val="clear" w:color="auto" w:fill="FFFFFF"/>
        </w:rPr>
        <w:t>творів</w:t>
      </w:r>
      <w:proofErr w:type="spellEnd"/>
      <w:r w:rsidRPr="00696DD5">
        <w:rPr>
          <w:shd w:val="clear" w:color="auto" w:fill="FFFFFF"/>
        </w:rPr>
        <w:t xml:space="preserve"> XVIII–XX ст.)”</w:t>
      </w:r>
      <w:r w:rsidRPr="00696DD5">
        <w:t xml:space="preserve"> (</w:t>
      </w:r>
      <w:proofErr w:type="spellStart"/>
      <w:r w:rsidRPr="00696DD5">
        <w:t>асист</w:t>
      </w:r>
      <w:proofErr w:type="spellEnd"/>
      <w:r w:rsidRPr="00696DD5">
        <w:t xml:space="preserve">. </w:t>
      </w:r>
      <w:proofErr w:type="spellStart"/>
      <w:r w:rsidRPr="00696DD5">
        <w:t>Микитюк</w:t>
      </w:r>
      <w:proofErr w:type="spellEnd"/>
      <w:r w:rsidRPr="00696DD5">
        <w:t xml:space="preserve"> Ю. В.</w:t>
      </w:r>
      <w:r>
        <w:rPr>
          <w:lang w:val="uk-UA"/>
        </w:rPr>
        <w:t>);</w:t>
      </w:r>
      <w:r w:rsidRPr="00696DD5">
        <w:rPr>
          <w:bCs/>
        </w:rPr>
        <w:t xml:space="preserve"> “</w:t>
      </w:r>
      <w:proofErr w:type="spellStart"/>
      <w:r w:rsidRPr="00696DD5">
        <w:rPr>
          <w:bCs/>
        </w:rPr>
        <w:t>Маркери</w:t>
      </w:r>
      <w:proofErr w:type="spellEnd"/>
      <w:r w:rsidRPr="00696DD5">
        <w:rPr>
          <w:bCs/>
        </w:rPr>
        <w:t xml:space="preserve"> </w:t>
      </w:r>
      <w:proofErr w:type="spellStart"/>
      <w:r w:rsidRPr="00696DD5">
        <w:rPr>
          <w:bCs/>
        </w:rPr>
        <w:t>когерентності</w:t>
      </w:r>
      <w:proofErr w:type="spellEnd"/>
      <w:r w:rsidRPr="00696DD5">
        <w:rPr>
          <w:bCs/>
        </w:rPr>
        <w:t xml:space="preserve"> в </w:t>
      </w:r>
      <w:proofErr w:type="spellStart"/>
      <w:r w:rsidRPr="00696DD5">
        <w:rPr>
          <w:bCs/>
        </w:rPr>
        <w:t>ідіодискурсі</w:t>
      </w:r>
      <w:proofErr w:type="spellEnd"/>
      <w:r w:rsidRPr="00696DD5">
        <w:rPr>
          <w:bCs/>
          <w:lang w:val="uk-UA"/>
        </w:rPr>
        <w:t xml:space="preserve"> </w:t>
      </w:r>
      <w:r w:rsidRPr="00696DD5">
        <w:rPr>
          <w:bCs/>
        </w:rPr>
        <w:t xml:space="preserve">Франца </w:t>
      </w:r>
      <w:r w:rsidRPr="00696DD5">
        <w:rPr>
          <w:bCs/>
          <w:lang w:val="uk-UA"/>
        </w:rPr>
        <w:t>К</w:t>
      </w:r>
      <w:proofErr w:type="spellStart"/>
      <w:r w:rsidRPr="00696DD5">
        <w:rPr>
          <w:bCs/>
        </w:rPr>
        <w:t>афки</w:t>
      </w:r>
      <w:proofErr w:type="spellEnd"/>
      <w:r w:rsidRPr="00696DD5">
        <w:rPr>
          <w:bCs/>
        </w:rPr>
        <w:t>”</w:t>
      </w:r>
      <w:r w:rsidRPr="00696DD5">
        <w:t xml:space="preserve"> </w:t>
      </w:r>
      <w:r>
        <w:rPr>
          <w:lang w:val="uk-UA"/>
        </w:rPr>
        <w:t xml:space="preserve">(здобувач </w:t>
      </w:r>
      <w:proofErr w:type="spellStart"/>
      <w:r w:rsidRPr="00696DD5">
        <w:t>Сас</w:t>
      </w:r>
      <w:proofErr w:type="spellEnd"/>
      <w:r w:rsidRPr="00696DD5">
        <w:t xml:space="preserve"> В. З.</w:t>
      </w:r>
      <w:r>
        <w:rPr>
          <w:lang w:val="uk-UA"/>
        </w:rPr>
        <w:t>)</w:t>
      </w:r>
      <w:r w:rsidRPr="00696DD5">
        <w:t xml:space="preserve"> </w:t>
      </w:r>
      <w:r w:rsidRPr="00696DD5">
        <w:rPr>
          <w:lang w:val="uk-UA"/>
        </w:rPr>
        <w:t>та 14 магістерських робіт.</w:t>
      </w:r>
    </w:p>
    <w:p w:rsidR="00D113E4" w:rsidRDefault="00D113E4" w:rsidP="00D113E4">
      <w:pPr>
        <w:spacing w:after="120"/>
        <w:jc w:val="both"/>
        <w:rPr>
          <w:lang w:val="uk-UA"/>
        </w:rPr>
      </w:pPr>
      <w:r>
        <w:rPr>
          <w:b/>
          <w:bCs/>
          <w:lang w:val="uk-UA"/>
        </w:rPr>
        <w:tab/>
        <w:t>14</w:t>
      </w:r>
      <w:r w:rsidRPr="00422E0D">
        <w:rPr>
          <w:b/>
          <w:bCs/>
          <w:lang w:val="uk-UA"/>
        </w:rPr>
        <w:t>. Розвиток матеріально-технічної бази досліджень</w:t>
      </w:r>
      <w:r>
        <w:rPr>
          <w:b/>
          <w:bCs/>
          <w:lang w:val="uk-UA"/>
        </w:rPr>
        <w:t xml:space="preserve"> </w:t>
      </w:r>
      <w:r w:rsidRPr="00422E0D">
        <w:rPr>
          <w:b/>
          <w:bCs/>
          <w:lang w:val="uk-UA"/>
        </w:rPr>
        <w:t>(придбані наукові прилади та обладнання).</w:t>
      </w:r>
      <w:r>
        <w:rPr>
          <w:b/>
          <w:bCs/>
          <w:lang w:val="uk-UA"/>
        </w:rPr>
        <w:t xml:space="preserve"> </w:t>
      </w:r>
    </w:p>
    <w:p w:rsidR="004562A1" w:rsidRDefault="004562A1" w:rsidP="004562A1">
      <w:pPr>
        <w:shd w:val="clear" w:color="auto" w:fill="FFFFFF"/>
        <w:rPr>
          <w:lang w:val="uk-UA"/>
        </w:rPr>
      </w:pPr>
      <w:r>
        <w:rPr>
          <w:bCs/>
          <w:lang w:val="uk-UA"/>
        </w:rPr>
        <w:t>Пр</w:t>
      </w:r>
      <w:r w:rsidRPr="00AC6AB9">
        <w:rPr>
          <w:bCs/>
          <w:lang w:val="uk-UA"/>
        </w:rPr>
        <w:t>отягом</w:t>
      </w:r>
      <w:r>
        <w:rPr>
          <w:bCs/>
          <w:lang w:val="uk-UA"/>
        </w:rPr>
        <w:t xml:space="preserve"> звітного періоду придбано для Центру грецької мови і культури імені Арсенія </w:t>
      </w:r>
      <w:proofErr w:type="spellStart"/>
      <w:r>
        <w:rPr>
          <w:bCs/>
          <w:lang w:val="uk-UA"/>
        </w:rPr>
        <w:t>Еласонського</w:t>
      </w:r>
      <w:proofErr w:type="spellEnd"/>
      <w:r>
        <w:rPr>
          <w:bCs/>
          <w:lang w:val="uk-UA"/>
        </w:rPr>
        <w:t xml:space="preserve"> принтер за кошти благодійної організації </w:t>
      </w:r>
      <w:r w:rsidRPr="00CD753B">
        <w:rPr>
          <w:color w:val="222222"/>
          <w:lang w:val="uk-UA"/>
        </w:rPr>
        <w:t>"Фонд Бумбураса"</w:t>
      </w:r>
      <w:r>
        <w:rPr>
          <w:color w:val="222222"/>
          <w:lang w:val="uk-UA"/>
        </w:rPr>
        <w:t xml:space="preserve"> (</w:t>
      </w:r>
      <w:r w:rsidRPr="00CD753B">
        <w:rPr>
          <w:color w:val="222222"/>
          <w:lang w:val="uk-UA"/>
        </w:rPr>
        <w:t>м.Одеса</w:t>
      </w:r>
      <w:r>
        <w:rPr>
          <w:color w:val="222222"/>
          <w:lang w:val="uk-UA"/>
        </w:rPr>
        <w:t>) вартістю 5000 грн.</w:t>
      </w:r>
      <w:r>
        <w:rPr>
          <w:lang w:val="uk-UA"/>
        </w:rPr>
        <w:t xml:space="preserve"> </w:t>
      </w:r>
    </w:p>
    <w:p w:rsidR="00FC5ECD" w:rsidRPr="004562A1" w:rsidRDefault="004562A1" w:rsidP="00D113E4">
      <w:pPr>
        <w:spacing w:after="120"/>
        <w:jc w:val="both"/>
        <w:rPr>
          <w:b/>
          <w:bCs/>
          <w:i/>
          <w:lang w:val="uk-UA"/>
        </w:rPr>
      </w:pPr>
      <w:r w:rsidRPr="004562A1">
        <w:rPr>
          <w:b/>
          <w:lang w:val="uk-UA"/>
        </w:rPr>
        <w:t>Крім того, оновити відомості про потреби в унікальних наукових приладах та обладнанні іноземного виробництва вартістю понад 100 тис. грн.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769"/>
        <w:gridCol w:w="3674"/>
        <w:gridCol w:w="1350"/>
        <w:gridCol w:w="1244"/>
      </w:tblGrid>
      <w:tr w:rsidR="00C360DC" w:rsidRPr="00110964" w:rsidTr="00655347">
        <w:trPr>
          <w:jc w:val="center"/>
        </w:trPr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з/п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приладу (українською мовою та мовою оригіналу) і його марка, фірма-виробник, країна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Обґрунтування потреби закупівлі приладу </w:t>
            </w:r>
            <w:r>
              <w:rPr>
                <w:lang w:val="uk-UA"/>
              </w:rPr>
              <w:t xml:space="preserve">в розрізі </w:t>
            </w:r>
            <w:r w:rsidRPr="00110964">
              <w:rPr>
                <w:lang w:val="uk-UA"/>
              </w:rPr>
              <w:t>наукової тематики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дол. США або євро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тис. гр</w:t>
            </w:r>
            <w:r>
              <w:rPr>
                <w:lang w:val="uk-UA"/>
              </w:rPr>
              <w:t>н.</w:t>
            </w:r>
          </w:p>
        </w:tc>
      </w:tr>
      <w:tr w:rsidR="00C360DC" w:rsidRPr="00110964" w:rsidTr="00655347">
        <w:trPr>
          <w:jc w:val="center"/>
        </w:trPr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D113E4" w:rsidRPr="00110964" w:rsidRDefault="00D113E4" w:rsidP="00655347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</w:tr>
      <w:tr w:rsidR="00C360DC" w:rsidRPr="00110964" w:rsidTr="00655347">
        <w:trPr>
          <w:jc w:val="center"/>
        </w:trPr>
        <w:tc>
          <w:tcPr>
            <w:tcW w:w="0" w:type="auto"/>
          </w:tcPr>
          <w:p w:rsidR="00D8394C" w:rsidRPr="00110964" w:rsidRDefault="00D8394C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8394C" w:rsidRPr="00110964" w:rsidRDefault="00C360DC" w:rsidP="00C360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Лінгафонний клас </w:t>
            </w:r>
          </w:p>
        </w:tc>
        <w:tc>
          <w:tcPr>
            <w:tcW w:w="0" w:type="auto"/>
          </w:tcPr>
          <w:p w:rsidR="00D8394C" w:rsidRPr="00C360DC" w:rsidRDefault="00C360DC" w:rsidP="00C360DC">
            <w:pPr>
              <w:rPr>
                <w:lang w:val="uk-UA"/>
              </w:rPr>
            </w:pPr>
            <w:r w:rsidRPr="00C360DC">
              <w:rPr>
                <w:lang w:val="uk-UA"/>
              </w:rPr>
              <w:t>Технічно застаріле обладнання (</w:t>
            </w:r>
            <w:r>
              <w:rPr>
                <w:lang w:val="uk-UA"/>
              </w:rPr>
              <w:t xml:space="preserve">понад 12 років, </w:t>
            </w:r>
            <w:proofErr w:type="spellStart"/>
            <w:r w:rsidRPr="00C360DC">
              <w:rPr>
                <w:lang w:val="uk-UA"/>
              </w:rPr>
              <w:t>ауд</w:t>
            </w:r>
            <w:proofErr w:type="spellEnd"/>
            <w:r w:rsidRPr="00C360DC">
              <w:rPr>
                <w:lang w:val="uk-UA"/>
              </w:rPr>
              <w:t xml:space="preserve">. 315) не придатне для занять із синхронного перекладу та досліджень теорії та практики </w:t>
            </w:r>
            <w:proofErr w:type="spellStart"/>
            <w:r w:rsidRPr="00C360DC">
              <w:t>усного</w:t>
            </w:r>
            <w:proofErr w:type="spellEnd"/>
            <w:r w:rsidRPr="00C360DC">
              <w:t xml:space="preserve"> </w:t>
            </w:r>
            <w:proofErr w:type="spellStart"/>
            <w:r w:rsidRPr="00C360DC">
              <w:t>послідовного</w:t>
            </w:r>
            <w:proofErr w:type="spellEnd"/>
            <w:r w:rsidRPr="00C360DC">
              <w:t xml:space="preserve"> та синхронного перекладу</w:t>
            </w:r>
          </w:p>
        </w:tc>
        <w:tc>
          <w:tcPr>
            <w:tcW w:w="0" w:type="auto"/>
          </w:tcPr>
          <w:p w:rsidR="00D8394C" w:rsidRPr="00110964" w:rsidRDefault="00D8394C" w:rsidP="0065534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D8394C" w:rsidRPr="00110964" w:rsidRDefault="00344919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240000</w:t>
            </w:r>
          </w:p>
        </w:tc>
      </w:tr>
      <w:tr w:rsidR="00C360DC" w:rsidRPr="00354856" w:rsidTr="00655347">
        <w:trPr>
          <w:jc w:val="center"/>
        </w:trPr>
        <w:tc>
          <w:tcPr>
            <w:tcW w:w="0" w:type="auto"/>
          </w:tcPr>
          <w:p w:rsidR="00C360DC" w:rsidRDefault="00C360DC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C360DC" w:rsidRPr="00344919" w:rsidRDefault="00354856" w:rsidP="00354856">
            <w:pPr>
              <w:rPr>
                <w:lang w:val="fr-FR"/>
              </w:rPr>
            </w:pPr>
            <w:r>
              <w:rPr>
                <w:lang w:val="uk-UA"/>
              </w:rPr>
              <w:t>4 Ноутбуки</w:t>
            </w:r>
            <w:r w:rsidRPr="00344919">
              <w:rPr>
                <w:lang w:val="fr-FR"/>
              </w:rPr>
              <w:t xml:space="preserve"> A</w:t>
            </w:r>
            <w:proofErr w:type="spellStart"/>
            <w:r>
              <w:rPr>
                <w:lang w:val="uk-UA"/>
              </w:rPr>
              <w:t>cer</w:t>
            </w:r>
            <w:proofErr w:type="spellEnd"/>
            <w:r w:rsidRPr="00344919">
              <w:rPr>
                <w:lang w:val="fr-FR"/>
              </w:rPr>
              <w:t xml:space="preserve"> Extensa EX2519-C501 (NX.EF AEU.042)</w:t>
            </w:r>
          </w:p>
        </w:tc>
        <w:tc>
          <w:tcPr>
            <w:tcW w:w="0" w:type="auto"/>
          </w:tcPr>
          <w:p w:rsidR="00C360DC" w:rsidRPr="00354856" w:rsidRDefault="00354856" w:rsidP="00354856">
            <w:pPr>
              <w:rPr>
                <w:lang w:val="uk-UA"/>
              </w:rPr>
            </w:pPr>
            <w:proofErr w:type="spellStart"/>
            <w:r w:rsidRPr="00354856">
              <w:t>Остаточне</w:t>
            </w:r>
            <w:proofErr w:type="spellEnd"/>
            <w:r w:rsidRPr="00354856">
              <w:t xml:space="preserve"> </w:t>
            </w:r>
            <w:r>
              <w:rPr>
                <w:lang w:val="uk-UA"/>
              </w:rPr>
              <w:t xml:space="preserve">укомплектування цифрової </w:t>
            </w:r>
            <w:proofErr w:type="spellStart"/>
            <w:r>
              <w:rPr>
                <w:lang w:val="uk-UA"/>
              </w:rPr>
              <w:t>мовної</w:t>
            </w:r>
            <w:proofErr w:type="spellEnd"/>
            <w:r>
              <w:rPr>
                <w:lang w:val="uk-UA"/>
              </w:rPr>
              <w:t xml:space="preserve"> лабораторії кафедри міжкультурної комунікації та перекладу </w:t>
            </w:r>
          </w:p>
        </w:tc>
        <w:tc>
          <w:tcPr>
            <w:tcW w:w="0" w:type="auto"/>
          </w:tcPr>
          <w:p w:rsidR="00C360DC" w:rsidRPr="00110964" w:rsidRDefault="00C360DC" w:rsidP="0065534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C360DC" w:rsidRPr="00110964" w:rsidRDefault="00354856" w:rsidP="00655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27552</w:t>
            </w:r>
          </w:p>
        </w:tc>
      </w:tr>
      <w:tr w:rsidR="00613DD3" w:rsidRPr="00613DD3" w:rsidTr="00655347">
        <w:trPr>
          <w:jc w:val="center"/>
        </w:trPr>
        <w:tc>
          <w:tcPr>
            <w:tcW w:w="0" w:type="auto"/>
          </w:tcPr>
          <w:p w:rsidR="00613DD3" w:rsidRPr="00613DD3" w:rsidRDefault="00613DD3" w:rsidP="0065534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613DD3" w:rsidRDefault="00613DD3" w:rsidP="00354856">
            <w:pPr>
              <w:rPr>
                <w:lang w:val="uk-UA"/>
              </w:rPr>
            </w:pPr>
            <w:r>
              <w:rPr>
                <w:lang w:val="uk-UA" w:eastAsia="en-US"/>
              </w:rPr>
              <w:t>Спеціалізований комп’ютерний клас з аудіовізуальними складовими</w:t>
            </w:r>
          </w:p>
        </w:tc>
        <w:tc>
          <w:tcPr>
            <w:tcW w:w="0" w:type="auto"/>
          </w:tcPr>
          <w:p w:rsidR="00613DD3" w:rsidRPr="00613DD3" w:rsidRDefault="00613DD3" w:rsidP="00354856">
            <w:pPr>
              <w:rPr>
                <w:lang w:val="uk-UA"/>
              </w:rPr>
            </w:pPr>
            <w:r>
              <w:rPr>
                <w:lang w:val="uk-UA" w:eastAsia="en-US"/>
              </w:rPr>
              <w:t xml:space="preserve">Підвищення ефективності  НДР, візуалізація та </w:t>
            </w:r>
            <w:proofErr w:type="spellStart"/>
            <w:r>
              <w:rPr>
                <w:lang w:val="uk-UA" w:eastAsia="en-US"/>
              </w:rPr>
              <w:t>інтерактивізація</w:t>
            </w:r>
            <w:proofErr w:type="spellEnd"/>
            <w:r>
              <w:rPr>
                <w:lang w:val="uk-UA" w:eastAsia="en-US"/>
              </w:rPr>
              <w:t xml:space="preserve"> НДР</w:t>
            </w:r>
          </w:p>
        </w:tc>
        <w:tc>
          <w:tcPr>
            <w:tcW w:w="0" w:type="auto"/>
          </w:tcPr>
          <w:p w:rsidR="00613DD3" w:rsidRPr="00110964" w:rsidRDefault="00613DD3" w:rsidP="00655347">
            <w:pPr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5000 $</w:t>
            </w:r>
          </w:p>
        </w:tc>
        <w:tc>
          <w:tcPr>
            <w:tcW w:w="0" w:type="auto"/>
          </w:tcPr>
          <w:p w:rsidR="00613DD3" w:rsidRDefault="00613DD3" w:rsidP="00655347">
            <w:pPr>
              <w:jc w:val="center"/>
              <w:rPr>
                <w:lang w:val="uk-UA"/>
              </w:rPr>
            </w:pPr>
          </w:p>
        </w:tc>
      </w:tr>
    </w:tbl>
    <w:p w:rsidR="00D113E4" w:rsidRDefault="00D113E4" w:rsidP="00D113E4">
      <w:pPr>
        <w:pStyle w:val="11"/>
        <w:jc w:val="both"/>
        <w:rPr>
          <w:sz w:val="24"/>
          <w:szCs w:val="24"/>
          <w:lang w:val="uk-UA"/>
        </w:rPr>
      </w:pPr>
    </w:p>
    <w:p w:rsidR="00D113E4" w:rsidRPr="005F6035" w:rsidRDefault="00D113E4" w:rsidP="00D113E4">
      <w:pPr>
        <w:pStyle w:val="1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15</w:t>
      </w:r>
      <w:r w:rsidRPr="005F6035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 </w:t>
      </w:r>
      <w:r w:rsidRPr="005F6035">
        <w:rPr>
          <w:b/>
          <w:bCs/>
          <w:sz w:val="24"/>
          <w:szCs w:val="24"/>
          <w:lang w:val="uk-UA"/>
        </w:rPr>
        <w:t>Заключна частина</w:t>
      </w:r>
      <w:r>
        <w:rPr>
          <w:b/>
          <w:bCs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</w:t>
      </w:r>
      <w:r w:rsidRPr="00110964">
        <w:rPr>
          <w:sz w:val="24"/>
          <w:szCs w:val="24"/>
          <w:lang w:val="uk-UA"/>
        </w:rPr>
        <w:t xml:space="preserve">уваження та пропозиції щодо забезпечення організації та координації наукового процесу </w:t>
      </w:r>
      <w:r>
        <w:rPr>
          <w:sz w:val="24"/>
          <w:szCs w:val="24"/>
          <w:lang w:val="uk-UA"/>
        </w:rPr>
        <w:t xml:space="preserve">в Університеті </w:t>
      </w:r>
      <w:r w:rsidRPr="00110964">
        <w:rPr>
          <w:sz w:val="24"/>
          <w:szCs w:val="24"/>
          <w:lang w:val="uk-UA"/>
        </w:rPr>
        <w:t xml:space="preserve">до департаменту науково-технічного розвитку МОН України, основні труднощі та недоліки в роботі </w:t>
      </w:r>
      <w:r>
        <w:rPr>
          <w:sz w:val="24"/>
          <w:szCs w:val="24"/>
          <w:lang w:val="uk-UA"/>
        </w:rPr>
        <w:t>факультету (наукового підрозділу)</w:t>
      </w:r>
      <w:r w:rsidRPr="00110964">
        <w:rPr>
          <w:sz w:val="24"/>
          <w:szCs w:val="24"/>
          <w:lang w:val="uk-UA"/>
        </w:rPr>
        <w:t xml:space="preserve"> при провадженні наукової та науково-технічної діяльності у 201</w:t>
      </w:r>
      <w:r>
        <w:rPr>
          <w:sz w:val="24"/>
          <w:szCs w:val="24"/>
          <w:lang w:val="uk-UA"/>
        </w:rPr>
        <w:t>7</w:t>
      </w:r>
      <w:r w:rsidRPr="00110964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032F1B" w:rsidRPr="009D6DB2" w:rsidRDefault="00F47088" w:rsidP="00F4708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1. </w:t>
      </w:r>
      <w:r w:rsidR="00032F1B">
        <w:rPr>
          <w:bCs/>
          <w:lang w:val="uk-UA"/>
        </w:rPr>
        <w:t xml:space="preserve">Вчена рада факультету іноземних мов просить </w:t>
      </w:r>
      <w:r>
        <w:rPr>
          <w:bCs/>
          <w:lang w:val="uk-UA"/>
        </w:rPr>
        <w:t xml:space="preserve">при оцінці річного звіту про наукову  роботу викладачів, якщо немає інших публікацій, враховувати </w:t>
      </w:r>
      <w:r w:rsidR="00032F1B">
        <w:rPr>
          <w:bCs/>
          <w:lang w:val="uk-UA"/>
        </w:rPr>
        <w:t>так</w:t>
      </w:r>
      <w:r>
        <w:rPr>
          <w:bCs/>
          <w:lang w:val="uk-UA"/>
        </w:rPr>
        <w:t>ий</w:t>
      </w:r>
      <w:r w:rsidR="00032F1B">
        <w:rPr>
          <w:bCs/>
          <w:lang w:val="uk-UA"/>
        </w:rPr>
        <w:t xml:space="preserve"> вид публікацій, як тези доповідей на конференціях,  можливо, більше, ніж одні</w:t>
      </w:r>
      <w:r>
        <w:rPr>
          <w:bCs/>
          <w:lang w:val="uk-UA"/>
        </w:rPr>
        <w:t>.</w:t>
      </w:r>
      <w:r w:rsidR="00032F1B">
        <w:rPr>
          <w:bCs/>
          <w:lang w:val="uk-UA"/>
        </w:rPr>
        <w:t xml:space="preserve"> </w:t>
      </w:r>
    </w:p>
    <w:p w:rsidR="00D113E4" w:rsidRPr="009D6DB2" w:rsidRDefault="00D113E4" w:rsidP="00D113E4">
      <w:pPr>
        <w:rPr>
          <w:bCs/>
          <w:lang w:val="uk-UA"/>
        </w:rPr>
      </w:pPr>
    </w:p>
    <w:p w:rsidR="00D113E4" w:rsidRPr="004E59E7" w:rsidRDefault="00032F1B" w:rsidP="00D113E4">
      <w:pPr>
        <w:tabs>
          <w:tab w:val="left" w:pos="567"/>
          <w:tab w:val="right" w:pos="9356"/>
        </w:tabs>
        <w:rPr>
          <w:b/>
        </w:rPr>
      </w:pPr>
      <w:r>
        <w:rPr>
          <w:b/>
          <w:lang w:val="uk-UA"/>
        </w:rPr>
        <w:t xml:space="preserve"> </w:t>
      </w:r>
      <w:r w:rsidR="00D113E4" w:rsidRPr="009D6DB2">
        <w:rPr>
          <w:b/>
          <w:lang w:val="uk-UA"/>
        </w:rPr>
        <w:tab/>
        <w:t>Декан факультету</w:t>
      </w:r>
      <w:r w:rsidR="00D82789">
        <w:rPr>
          <w:b/>
          <w:lang w:val="uk-UA"/>
        </w:rPr>
        <w:t xml:space="preserve"> іноземних мов                                             </w:t>
      </w:r>
      <w:r w:rsidR="00D113E4" w:rsidRPr="009D6DB2">
        <w:rPr>
          <w:b/>
          <w:lang w:val="uk-UA"/>
        </w:rPr>
        <w:t xml:space="preserve"> </w:t>
      </w:r>
      <w:r w:rsidR="00D113E4" w:rsidRPr="004E59E7">
        <w:rPr>
          <w:b/>
        </w:rPr>
        <w:t>(</w:t>
      </w:r>
      <w:r w:rsidR="00D82789">
        <w:rPr>
          <w:b/>
          <w:lang w:val="uk-UA"/>
        </w:rPr>
        <w:t>В. Т. Сулим</w:t>
      </w:r>
      <w:r w:rsidR="00D113E4" w:rsidRPr="004E59E7">
        <w:rPr>
          <w:b/>
        </w:rPr>
        <w:t>)</w:t>
      </w:r>
    </w:p>
    <w:p w:rsidR="002579F4" w:rsidRDefault="002579F4" w:rsidP="00D113E4">
      <w:bookmarkStart w:id="0" w:name="_GoBack"/>
      <w:bookmarkEnd w:id="0"/>
    </w:p>
    <w:sectPr w:rsidR="002579F4" w:rsidSect="002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73"/>
    <w:multiLevelType w:val="hybridMultilevel"/>
    <w:tmpl w:val="E76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14B4"/>
    <w:multiLevelType w:val="hybridMultilevel"/>
    <w:tmpl w:val="EC84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75B28"/>
    <w:multiLevelType w:val="hybridMultilevel"/>
    <w:tmpl w:val="B04C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3E4"/>
    <w:rsid w:val="00032F1B"/>
    <w:rsid w:val="00074FD1"/>
    <w:rsid w:val="000D4EEB"/>
    <w:rsid w:val="00116EA5"/>
    <w:rsid w:val="0014731A"/>
    <w:rsid w:val="001C2854"/>
    <w:rsid w:val="002061D1"/>
    <w:rsid w:val="00232106"/>
    <w:rsid w:val="002579F4"/>
    <w:rsid w:val="002750C2"/>
    <w:rsid w:val="002E10F5"/>
    <w:rsid w:val="00344919"/>
    <w:rsid w:val="00352A0A"/>
    <w:rsid w:val="00354856"/>
    <w:rsid w:val="00372BD8"/>
    <w:rsid w:val="003837E0"/>
    <w:rsid w:val="0042137D"/>
    <w:rsid w:val="0044327E"/>
    <w:rsid w:val="00451887"/>
    <w:rsid w:val="004562A1"/>
    <w:rsid w:val="004B2449"/>
    <w:rsid w:val="00547374"/>
    <w:rsid w:val="005547BC"/>
    <w:rsid w:val="00587DB8"/>
    <w:rsid w:val="005C0A97"/>
    <w:rsid w:val="005E61C6"/>
    <w:rsid w:val="00606A73"/>
    <w:rsid w:val="00613DD3"/>
    <w:rsid w:val="0069311D"/>
    <w:rsid w:val="006D1A4D"/>
    <w:rsid w:val="007633AB"/>
    <w:rsid w:val="00776D76"/>
    <w:rsid w:val="0080491C"/>
    <w:rsid w:val="00835735"/>
    <w:rsid w:val="00842B6A"/>
    <w:rsid w:val="00896E34"/>
    <w:rsid w:val="00962DFE"/>
    <w:rsid w:val="009B0917"/>
    <w:rsid w:val="009F3D31"/>
    <w:rsid w:val="00A01C38"/>
    <w:rsid w:val="00AA55F5"/>
    <w:rsid w:val="00C360DC"/>
    <w:rsid w:val="00C5627F"/>
    <w:rsid w:val="00C77523"/>
    <w:rsid w:val="00C77FB9"/>
    <w:rsid w:val="00C84FC7"/>
    <w:rsid w:val="00CD753B"/>
    <w:rsid w:val="00D113E4"/>
    <w:rsid w:val="00D245DF"/>
    <w:rsid w:val="00D82789"/>
    <w:rsid w:val="00D8394C"/>
    <w:rsid w:val="00DA73B3"/>
    <w:rsid w:val="00DD6CC6"/>
    <w:rsid w:val="00E30E69"/>
    <w:rsid w:val="00E64F47"/>
    <w:rsid w:val="00EF35BC"/>
    <w:rsid w:val="00F21CB5"/>
    <w:rsid w:val="00F47088"/>
    <w:rsid w:val="00F911BE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1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13E4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D11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113E4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D113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rsid w:val="00D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fm81168754">
    <w:name w:val="xfm_81168754"/>
    <w:basedOn w:val="a0"/>
    <w:rsid w:val="00F911BE"/>
  </w:style>
  <w:style w:type="paragraph" w:styleId="a5">
    <w:name w:val="Balloon Text"/>
    <w:basedOn w:val="a"/>
    <w:link w:val="a6"/>
    <w:uiPriority w:val="99"/>
    <w:semiHidden/>
    <w:unhideWhenUsed/>
    <w:rsid w:val="00D8278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27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вичайний2"/>
    <w:basedOn w:val="a"/>
    <w:uiPriority w:val="99"/>
    <w:rsid w:val="00842B6A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  <w:style w:type="paragraph" w:styleId="a7">
    <w:name w:val="List Paragraph"/>
    <w:basedOn w:val="a"/>
    <w:uiPriority w:val="34"/>
    <w:qFormat/>
    <w:rsid w:val="00443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14247</Words>
  <Characters>8122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32</cp:revision>
  <cp:lastPrinted>2017-11-27T15:14:00Z</cp:lastPrinted>
  <dcterms:created xsi:type="dcterms:W3CDTF">2017-11-09T10:48:00Z</dcterms:created>
  <dcterms:modified xsi:type="dcterms:W3CDTF">2017-12-08T09:01:00Z</dcterms:modified>
</cp:coreProperties>
</file>