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BBF" w:rsidRPr="003D4E3A" w:rsidRDefault="00C85BBF" w:rsidP="00C85BBF">
      <w:pPr>
        <w:ind w:left="6804"/>
        <w:rPr>
          <w:lang w:val="uk-UA"/>
        </w:rPr>
      </w:pPr>
    </w:p>
    <w:p w:rsidR="00C85BBF" w:rsidRDefault="00C85BBF" w:rsidP="00C85BBF">
      <w:pPr>
        <w:pStyle w:val="2"/>
        <w:spacing w:before="0" w:line="240" w:lineRule="auto"/>
        <w:ind w:firstLine="0"/>
        <w:jc w:val="center"/>
        <w:rPr>
          <w:b/>
          <w:sz w:val="24"/>
          <w:szCs w:val="24"/>
          <w:lang w:val="bg-BG"/>
        </w:rPr>
      </w:pPr>
      <w:r>
        <w:rPr>
          <w:b/>
          <w:sz w:val="24"/>
          <w:szCs w:val="24"/>
          <w:lang w:val="bg-BG"/>
        </w:rPr>
        <w:t>Інформація</w:t>
      </w:r>
    </w:p>
    <w:p w:rsidR="00C85BBF" w:rsidRDefault="00C85BBF" w:rsidP="00C85BBF">
      <w:pPr>
        <w:pStyle w:val="2"/>
        <w:spacing w:before="0" w:line="240" w:lineRule="auto"/>
        <w:ind w:firstLine="0"/>
        <w:jc w:val="center"/>
        <w:rPr>
          <w:b/>
          <w:sz w:val="24"/>
          <w:szCs w:val="24"/>
          <w:lang w:val="bg-BG"/>
        </w:rPr>
      </w:pPr>
      <w:r>
        <w:rPr>
          <w:b/>
          <w:sz w:val="24"/>
          <w:szCs w:val="24"/>
          <w:lang w:val="bg-BG"/>
        </w:rPr>
        <w:t xml:space="preserve">про наукову, науково-технічну та інноваційну діяльність філософського факультету </w:t>
      </w:r>
    </w:p>
    <w:p w:rsidR="00C85BBF" w:rsidRPr="003D4E3A" w:rsidRDefault="00C85BBF" w:rsidP="00C85BBF">
      <w:pPr>
        <w:pStyle w:val="2"/>
        <w:spacing w:before="0" w:line="240" w:lineRule="auto"/>
        <w:ind w:firstLine="0"/>
        <w:jc w:val="center"/>
        <w:rPr>
          <w:b/>
          <w:sz w:val="24"/>
          <w:szCs w:val="24"/>
          <w:lang w:val="uk-UA"/>
        </w:rPr>
      </w:pPr>
      <w:r>
        <w:rPr>
          <w:b/>
          <w:sz w:val="24"/>
          <w:szCs w:val="24"/>
          <w:lang w:val="bg-BG"/>
        </w:rPr>
        <w:t>у 2018 році</w:t>
      </w:r>
    </w:p>
    <w:p w:rsidR="00C85BBF" w:rsidRPr="004F6346" w:rsidRDefault="00C85BBF" w:rsidP="00C85BBF">
      <w:pPr>
        <w:pStyle w:val="2"/>
        <w:spacing w:after="120"/>
        <w:ind w:firstLine="708"/>
        <w:rPr>
          <w:i/>
          <w:sz w:val="24"/>
          <w:szCs w:val="24"/>
          <w:lang w:val="bg-BG"/>
        </w:rPr>
      </w:pPr>
      <w:r w:rsidRPr="004F6346">
        <w:rPr>
          <w:b/>
          <w:sz w:val="24"/>
          <w:szCs w:val="24"/>
          <w:lang w:val="bg-BG"/>
        </w:rPr>
        <w:t>І.</w:t>
      </w:r>
      <w:r w:rsidRPr="003D4E3A">
        <w:rPr>
          <w:sz w:val="24"/>
          <w:szCs w:val="24"/>
        </w:rPr>
        <w:t> </w:t>
      </w:r>
      <w:r w:rsidRPr="004F6346">
        <w:rPr>
          <w:b/>
          <w:sz w:val="24"/>
          <w:szCs w:val="24"/>
          <w:lang w:val="bg-BG"/>
        </w:rPr>
        <w:t>Узагальнена інформація щодо наукової та науково-технічної</w:t>
      </w:r>
      <w:r w:rsidRPr="003D4E3A">
        <w:rPr>
          <w:b/>
          <w:sz w:val="24"/>
          <w:szCs w:val="24"/>
          <w:lang w:val="uk-UA"/>
        </w:rPr>
        <w:t xml:space="preserve">, мистецької </w:t>
      </w:r>
      <w:r w:rsidRPr="004F6346">
        <w:rPr>
          <w:b/>
          <w:sz w:val="24"/>
          <w:szCs w:val="24"/>
          <w:lang w:val="bg-BG"/>
        </w:rPr>
        <w:t xml:space="preserve">діяльності </w:t>
      </w:r>
      <w:r w:rsidRPr="003D4E3A">
        <w:rPr>
          <w:b/>
          <w:sz w:val="24"/>
          <w:szCs w:val="24"/>
          <w:lang w:val="uk-UA"/>
        </w:rPr>
        <w:t>факультету або наукового підрозділу</w:t>
      </w:r>
      <w:r>
        <w:rPr>
          <w:b/>
          <w:sz w:val="24"/>
          <w:szCs w:val="24"/>
          <w:lang w:val="uk-UA"/>
        </w:rPr>
        <w:t xml:space="preserve"> з</w:t>
      </w:r>
      <w:r w:rsidRPr="004F6346">
        <w:rPr>
          <w:b/>
          <w:sz w:val="24"/>
          <w:szCs w:val="24"/>
          <w:lang w:val="bg-BG"/>
        </w:rPr>
        <w:t xml:space="preserve">акладу вищої освіти або наукової установи </w:t>
      </w:r>
      <w:r w:rsidRPr="004F6346">
        <w:rPr>
          <w:b/>
          <w:i/>
          <w:sz w:val="24"/>
          <w:szCs w:val="24"/>
          <w:lang w:val="bg-BG"/>
        </w:rPr>
        <w:t xml:space="preserve">(не більше </w:t>
      </w:r>
      <w:r w:rsidRPr="003D4E3A">
        <w:rPr>
          <w:b/>
          <w:i/>
          <w:sz w:val="24"/>
          <w:szCs w:val="24"/>
          <w:lang w:val="uk-UA"/>
        </w:rPr>
        <w:t>однієї</w:t>
      </w:r>
      <w:r w:rsidRPr="004F6346">
        <w:rPr>
          <w:b/>
          <w:i/>
          <w:sz w:val="24"/>
          <w:szCs w:val="24"/>
          <w:lang w:val="bg-BG"/>
        </w:rPr>
        <w:t xml:space="preserve"> сторінок)</w:t>
      </w:r>
      <w:r w:rsidRPr="004F6346">
        <w:rPr>
          <w:b/>
          <w:sz w:val="24"/>
          <w:szCs w:val="24"/>
          <w:lang w:val="bg-BG"/>
        </w:rPr>
        <w:t xml:space="preserve"> </w:t>
      </w:r>
      <w:r w:rsidRPr="004F6346">
        <w:rPr>
          <w:i/>
          <w:sz w:val="24"/>
          <w:szCs w:val="24"/>
          <w:lang w:val="bg-BG"/>
        </w:rPr>
        <w:t>(необхідно коротко відобразити найбільш актуальні події, найвагоміші результати, статистичні дані із діяльності установи у звітному році тощо):</w:t>
      </w:r>
    </w:p>
    <w:p w:rsidR="00C85BBF" w:rsidRPr="00C85BBF" w:rsidRDefault="00C85BBF" w:rsidP="00C85BBF">
      <w:pPr>
        <w:pStyle w:val="2"/>
        <w:spacing w:after="120"/>
        <w:ind w:firstLine="708"/>
        <w:rPr>
          <w:sz w:val="24"/>
          <w:szCs w:val="24"/>
          <w:lang w:val="bg-BG"/>
        </w:rPr>
      </w:pPr>
      <w:r w:rsidRPr="003D4E3A">
        <w:rPr>
          <w:sz w:val="24"/>
          <w:szCs w:val="24"/>
        </w:rPr>
        <w:t>а) коротка довідка про</w:t>
      </w:r>
      <w:r w:rsidRPr="003D4E3A">
        <w:rPr>
          <w:sz w:val="24"/>
          <w:szCs w:val="24"/>
          <w:lang w:val="uk-UA"/>
        </w:rPr>
        <w:t xml:space="preserve"> факультет (науковий підрозділ)</w:t>
      </w:r>
      <w:r w:rsidRPr="003D4E3A">
        <w:rPr>
          <w:sz w:val="24"/>
          <w:szCs w:val="24"/>
        </w:rPr>
        <w:t xml:space="preserve"> </w:t>
      </w:r>
      <w:r w:rsidRPr="003D4E3A">
        <w:rPr>
          <w:i/>
          <w:sz w:val="24"/>
          <w:szCs w:val="24"/>
        </w:rPr>
        <w:t>(до 7 рядків);</w:t>
      </w:r>
    </w:p>
    <w:p w:rsidR="00A87B69" w:rsidRPr="00243A95" w:rsidRDefault="00C85BBF" w:rsidP="00A87B69">
      <w:pPr>
        <w:pStyle w:val="2"/>
        <w:spacing w:before="0" w:line="240" w:lineRule="auto"/>
        <w:ind w:firstLine="708"/>
        <w:rPr>
          <w:sz w:val="24"/>
          <w:szCs w:val="24"/>
        </w:rPr>
      </w:pPr>
      <w:r w:rsidRPr="003D4E3A">
        <w:rPr>
          <w:sz w:val="24"/>
          <w:szCs w:val="24"/>
        </w:rPr>
        <w:t xml:space="preserve">б) науково-педагогічні кадри </w:t>
      </w:r>
      <w:r w:rsidRPr="003D4E3A">
        <w:rPr>
          <w:i/>
          <w:sz w:val="24"/>
          <w:szCs w:val="24"/>
        </w:rPr>
        <w:t>(стисла аналітична довідка за останні чотири  роки (можна у вигляді таблиці));</w:t>
      </w:r>
      <w:r w:rsidR="00A87B69" w:rsidRPr="00A87B69">
        <w:rPr>
          <w:sz w:val="24"/>
          <w:szCs w:val="24"/>
          <w:lang w:val="bg-BG"/>
        </w:rPr>
        <w:t xml:space="preserve"> </w:t>
      </w:r>
    </w:p>
    <w:p w:rsidR="00C85BBF" w:rsidRPr="00A87B69" w:rsidRDefault="00243A95" w:rsidP="005C0BD4">
      <w:pPr>
        <w:pStyle w:val="2"/>
        <w:spacing w:before="0" w:line="240" w:lineRule="auto"/>
        <w:ind w:firstLine="0"/>
        <w:rPr>
          <w:sz w:val="24"/>
          <w:szCs w:val="24"/>
          <w:lang w:val="bg-BG"/>
        </w:rPr>
      </w:pPr>
      <w:r>
        <w:rPr>
          <w:sz w:val="24"/>
          <w:szCs w:val="24"/>
          <w:lang w:val="bg-BG"/>
        </w:rPr>
        <w:t xml:space="preserve">У штаті факультету </w:t>
      </w:r>
      <w:r w:rsidR="00A87B69">
        <w:rPr>
          <w:sz w:val="24"/>
          <w:szCs w:val="24"/>
          <w:lang w:val="bg-BG"/>
        </w:rPr>
        <w:t xml:space="preserve">працюють </w:t>
      </w:r>
      <w:r>
        <w:rPr>
          <w:sz w:val="24"/>
          <w:szCs w:val="24"/>
          <w:lang w:val="bg-BG"/>
        </w:rPr>
        <w:t>15</w:t>
      </w:r>
      <w:r w:rsidR="00A87B69">
        <w:rPr>
          <w:sz w:val="24"/>
          <w:szCs w:val="24"/>
          <w:lang w:val="bg-BG"/>
        </w:rPr>
        <w:t xml:space="preserve"> докторів наук і 6</w:t>
      </w:r>
      <w:r>
        <w:rPr>
          <w:sz w:val="24"/>
          <w:szCs w:val="24"/>
          <w:lang w:val="bg-BG"/>
        </w:rPr>
        <w:t>0 кандидатів</w:t>
      </w:r>
      <w:r w:rsidR="005C0BD4">
        <w:rPr>
          <w:sz w:val="24"/>
          <w:szCs w:val="24"/>
          <w:lang w:val="bg-BG"/>
        </w:rPr>
        <w:t xml:space="preserve"> наук, це становить 90</w:t>
      </w:r>
      <w:r w:rsidR="00A87B69">
        <w:rPr>
          <w:sz w:val="24"/>
          <w:szCs w:val="24"/>
          <w:lang w:val="bg-BG"/>
        </w:rPr>
        <w:t xml:space="preserve"> % від чисельності штатних викладачів. </w:t>
      </w:r>
    </w:p>
    <w:tbl>
      <w:tblPr>
        <w:tblW w:w="10861" w:type="dxa"/>
        <w:jc w:val="center"/>
        <w:tblInd w:w="-1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1"/>
        <w:gridCol w:w="1894"/>
        <w:gridCol w:w="1894"/>
        <w:gridCol w:w="1708"/>
        <w:gridCol w:w="1814"/>
      </w:tblGrid>
      <w:tr w:rsidR="00C85BBF" w:rsidTr="00C85BBF">
        <w:trPr>
          <w:trHeight w:val="60"/>
          <w:jc w:val="center"/>
        </w:trPr>
        <w:tc>
          <w:tcPr>
            <w:tcW w:w="3551" w:type="dxa"/>
            <w:tcBorders>
              <w:top w:val="single" w:sz="4" w:space="0" w:color="auto"/>
              <w:left w:val="single" w:sz="4" w:space="0" w:color="auto"/>
              <w:bottom w:val="single" w:sz="4" w:space="0" w:color="auto"/>
              <w:right w:val="single" w:sz="4" w:space="0" w:color="auto"/>
            </w:tcBorders>
            <w:vAlign w:val="center"/>
            <w:hideMark/>
          </w:tcPr>
          <w:p w:rsidR="00C85BBF" w:rsidRDefault="00C85BBF" w:rsidP="001711CF">
            <w:pPr>
              <w:pStyle w:val="2"/>
              <w:spacing w:before="0" w:line="240" w:lineRule="auto"/>
              <w:ind w:firstLine="0"/>
              <w:jc w:val="center"/>
              <w:rPr>
                <w:sz w:val="24"/>
                <w:szCs w:val="24"/>
                <w:lang w:val="bg-BG"/>
              </w:rPr>
            </w:pPr>
            <w:r>
              <w:rPr>
                <w:sz w:val="24"/>
                <w:szCs w:val="24"/>
                <w:lang w:val="bg-BG"/>
              </w:rPr>
              <w:t>Індикатор</w:t>
            </w:r>
          </w:p>
        </w:tc>
        <w:tc>
          <w:tcPr>
            <w:tcW w:w="1894" w:type="dxa"/>
            <w:tcBorders>
              <w:top w:val="single" w:sz="4" w:space="0" w:color="auto"/>
              <w:left w:val="single" w:sz="4" w:space="0" w:color="auto"/>
              <w:bottom w:val="single" w:sz="4" w:space="0" w:color="auto"/>
              <w:right w:val="single" w:sz="4" w:space="0" w:color="auto"/>
            </w:tcBorders>
            <w:vAlign w:val="center"/>
          </w:tcPr>
          <w:p w:rsidR="00C85BBF" w:rsidRPr="006A685D" w:rsidRDefault="00C85BBF" w:rsidP="001711CF">
            <w:pPr>
              <w:pStyle w:val="2"/>
              <w:spacing w:before="0" w:line="240" w:lineRule="auto"/>
              <w:ind w:firstLine="0"/>
              <w:jc w:val="center"/>
              <w:rPr>
                <w:sz w:val="24"/>
                <w:szCs w:val="24"/>
                <w:lang w:val="bg-BG"/>
              </w:rPr>
            </w:pPr>
            <w:r w:rsidRPr="006A685D">
              <w:rPr>
                <w:sz w:val="24"/>
                <w:szCs w:val="24"/>
                <w:lang w:val="bg-BG"/>
              </w:rPr>
              <w:t>2015</w:t>
            </w:r>
          </w:p>
        </w:tc>
        <w:tc>
          <w:tcPr>
            <w:tcW w:w="1894" w:type="dxa"/>
            <w:tcBorders>
              <w:top w:val="single" w:sz="4" w:space="0" w:color="auto"/>
              <w:left w:val="single" w:sz="4" w:space="0" w:color="auto"/>
              <w:bottom w:val="single" w:sz="4" w:space="0" w:color="auto"/>
              <w:right w:val="single" w:sz="4" w:space="0" w:color="auto"/>
            </w:tcBorders>
            <w:vAlign w:val="center"/>
            <w:hideMark/>
          </w:tcPr>
          <w:p w:rsidR="00C85BBF" w:rsidRDefault="00C85BBF" w:rsidP="001711CF">
            <w:pPr>
              <w:pStyle w:val="2"/>
              <w:spacing w:before="0" w:line="240" w:lineRule="auto"/>
              <w:ind w:firstLine="0"/>
              <w:jc w:val="center"/>
              <w:rPr>
                <w:sz w:val="24"/>
                <w:szCs w:val="24"/>
                <w:lang w:val="bg-BG"/>
              </w:rPr>
            </w:pPr>
            <w:r>
              <w:rPr>
                <w:sz w:val="24"/>
                <w:szCs w:val="24"/>
                <w:lang w:val="bg-BG"/>
              </w:rPr>
              <w:t>2016</w:t>
            </w:r>
          </w:p>
        </w:tc>
        <w:tc>
          <w:tcPr>
            <w:tcW w:w="1708" w:type="dxa"/>
            <w:tcBorders>
              <w:top w:val="single" w:sz="4" w:space="0" w:color="auto"/>
              <w:left w:val="single" w:sz="4" w:space="0" w:color="auto"/>
              <w:bottom w:val="single" w:sz="4" w:space="0" w:color="auto"/>
              <w:right w:val="single" w:sz="4" w:space="0" w:color="auto"/>
            </w:tcBorders>
            <w:vAlign w:val="center"/>
            <w:hideMark/>
          </w:tcPr>
          <w:p w:rsidR="00C85BBF" w:rsidRDefault="00C85BBF" w:rsidP="001711CF">
            <w:pPr>
              <w:pStyle w:val="2"/>
              <w:spacing w:before="0" w:line="240" w:lineRule="auto"/>
              <w:ind w:firstLine="0"/>
              <w:jc w:val="center"/>
              <w:rPr>
                <w:sz w:val="24"/>
                <w:szCs w:val="24"/>
                <w:lang w:val="bg-BG"/>
              </w:rPr>
            </w:pPr>
            <w:r>
              <w:rPr>
                <w:sz w:val="24"/>
                <w:szCs w:val="24"/>
                <w:lang w:val="bg-BG"/>
              </w:rPr>
              <w:t>2017</w:t>
            </w:r>
          </w:p>
        </w:tc>
        <w:tc>
          <w:tcPr>
            <w:tcW w:w="1814" w:type="dxa"/>
            <w:tcBorders>
              <w:top w:val="single" w:sz="4" w:space="0" w:color="auto"/>
              <w:left w:val="single" w:sz="4" w:space="0" w:color="auto"/>
              <w:bottom w:val="single" w:sz="4" w:space="0" w:color="auto"/>
              <w:right w:val="single" w:sz="4" w:space="0" w:color="auto"/>
            </w:tcBorders>
          </w:tcPr>
          <w:p w:rsidR="00C85BBF" w:rsidRDefault="00C85BBF" w:rsidP="001711CF">
            <w:pPr>
              <w:pStyle w:val="2"/>
              <w:spacing w:before="0" w:line="240" w:lineRule="auto"/>
              <w:ind w:firstLine="0"/>
              <w:jc w:val="center"/>
              <w:rPr>
                <w:sz w:val="24"/>
                <w:szCs w:val="24"/>
                <w:lang w:val="bg-BG"/>
              </w:rPr>
            </w:pPr>
            <w:r>
              <w:rPr>
                <w:sz w:val="24"/>
                <w:szCs w:val="24"/>
                <w:lang w:val="bg-BG"/>
              </w:rPr>
              <w:t>2018</w:t>
            </w:r>
          </w:p>
        </w:tc>
      </w:tr>
      <w:tr w:rsidR="00C85BBF" w:rsidTr="00C85BBF">
        <w:trPr>
          <w:trHeight w:val="153"/>
          <w:jc w:val="center"/>
        </w:trPr>
        <w:tc>
          <w:tcPr>
            <w:tcW w:w="3551" w:type="dxa"/>
            <w:tcBorders>
              <w:top w:val="single" w:sz="4" w:space="0" w:color="auto"/>
              <w:left w:val="single" w:sz="4" w:space="0" w:color="auto"/>
              <w:bottom w:val="single" w:sz="4" w:space="0" w:color="auto"/>
              <w:right w:val="single" w:sz="4" w:space="0" w:color="auto"/>
            </w:tcBorders>
            <w:vAlign w:val="center"/>
            <w:hideMark/>
          </w:tcPr>
          <w:p w:rsidR="00C85BBF" w:rsidRDefault="00C85BBF" w:rsidP="001711CF">
            <w:pPr>
              <w:pStyle w:val="2"/>
              <w:spacing w:before="0" w:line="240" w:lineRule="auto"/>
              <w:ind w:firstLine="0"/>
              <w:rPr>
                <w:sz w:val="24"/>
                <w:szCs w:val="24"/>
                <w:lang w:val="bg-BG"/>
              </w:rPr>
            </w:pPr>
            <w:r>
              <w:rPr>
                <w:sz w:val="24"/>
                <w:szCs w:val="24"/>
                <w:lang w:val="bg-BG"/>
              </w:rPr>
              <w:t>К-сть ставок / к-сть викладачів</w:t>
            </w:r>
          </w:p>
        </w:tc>
        <w:tc>
          <w:tcPr>
            <w:tcW w:w="1894" w:type="dxa"/>
            <w:tcBorders>
              <w:top w:val="single" w:sz="4" w:space="0" w:color="auto"/>
              <w:left w:val="single" w:sz="4" w:space="0" w:color="auto"/>
              <w:bottom w:val="single" w:sz="4" w:space="0" w:color="auto"/>
              <w:right w:val="single" w:sz="4" w:space="0" w:color="auto"/>
            </w:tcBorders>
            <w:vAlign w:val="center"/>
          </w:tcPr>
          <w:p w:rsidR="00C85BBF" w:rsidRPr="006A685D" w:rsidRDefault="00C85BBF" w:rsidP="001711CF">
            <w:pPr>
              <w:pStyle w:val="2"/>
              <w:spacing w:before="0" w:line="240" w:lineRule="auto"/>
              <w:ind w:firstLine="0"/>
              <w:jc w:val="center"/>
              <w:rPr>
                <w:sz w:val="24"/>
                <w:szCs w:val="24"/>
                <w:lang w:val="bg-BG"/>
              </w:rPr>
            </w:pPr>
            <w:r w:rsidRPr="006A685D">
              <w:rPr>
                <w:caps/>
                <w:sz w:val="24"/>
                <w:szCs w:val="24"/>
                <w:lang w:val="bg-BG"/>
              </w:rPr>
              <w:t>85 / 106</w:t>
            </w:r>
          </w:p>
        </w:tc>
        <w:tc>
          <w:tcPr>
            <w:tcW w:w="1894" w:type="dxa"/>
            <w:tcBorders>
              <w:top w:val="single" w:sz="4" w:space="0" w:color="auto"/>
              <w:left w:val="single" w:sz="4" w:space="0" w:color="auto"/>
              <w:bottom w:val="single" w:sz="4" w:space="0" w:color="auto"/>
              <w:right w:val="single" w:sz="4" w:space="0" w:color="auto"/>
            </w:tcBorders>
            <w:vAlign w:val="center"/>
            <w:hideMark/>
          </w:tcPr>
          <w:p w:rsidR="00C85BBF" w:rsidRDefault="00C85BBF" w:rsidP="001711CF">
            <w:pPr>
              <w:pStyle w:val="2"/>
              <w:spacing w:before="0" w:line="240" w:lineRule="auto"/>
              <w:ind w:firstLine="0"/>
              <w:jc w:val="center"/>
              <w:rPr>
                <w:sz w:val="24"/>
                <w:szCs w:val="24"/>
                <w:lang w:val="bg-BG"/>
              </w:rPr>
            </w:pPr>
            <w:r>
              <w:rPr>
                <w:caps/>
                <w:sz w:val="24"/>
                <w:szCs w:val="24"/>
                <w:lang w:val="bg-BG"/>
              </w:rPr>
              <w:t>76,25 / 101</w:t>
            </w:r>
          </w:p>
        </w:tc>
        <w:tc>
          <w:tcPr>
            <w:tcW w:w="1708" w:type="dxa"/>
            <w:tcBorders>
              <w:top w:val="single" w:sz="4" w:space="0" w:color="auto"/>
              <w:left w:val="single" w:sz="4" w:space="0" w:color="auto"/>
              <w:bottom w:val="single" w:sz="4" w:space="0" w:color="auto"/>
              <w:right w:val="single" w:sz="4" w:space="0" w:color="auto"/>
            </w:tcBorders>
            <w:vAlign w:val="center"/>
            <w:hideMark/>
          </w:tcPr>
          <w:p w:rsidR="00C85BBF" w:rsidRDefault="00C85BBF" w:rsidP="001711CF">
            <w:pPr>
              <w:pStyle w:val="2"/>
              <w:spacing w:before="0" w:line="240" w:lineRule="auto"/>
              <w:ind w:firstLine="0"/>
              <w:jc w:val="center"/>
              <w:rPr>
                <w:sz w:val="24"/>
                <w:szCs w:val="24"/>
                <w:lang w:val="en-US"/>
              </w:rPr>
            </w:pPr>
            <w:r>
              <w:rPr>
                <w:sz w:val="24"/>
                <w:szCs w:val="24"/>
                <w:lang w:val="bg-BG"/>
              </w:rPr>
              <w:t xml:space="preserve">78,5 / </w:t>
            </w:r>
            <w:r>
              <w:rPr>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tcPr>
          <w:p w:rsidR="00C85BBF" w:rsidRDefault="00C85BBF" w:rsidP="001711CF">
            <w:pPr>
              <w:pStyle w:val="2"/>
              <w:spacing w:before="0" w:line="240" w:lineRule="auto"/>
              <w:ind w:firstLine="0"/>
              <w:jc w:val="center"/>
              <w:rPr>
                <w:sz w:val="24"/>
                <w:szCs w:val="24"/>
                <w:lang w:val="bg-BG"/>
              </w:rPr>
            </w:pPr>
            <w:r>
              <w:rPr>
                <w:sz w:val="24"/>
                <w:szCs w:val="24"/>
                <w:lang w:val="bg-BG"/>
              </w:rPr>
              <w:t>74,25 / 89</w:t>
            </w:r>
          </w:p>
        </w:tc>
      </w:tr>
      <w:tr w:rsidR="00C85BBF" w:rsidTr="00C85BBF">
        <w:trPr>
          <w:trHeight w:val="60"/>
          <w:jc w:val="center"/>
        </w:trPr>
        <w:tc>
          <w:tcPr>
            <w:tcW w:w="3551" w:type="dxa"/>
            <w:tcBorders>
              <w:top w:val="single" w:sz="4" w:space="0" w:color="auto"/>
              <w:left w:val="single" w:sz="4" w:space="0" w:color="auto"/>
              <w:bottom w:val="single" w:sz="4" w:space="0" w:color="auto"/>
              <w:right w:val="single" w:sz="4" w:space="0" w:color="auto"/>
            </w:tcBorders>
            <w:vAlign w:val="center"/>
            <w:hideMark/>
          </w:tcPr>
          <w:p w:rsidR="00C85BBF" w:rsidRDefault="00C85BBF" w:rsidP="001711CF">
            <w:pPr>
              <w:pStyle w:val="2"/>
              <w:spacing w:before="0" w:line="240" w:lineRule="auto"/>
              <w:ind w:firstLine="0"/>
              <w:jc w:val="right"/>
              <w:rPr>
                <w:sz w:val="24"/>
                <w:szCs w:val="24"/>
                <w:lang w:val="bg-BG"/>
              </w:rPr>
            </w:pPr>
            <w:r>
              <w:rPr>
                <w:sz w:val="24"/>
                <w:szCs w:val="24"/>
                <w:lang w:val="bg-BG"/>
              </w:rPr>
              <w:t>з них докторів наук</w:t>
            </w:r>
          </w:p>
        </w:tc>
        <w:tc>
          <w:tcPr>
            <w:tcW w:w="1894" w:type="dxa"/>
            <w:tcBorders>
              <w:top w:val="single" w:sz="4" w:space="0" w:color="auto"/>
              <w:left w:val="single" w:sz="4" w:space="0" w:color="auto"/>
              <w:bottom w:val="single" w:sz="4" w:space="0" w:color="auto"/>
              <w:right w:val="single" w:sz="4" w:space="0" w:color="auto"/>
            </w:tcBorders>
            <w:vAlign w:val="center"/>
          </w:tcPr>
          <w:p w:rsidR="00C85BBF" w:rsidRPr="006A685D" w:rsidRDefault="00C85BBF" w:rsidP="001711CF">
            <w:pPr>
              <w:jc w:val="center"/>
              <w:rPr>
                <w:caps/>
                <w:lang w:val="bg-BG"/>
              </w:rPr>
            </w:pPr>
            <w:r w:rsidRPr="006A685D">
              <w:rPr>
                <w:caps/>
                <w:lang w:val="bg-BG"/>
              </w:rPr>
              <w:t>12 / 15</w:t>
            </w:r>
          </w:p>
        </w:tc>
        <w:tc>
          <w:tcPr>
            <w:tcW w:w="1894" w:type="dxa"/>
            <w:tcBorders>
              <w:top w:val="single" w:sz="4" w:space="0" w:color="auto"/>
              <w:left w:val="single" w:sz="4" w:space="0" w:color="auto"/>
              <w:bottom w:val="single" w:sz="4" w:space="0" w:color="auto"/>
              <w:right w:val="single" w:sz="4" w:space="0" w:color="auto"/>
            </w:tcBorders>
            <w:vAlign w:val="center"/>
            <w:hideMark/>
          </w:tcPr>
          <w:p w:rsidR="00C85BBF" w:rsidRDefault="00C85BBF" w:rsidP="001711CF">
            <w:pPr>
              <w:jc w:val="center"/>
              <w:rPr>
                <w:caps/>
                <w:lang w:val="bg-BG"/>
              </w:rPr>
            </w:pPr>
            <w:r>
              <w:rPr>
                <w:caps/>
                <w:lang w:val="bg-BG"/>
              </w:rPr>
              <w:t>11,5 / 15</w:t>
            </w:r>
          </w:p>
        </w:tc>
        <w:tc>
          <w:tcPr>
            <w:tcW w:w="1708" w:type="dxa"/>
            <w:tcBorders>
              <w:top w:val="single" w:sz="4" w:space="0" w:color="auto"/>
              <w:left w:val="single" w:sz="4" w:space="0" w:color="auto"/>
              <w:bottom w:val="single" w:sz="4" w:space="0" w:color="auto"/>
              <w:right w:val="single" w:sz="4" w:space="0" w:color="auto"/>
            </w:tcBorders>
            <w:vAlign w:val="center"/>
            <w:hideMark/>
          </w:tcPr>
          <w:p w:rsidR="00C85BBF" w:rsidRDefault="00C85BBF" w:rsidP="001711CF">
            <w:pPr>
              <w:jc w:val="center"/>
              <w:rPr>
                <w:caps/>
                <w:lang w:val="bg-BG"/>
              </w:rPr>
            </w:pPr>
            <w:r>
              <w:rPr>
                <w:caps/>
                <w:lang w:val="bg-BG"/>
              </w:rPr>
              <w:t>14,5 / 16</w:t>
            </w:r>
          </w:p>
        </w:tc>
        <w:tc>
          <w:tcPr>
            <w:tcW w:w="1814" w:type="dxa"/>
            <w:tcBorders>
              <w:top w:val="single" w:sz="4" w:space="0" w:color="auto"/>
              <w:left w:val="single" w:sz="4" w:space="0" w:color="auto"/>
              <w:bottom w:val="single" w:sz="4" w:space="0" w:color="auto"/>
              <w:right w:val="single" w:sz="4" w:space="0" w:color="auto"/>
            </w:tcBorders>
          </w:tcPr>
          <w:p w:rsidR="00C85BBF" w:rsidRDefault="007F7609" w:rsidP="001711CF">
            <w:pPr>
              <w:jc w:val="center"/>
              <w:rPr>
                <w:caps/>
                <w:lang w:val="bg-BG"/>
              </w:rPr>
            </w:pPr>
            <w:r>
              <w:rPr>
                <w:caps/>
                <w:lang w:val="bg-BG"/>
              </w:rPr>
              <w:t>13</w:t>
            </w:r>
            <w:r w:rsidR="00C85BBF">
              <w:rPr>
                <w:caps/>
                <w:lang w:val="bg-BG"/>
              </w:rPr>
              <w:t xml:space="preserve"> / 18</w:t>
            </w:r>
          </w:p>
        </w:tc>
      </w:tr>
      <w:tr w:rsidR="00C85BBF" w:rsidTr="00C85BBF">
        <w:trPr>
          <w:jc w:val="center"/>
        </w:trPr>
        <w:tc>
          <w:tcPr>
            <w:tcW w:w="3551" w:type="dxa"/>
            <w:tcBorders>
              <w:top w:val="single" w:sz="4" w:space="0" w:color="auto"/>
              <w:left w:val="single" w:sz="4" w:space="0" w:color="auto"/>
              <w:bottom w:val="single" w:sz="4" w:space="0" w:color="auto"/>
              <w:right w:val="single" w:sz="4" w:space="0" w:color="auto"/>
            </w:tcBorders>
            <w:vAlign w:val="center"/>
            <w:hideMark/>
          </w:tcPr>
          <w:p w:rsidR="00C85BBF" w:rsidRDefault="00C85BBF" w:rsidP="001711CF">
            <w:pPr>
              <w:pStyle w:val="2"/>
              <w:spacing w:before="0" w:line="240" w:lineRule="auto"/>
              <w:ind w:firstLine="0"/>
              <w:jc w:val="right"/>
              <w:rPr>
                <w:sz w:val="24"/>
                <w:szCs w:val="24"/>
                <w:lang w:val="bg-BG"/>
              </w:rPr>
            </w:pPr>
            <w:r>
              <w:rPr>
                <w:sz w:val="24"/>
                <w:szCs w:val="24"/>
                <w:lang w:val="bg-BG"/>
              </w:rPr>
              <w:t>кандидатів наук</w:t>
            </w:r>
          </w:p>
        </w:tc>
        <w:tc>
          <w:tcPr>
            <w:tcW w:w="1894" w:type="dxa"/>
            <w:tcBorders>
              <w:top w:val="single" w:sz="4" w:space="0" w:color="auto"/>
              <w:left w:val="single" w:sz="4" w:space="0" w:color="auto"/>
              <w:bottom w:val="single" w:sz="4" w:space="0" w:color="auto"/>
              <w:right w:val="single" w:sz="4" w:space="0" w:color="auto"/>
            </w:tcBorders>
            <w:vAlign w:val="center"/>
          </w:tcPr>
          <w:p w:rsidR="00C85BBF" w:rsidRPr="006A685D" w:rsidRDefault="00C85BBF" w:rsidP="001711CF">
            <w:pPr>
              <w:jc w:val="center"/>
              <w:rPr>
                <w:caps/>
                <w:lang w:val="bg-BG"/>
              </w:rPr>
            </w:pPr>
            <w:r w:rsidRPr="006A685D">
              <w:rPr>
                <w:caps/>
                <w:lang w:val="bg-BG"/>
              </w:rPr>
              <w:t>60,5 / 78</w:t>
            </w:r>
          </w:p>
        </w:tc>
        <w:tc>
          <w:tcPr>
            <w:tcW w:w="1894" w:type="dxa"/>
            <w:tcBorders>
              <w:top w:val="single" w:sz="4" w:space="0" w:color="auto"/>
              <w:left w:val="single" w:sz="4" w:space="0" w:color="auto"/>
              <w:bottom w:val="single" w:sz="4" w:space="0" w:color="auto"/>
              <w:right w:val="single" w:sz="4" w:space="0" w:color="auto"/>
            </w:tcBorders>
            <w:vAlign w:val="center"/>
            <w:hideMark/>
          </w:tcPr>
          <w:p w:rsidR="00C85BBF" w:rsidRDefault="00C85BBF" w:rsidP="001711CF">
            <w:pPr>
              <w:jc w:val="center"/>
              <w:rPr>
                <w:caps/>
                <w:lang w:val="bg-BG"/>
              </w:rPr>
            </w:pPr>
            <w:r>
              <w:rPr>
                <w:caps/>
                <w:lang w:val="bg-BG"/>
              </w:rPr>
              <w:t>54 / 75</w:t>
            </w:r>
          </w:p>
        </w:tc>
        <w:tc>
          <w:tcPr>
            <w:tcW w:w="1708" w:type="dxa"/>
            <w:tcBorders>
              <w:top w:val="single" w:sz="4" w:space="0" w:color="auto"/>
              <w:left w:val="single" w:sz="4" w:space="0" w:color="auto"/>
              <w:bottom w:val="single" w:sz="4" w:space="0" w:color="auto"/>
              <w:right w:val="single" w:sz="4" w:space="0" w:color="auto"/>
            </w:tcBorders>
            <w:vAlign w:val="center"/>
            <w:hideMark/>
          </w:tcPr>
          <w:p w:rsidR="00C85BBF" w:rsidRDefault="00C85BBF" w:rsidP="001711CF">
            <w:pPr>
              <w:jc w:val="center"/>
              <w:rPr>
                <w:caps/>
                <w:lang w:val="bg-BG"/>
              </w:rPr>
            </w:pPr>
            <w:r>
              <w:rPr>
                <w:caps/>
                <w:lang w:val="bg-BG"/>
              </w:rPr>
              <w:t>55,5 / 64</w:t>
            </w:r>
          </w:p>
        </w:tc>
        <w:tc>
          <w:tcPr>
            <w:tcW w:w="1814" w:type="dxa"/>
            <w:tcBorders>
              <w:top w:val="single" w:sz="4" w:space="0" w:color="auto"/>
              <w:left w:val="single" w:sz="4" w:space="0" w:color="auto"/>
              <w:bottom w:val="single" w:sz="4" w:space="0" w:color="auto"/>
              <w:right w:val="single" w:sz="4" w:space="0" w:color="auto"/>
            </w:tcBorders>
          </w:tcPr>
          <w:p w:rsidR="00C85BBF" w:rsidRDefault="007F7609" w:rsidP="001711CF">
            <w:pPr>
              <w:jc w:val="center"/>
              <w:rPr>
                <w:caps/>
                <w:lang w:val="bg-BG"/>
              </w:rPr>
            </w:pPr>
            <w:r>
              <w:rPr>
                <w:caps/>
                <w:lang w:val="bg-BG"/>
              </w:rPr>
              <w:t>54</w:t>
            </w:r>
            <w:r w:rsidR="00C85BBF">
              <w:rPr>
                <w:caps/>
                <w:lang w:val="bg-BG"/>
              </w:rPr>
              <w:t>,75 / 63</w:t>
            </w:r>
          </w:p>
        </w:tc>
      </w:tr>
      <w:tr w:rsidR="00C85BBF" w:rsidTr="00C85BBF">
        <w:trPr>
          <w:jc w:val="center"/>
        </w:trPr>
        <w:tc>
          <w:tcPr>
            <w:tcW w:w="3551" w:type="dxa"/>
            <w:tcBorders>
              <w:top w:val="single" w:sz="4" w:space="0" w:color="auto"/>
              <w:left w:val="single" w:sz="4" w:space="0" w:color="auto"/>
              <w:bottom w:val="single" w:sz="4" w:space="0" w:color="auto"/>
              <w:right w:val="single" w:sz="4" w:space="0" w:color="auto"/>
            </w:tcBorders>
            <w:vAlign w:val="center"/>
            <w:hideMark/>
          </w:tcPr>
          <w:p w:rsidR="00C85BBF" w:rsidRDefault="00C85BBF" w:rsidP="001711CF">
            <w:pPr>
              <w:pStyle w:val="2"/>
              <w:spacing w:before="0" w:line="240" w:lineRule="auto"/>
              <w:ind w:firstLine="0"/>
              <w:rPr>
                <w:sz w:val="24"/>
                <w:szCs w:val="24"/>
                <w:lang w:val="bg-BG"/>
              </w:rPr>
            </w:pPr>
            <w:r>
              <w:rPr>
                <w:spacing w:val="-10"/>
                <w:sz w:val="24"/>
                <w:szCs w:val="24"/>
                <w:lang w:val="bg-BG"/>
              </w:rPr>
              <w:t>К-сть співробітників, які захистили</w:t>
            </w:r>
            <w:r>
              <w:rPr>
                <w:sz w:val="24"/>
                <w:szCs w:val="24"/>
                <w:lang w:val="bg-BG"/>
              </w:rPr>
              <w:t xml:space="preserve"> докторські дисертації</w:t>
            </w:r>
          </w:p>
        </w:tc>
        <w:tc>
          <w:tcPr>
            <w:tcW w:w="1894" w:type="dxa"/>
            <w:tcBorders>
              <w:top w:val="single" w:sz="4" w:space="0" w:color="auto"/>
              <w:left w:val="single" w:sz="4" w:space="0" w:color="auto"/>
              <w:bottom w:val="single" w:sz="4" w:space="0" w:color="auto"/>
              <w:right w:val="single" w:sz="4" w:space="0" w:color="auto"/>
            </w:tcBorders>
            <w:vAlign w:val="center"/>
          </w:tcPr>
          <w:p w:rsidR="00C85BBF" w:rsidRPr="006A685D" w:rsidRDefault="00C85BBF" w:rsidP="001711CF">
            <w:pPr>
              <w:jc w:val="center"/>
              <w:rPr>
                <w:caps/>
                <w:lang w:val="bg-BG"/>
              </w:rPr>
            </w:pPr>
            <w:r w:rsidRPr="006A685D">
              <w:rPr>
                <w:caps/>
                <w:lang w:val="bg-BG"/>
              </w:rPr>
              <w:t>-</w:t>
            </w:r>
          </w:p>
        </w:tc>
        <w:tc>
          <w:tcPr>
            <w:tcW w:w="1894" w:type="dxa"/>
            <w:tcBorders>
              <w:top w:val="single" w:sz="4" w:space="0" w:color="auto"/>
              <w:left w:val="single" w:sz="4" w:space="0" w:color="auto"/>
              <w:bottom w:val="single" w:sz="4" w:space="0" w:color="auto"/>
              <w:right w:val="single" w:sz="4" w:space="0" w:color="auto"/>
            </w:tcBorders>
            <w:vAlign w:val="center"/>
            <w:hideMark/>
          </w:tcPr>
          <w:p w:rsidR="00C85BBF" w:rsidRDefault="00C85BBF" w:rsidP="001711CF">
            <w:pPr>
              <w:jc w:val="center"/>
              <w:rPr>
                <w:caps/>
                <w:lang w:val="bg-BG"/>
              </w:rPr>
            </w:pPr>
            <w:r>
              <w:rPr>
                <w:lang w:val="bg-BG"/>
              </w:rPr>
              <w:t>1</w:t>
            </w:r>
          </w:p>
        </w:tc>
        <w:tc>
          <w:tcPr>
            <w:tcW w:w="1708" w:type="dxa"/>
            <w:tcBorders>
              <w:top w:val="single" w:sz="4" w:space="0" w:color="auto"/>
              <w:left w:val="single" w:sz="4" w:space="0" w:color="auto"/>
              <w:bottom w:val="single" w:sz="4" w:space="0" w:color="auto"/>
              <w:right w:val="single" w:sz="4" w:space="0" w:color="auto"/>
            </w:tcBorders>
            <w:vAlign w:val="center"/>
            <w:hideMark/>
          </w:tcPr>
          <w:p w:rsidR="00C85BBF" w:rsidRDefault="00C85BBF" w:rsidP="001711CF">
            <w:pPr>
              <w:jc w:val="center"/>
              <w:rPr>
                <w:caps/>
                <w:lang w:val="bg-BG"/>
              </w:rPr>
            </w:pPr>
            <w:r>
              <w:rPr>
                <w:caps/>
                <w:lang w:val="bg-BG"/>
              </w:rPr>
              <w:t>1</w:t>
            </w:r>
          </w:p>
        </w:tc>
        <w:tc>
          <w:tcPr>
            <w:tcW w:w="1814" w:type="dxa"/>
            <w:tcBorders>
              <w:top w:val="single" w:sz="4" w:space="0" w:color="auto"/>
              <w:left w:val="single" w:sz="4" w:space="0" w:color="auto"/>
              <w:bottom w:val="single" w:sz="4" w:space="0" w:color="auto"/>
              <w:right w:val="single" w:sz="4" w:space="0" w:color="auto"/>
            </w:tcBorders>
            <w:vAlign w:val="center"/>
          </w:tcPr>
          <w:p w:rsidR="00C85BBF" w:rsidRDefault="00C85BBF" w:rsidP="00C85BBF">
            <w:pPr>
              <w:jc w:val="center"/>
              <w:rPr>
                <w:caps/>
                <w:lang w:val="bg-BG"/>
              </w:rPr>
            </w:pPr>
            <w:r>
              <w:rPr>
                <w:caps/>
                <w:lang w:val="bg-BG"/>
              </w:rPr>
              <w:t>2</w:t>
            </w:r>
          </w:p>
        </w:tc>
      </w:tr>
      <w:tr w:rsidR="00C85BBF" w:rsidTr="00C85BBF">
        <w:trPr>
          <w:jc w:val="center"/>
        </w:trPr>
        <w:tc>
          <w:tcPr>
            <w:tcW w:w="3551" w:type="dxa"/>
            <w:tcBorders>
              <w:top w:val="single" w:sz="4" w:space="0" w:color="auto"/>
              <w:left w:val="single" w:sz="4" w:space="0" w:color="auto"/>
              <w:bottom w:val="single" w:sz="4" w:space="0" w:color="auto"/>
              <w:right w:val="single" w:sz="4" w:space="0" w:color="auto"/>
            </w:tcBorders>
            <w:vAlign w:val="center"/>
            <w:hideMark/>
          </w:tcPr>
          <w:p w:rsidR="00C85BBF" w:rsidRDefault="00C85BBF" w:rsidP="001711CF">
            <w:pPr>
              <w:pStyle w:val="2"/>
              <w:spacing w:before="0" w:line="240" w:lineRule="auto"/>
              <w:ind w:firstLine="0"/>
              <w:rPr>
                <w:spacing w:val="-10"/>
                <w:sz w:val="24"/>
                <w:szCs w:val="24"/>
                <w:lang w:val="bg-BG"/>
              </w:rPr>
            </w:pPr>
            <w:r>
              <w:rPr>
                <w:spacing w:val="-10"/>
                <w:sz w:val="24"/>
                <w:szCs w:val="24"/>
                <w:lang w:val="bg-BG"/>
              </w:rPr>
              <w:t>К-сть співробітників, які захистили</w:t>
            </w:r>
            <w:r>
              <w:rPr>
                <w:sz w:val="24"/>
                <w:szCs w:val="24"/>
                <w:lang w:val="bg-BG"/>
              </w:rPr>
              <w:t xml:space="preserve"> кандидатські дисертації</w:t>
            </w:r>
          </w:p>
        </w:tc>
        <w:tc>
          <w:tcPr>
            <w:tcW w:w="1894" w:type="dxa"/>
            <w:tcBorders>
              <w:top w:val="single" w:sz="4" w:space="0" w:color="auto"/>
              <w:left w:val="single" w:sz="4" w:space="0" w:color="auto"/>
              <w:bottom w:val="single" w:sz="4" w:space="0" w:color="auto"/>
              <w:right w:val="single" w:sz="4" w:space="0" w:color="auto"/>
            </w:tcBorders>
            <w:vAlign w:val="center"/>
          </w:tcPr>
          <w:p w:rsidR="00C85BBF" w:rsidRPr="006A685D" w:rsidRDefault="00C85BBF" w:rsidP="001711CF">
            <w:pPr>
              <w:jc w:val="center"/>
              <w:rPr>
                <w:caps/>
                <w:lang w:val="bg-BG"/>
              </w:rPr>
            </w:pPr>
            <w:r w:rsidRPr="006A685D">
              <w:rPr>
                <w:caps/>
                <w:lang w:val="bg-BG"/>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C85BBF" w:rsidRDefault="00C85BBF" w:rsidP="001711CF">
            <w:pPr>
              <w:jc w:val="center"/>
              <w:rPr>
                <w:caps/>
                <w:lang w:val="bg-BG"/>
              </w:rPr>
            </w:pPr>
            <w:r>
              <w:rPr>
                <w:caps/>
                <w:lang w:val="bg-BG"/>
              </w:rPr>
              <w:t>4</w:t>
            </w:r>
          </w:p>
        </w:tc>
        <w:tc>
          <w:tcPr>
            <w:tcW w:w="1708" w:type="dxa"/>
            <w:tcBorders>
              <w:top w:val="single" w:sz="4" w:space="0" w:color="auto"/>
              <w:left w:val="single" w:sz="4" w:space="0" w:color="auto"/>
              <w:bottom w:val="single" w:sz="4" w:space="0" w:color="auto"/>
              <w:right w:val="single" w:sz="4" w:space="0" w:color="auto"/>
            </w:tcBorders>
            <w:vAlign w:val="center"/>
            <w:hideMark/>
          </w:tcPr>
          <w:p w:rsidR="00C85BBF" w:rsidRDefault="00C85BBF" w:rsidP="001711CF">
            <w:pPr>
              <w:jc w:val="center"/>
              <w:rPr>
                <w:caps/>
                <w:lang w:val="bg-BG"/>
              </w:rPr>
            </w:pPr>
            <w:r>
              <w:rPr>
                <w:caps/>
                <w:lang w:val="bg-BG"/>
              </w:rPr>
              <w:t>1</w:t>
            </w:r>
          </w:p>
        </w:tc>
        <w:tc>
          <w:tcPr>
            <w:tcW w:w="1814" w:type="dxa"/>
            <w:tcBorders>
              <w:top w:val="single" w:sz="4" w:space="0" w:color="auto"/>
              <w:left w:val="single" w:sz="4" w:space="0" w:color="auto"/>
              <w:bottom w:val="single" w:sz="4" w:space="0" w:color="auto"/>
              <w:right w:val="single" w:sz="4" w:space="0" w:color="auto"/>
            </w:tcBorders>
            <w:vAlign w:val="center"/>
          </w:tcPr>
          <w:p w:rsidR="00C85BBF" w:rsidRDefault="007F7609" w:rsidP="00C85BBF">
            <w:pPr>
              <w:jc w:val="center"/>
              <w:rPr>
                <w:caps/>
                <w:lang w:val="bg-BG"/>
              </w:rPr>
            </w:pPr>
            <w:r>
              <w:rPr>
                <w:caps/>
                <w:lang w:val="bg-BG"/>
              </w:rPr>
              <w:t>4</w:t>
            </w:r>
          </w:p>
        </w:tc>
      </w:tr>
    </w:tbl>
    <w:p w:rsidR="00C85BBF" w:rsidRPr="003D4E3A" w:rsidRDefault="00C85BBF" w:rsidP="00C85BBF">
      <w:pPr>
        <w:pStyle w:val="2"/>
        <w:spacing w:after="120"/>
        <w:ind w:firstLine="708"/>
        <w:rPr>
          <w:sz w:val="24"/>
          <w:szCs w:val="24"/>
        </w:rPr>
      </w:pPr>
      <w:r w:rsidRPr="003D4E3A">
        <w:rPr>
          <w:sz w:val="24"/>
          <w:szCs w:val="24"/>
        </w:rPr>
        <w:t xml:space="preserve">в) кількість виконаних робіт та обсяги їх фінансування за останні чотири роки, </w:t>
      </w:r>
      <w:r w:rsidRPr="003D4E3A">
        <w:rPr>
          <w:b/>
          <w:sz w:val="24"/>
          <w:szCs w:val="24"/>
        </w:rPr>
        <w:t>відповідно</w:t>
      </w:r>
      <w:r w:rsidRPr="003D4E3A">
        <w:rPr>
          <w:sz w:val="24"/>
          <w:szCs w:val="24"/>
        </w:rPr>
        <w:t xml:space="preserve"> </w:t>
      </w:r>
      <w:r w:rsidRPr="003D4E3A">
        <w:rPr>
          <w:b/>
          <w:sz w:val="24"/>
          <w:szCs w:val="24"/>
        </w:rPr>
        <w:t>до таблиці та побудувати діаграму</w:t>
      </w:r>
      <w:r w:rsidRPr="003D4E3A">
        <w:rPr>
          <w:sz w:val="24"/>
          <w:szCs w:val="24"/>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078"/>
        <w:gridCol w:w="987"/>
        <w:gridCol w:w="1049"/>
        <w:gridCol w:w="989"/>
        <w:gridCol w:w="989"/>
        <w:gridCol w:w="993"/>
        <w:gridCol w:w="1115"/>
        <w:gridCol w:w="900"/>
      </w:tblGrid>
      <w:tr w:rsidR="00C85BBF" w:rsidRPr="003D4E3A" w:rsidTr="001711CF">
        <w:trPr>
          <w:trHeight w:val="124"/>
        </w:trPr>
        <w:tc>
          <w:tcPr>
            <w:tcW w:w="1980" w:type="dxa"/>
            <w:vMerge w:val="restart"/>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2"/>
              <w:ind w:firstLine="0"/>
              <w:rPr>
                <w:sz w:val="24"/>
                <w:szCs w:val="24"/>
                <w:lang w:val="uk-UA"/>
              </w:rPr>
            </w:pPr>
            <w:r w:rsidRPr="003D4E3A">
              <w:rPr>
                <w:sz w:val="24"/>
                <w:szCs w:val="24"/>
              </w:rPr>
              <w:t>Категорії</w:t>
            </w:r>
            <w:r w:rsidRPr="003D4E3A">
              <w:rPr>
                <w:sz w:val="24"/>
                <w:szCs w:val="24"/>
                <w:lang w:val="uk-UA"/>
              </w:rPr>
              <w:t xml:space="preserve"> НДР</w:t>
            </w:r>
          </w:p>
        </w:tc>
        <w:tc>
          <w:tcPr>
            <w:tcW w:w="2065" w:type="dxa"/>
            <w:gridSpan w:val="2"/>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2"/>
              <w:spacing w:after="120"/>
              <w:ind w:firstLine="0"/>
              <w:jc w:val="center"/>
              <w:rPr>
                <w:color w:val="000000"/>
                <w:sz w:val="24"/>
                <w:szCs w:val="24"/>
              </w:rPr>
            </w:pPr>
            <w:r w:rsidRPr="003D4E3A">
              <w:rPr>
                <w:color w:val="000000"/>
                <w:sz w:val="24"/>
                <w:szCs w:val="24"/>
              </w:rPr>
              <w:t>2015</w:t>
            </w:r>
          </w:p>
        </w:tc>
        <w:tc>
          <w:tcPr>
            <w:tcW w:w="2038" w:type="dxa"/>
            <w:gridSpan w:val="2"/>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2"/>
              <w:spacing w:after="120"/>
              <w:ind w:firstLine="0"/>
              <w:jc w:val="center"/>
              <w:rPr>
                <w:color w:val="000000"/>
                <w:sz w:val="24"/>
                <w:szCs w:val="24"/>
                <w:lang w:val="uk-UA"/>
              </w:rPr>
            </w:pPr>
            <w:r w:rsidRPr="003D4E3A">
              <w:rPr>
                <w:color w:val="000000"/>
                <w:sz w:val="24"/>
                <w:szCs w:val="24"/>
              </w:rPr>
              <w:t>201</w:t>
            </w:r>
            <w:r w:rsidRPr="003D4E3A">
              <w:rPr>
                <w:color w:val="000000"/>
                <w:sz w:val="24"/>
                <w:szCs w:val="24"/>
                <w:lang w:val="uk-UA"/>
              </w:rPr>
              <w:t>6</w:t>
            </w:r>
          </w:p>
        </w:tc>
        <w:tc>
          <w:tcPr>
            <w:tcW w:w="1982" w:type="dxa"/>
            <w:gridSpan w:val="2"/>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2"/>
              <w:spacing w:after="120"/>
              <w:ind w:firstLine="0"/>
              <w:jc w:val="center"/>
              <w:rPr>
                <w:color w:val="000000"/>
                <w:sz w:val="24"/>
                <w:szCs w:val="24"/>
                <w:lang w:val="uk-UA"/>
              </w:rPr>
            </w:pPr>
            <w:r w:rsidRPr="003D4E3A">
              <w:rPr>
                <w:color w:val="000000"/>
                <w:sz w:val="24"/>
                <w:szCs w:val="24"/>
              </w:rPr>
              <w:t>201</w:t>
            </w:r>
            <w:r w:rsidRPr="003D4E3A">
              <w:rPr>
                <w:color w:val="000000"/>
                <w:sz w:val="24"/>
                <w:szCs w:val="24"/>
                <w:lang w:val="uk-UA"/>
              </w:rPr>
              <w:t>7</w:t>
            </w:r>
          </w:p>
        </w:tc>
        <w:tc>
          <w:tcPr>
            <w:tcW w:w="2015" w:type="dxa"/>
            <w:gridSpan w:val="2"/>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2"/>
              <w:spacing w:after="120"/>
              <w:ind w:firstLine="0"/>
              <w:jc w:val="center"/>
              <w:rPr>
                <w:color w:val="000000"/>
                <w:sz w:val="24"/>
                <w:szCs w:val="24"/>
                <w:lang w:val="uk-UA"/>
              </w:rPr>
            </w:pPr>
            <w:r w:rsidRPr="003D4E3A">
              <w:rPr>
                <w:color w:val="000000"/>
                <w:sz w:val="24"/>
                <w:szCs w:val="24"/>
              </w:rPr>
              <w:t>201</w:t>
            </w:r>
            <w:r w:rsidRPr="003D4E3A">
              <w:rPr>
                <w:color w:val="000000"/>
                <w:sz w:val="24"/>
                <w:szCs w:val="24"/>
                <w:lang w:val="uk-UA"/>
              </w:rPr>
              <w:t>8</w:t>
            </w:r>
          </w:p>
        </w:tc>
      </w:tr>
      <w:tr w:rsidR="00C85BBF" w:rsidRPr="003D4E3A" w:rsidTr="001711CF">
        <w:tc>
          <w:tcPr>
            <w:tcW w:w="1980" w:type="dxa"/>
            <w:vMerge/>
            <w:tcBorders>
              <w:top w:val="single" w:sz="4" w:space="0" w:color="auto"/>
              <w:left w:val="single" w:sz="4" w:space="0" w:color="auto"/>
              <w:bottom w:val="single" w:sz="4" w:space="0" w:color="auto"/>
              <w:right w:val="single" w:sz="4" w:space="0" w:color="auto"/>
            </w:tcBorders>
            <w:vAlign w:val="center"/>
            <w:hideMark/>
          </w:tcPr>
          <w:p w:rsidR="00C85BBF" w:rsidRPr="003D4E3A" w:rsidRDefault="00C85BBF" w:rsidP="001711CF">
            <w:pPr>
              <w:rPr>
                <w:lang w:val="uk-UA"/>
              </w:rPr>
            </w:pPr>
          </w:p>
        </w:tc>
        <w:tc>
          <w:tcPr>
            <w:tcW w:w="1078"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2"/>
              <w:ind w:firstLine="0"/>
              <w:jc w:val="center"/>
              <w:rPr>
                <w:sz w:val="24"/>
                <w:szCs w:val="24"/>
              </w:rPr>
            </w:pPr>
            <w:r w:rsidRPr="003D4E3A">
              <w:rPr>
                <w:sz w:val="24"/>
                <w:szCs w:val="24"/>
              </w:rPr>
              <w:t>к-сть од.</w:t>
            </w:r>
          </w:p>
        </w:tc>
        <w:tc>
          <w:tcPr>
            <w:tcW w:w="987"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2"/>
              <w:ind w:firstLine="0"/>
              <w:jc w:val="center"/>
              <w:rPr>
                <w:sz w:val="24"/>
                <w:szCs w:val="24"/>
                <w:lang w:val="uk-UA"/>
              </w:rPr>
            </w:pPr>
            <w:r w:rsidRPr="003D4E3A">
              <w:rPr>
                <w:sz w:val="24"/>
                <w:szCs w:val="24"/>
              </w:rPr>
              <w:t>тис. гр</w:t>
            </w:r>
            <w:r w:rsidRPr="003D4E3A">
              <w:rPr>
                <w:sz w:val="24"/>
                <w:szCs w:val="24"/>
                <w:lang w:val="uk-UA"/>
              </w:rPr>
              <w:t>н</w:t>
            </w:r>
          </w:p>
        </w:tc>
        <w:tc>
          <w:tcPr>
            <w:tcW w:w="1049"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2"/>
              <w:ind w:firstLine="0"/>
              <w:jc w:val="center"/>
              <w:rPr>
                <w:sz w:val="24"/>
                <w:szCs w:val="24"/>
              </w:rPr>
            </w:pPr>
            <w:r w:rsidRPr="003D4E3A">
              <w:rPr>
                <w:sz w:val="24"/>
                <w:szCs w:val="24"/>
              </w:rPr>
              <w:t>к-сть од.</w:t>
            </w:r>
          </w:p>
        </w:tc>
        <w:tc>
          <w:tcPr>
            <w:tcW w:w="989"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2"/>
              <w:ind w:firstLine="0"/>
              <w:jc w:val="center"/>
              <w:rPr>
                <w:sz w:val="24"/>
                <w:szCs w:val="24"/>
              </w:rPr>
            </w:pPr>
            <w:r w:rsidRPr="003D4E3A">
              <w:rPr>
                <w:sz w:val="24"/>
                <w:szCs w:val="24"/>
              </w:rPr>
              <w:t>тис. гр</w:t>
            </w:r>
            <w:r w:rsidRPr="003D4E3A">
              <w:rPr>
                <w:sz w:val="24"/>
                <w:szCs w:val="24"/>
                <w:lang w:val="uk-UA"/>
              </w:rPr>
              <w:t>н</w:t>
            </w:r>
          </w:p>
        </w:tc>
        <w:tc>
          <w:tcPr>
            <w:tcW w:w="989"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2"/>
              <w:ind w:firstLine="0"/>
              <w:jc w:val="center"/>
              <w:rPr>
                <w:sz w:val="24"/>
                <w:szCs w:val="24"/>
              </w:rPr>
            </w:pPr>
            <w:r w:rsidRPr="003D4E3A">
              <w:rPr>
                <w:sz w:val="24"/>
                <w:szCs w:val="24"/>
              </w:rPr>
              <w:t>к-сть од.</w:t>
            </w:r>
          </w:p>
        </w:tc>
        <w:tc>
          <w:tcPr>
            <w:tcW w:w="993"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2"/>
              <w:ind w:firstLine="0"/>
              <w:jc w:val="center"/>
              <w:rPr>
                <w:sz w:val="24"/>
                <w:szCs w:val="24"/>
              </w:rPr>
            </w:pPr>
            <w:r w:rsidRPr="003D4E3A">
              <w:rPr>
                <w:sz w:val="24"/>
                <w:szCs w:val="24"/>
              </w:rPr>
              <w:t>тис. гр</w:t>
            </w:r>
            <w:r w:rsidRPr="003D4E3A">
              <w:rPr>
                <w:sz w:val="24"/>
                <w:szCs w:val="24"/>
                <w:lang w:val="uk-UA"/>
              </w:rPr>
              <w:t>н</w:t>
            </w:r>
          </w:p>
        </w:tc>
        <w:tc>
          <w:tcPr>
            <w:tcW w:w="1115"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2"/>
              <w:ind w:firstLine="0"/>
              <w:jc w:val="center"/>
              <w:rPr>
                <w:sz w:val="24"/>
                <w:szCs w:val="24"/>
              </w:rPr>
            </w:pPr>
            <w:r w:rsidRPr="003D4E3A">
              <w:rPr>
                <w:sz w:val="24"/>
                <w:szCs w:val="24"/>
              </w:rPr>
              <w:t>к-сть од.</w:t>
            </w:r>
          </w:p>
        </w:tc>
        <w:tc>
          <w:tcPr>
            <w:tcW w:w="900"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2"/>
              <w:ind w:firstLine="0"/>
              <w:jc w:val="center"/>
              <w:rPr>
                <w:sz w:val="24"/>
                <w:szCs w:val="24"/>
              </w:rPr>
            </w:pPr>
            <w:r w:rsidRPr="003D4E3A">
              <w:rPr>
                <w:sz w:val="24"/>
                <w:szCs w:val="24"/>
              </w:rPr>
              <w:t>тис. гр</w:t>
            </w:r>
            <w:r w:rsidRPr="003D4E3A">
              <w:rPr>
                <w:sz w:val="24"/>
                <w:szCs w:val="24"/>
                <w:lang w:val="uk-UA"/>
              </w:rPr>
              <w:t>н</w:t>
            </w:r>
          </w:p>
        </w:tc>
      </w:tr>
      <w:tr w:rsidR="00C85BBF" w:rsidRPr="003D4E3A" w:rsidTr="00C45714">
        <w:tc>
          <w:tcPr>
            <w:tcW w:w="1980"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2"/>
              <w:spacing w:after="120"/>
              <w:ind w:firstLine="0"/>
              <w:rPr>
                <w:sz w:val="24"/>
                <w:szCs w:val="24"/>
              </w:rPr>
            </w:pPr>
            <w:r w:rsidRPr="003D4E3A">
              <w:rPr>
                <w:sz w:val="24"/>
                <w:szCs w:val="24"/>
              </w:rPr>
              <w:t>Фундаментальні</w:t>
            </w:r>
          </w:p>
        </w:tc>
        <w:tc>
          <w:tcPr>
            <w:tcW w:w="1078" w:type="dxa"/>
            <w:tcBorders>
              <w:top w:val="single" w:sz="4" w:space="0" w:color="auto"/>
              <w:left w:val="single" w:sz="4" w:space="0" w:color="auto"/>
              <w:bottom w:val="single" w:sz="4" w:space="0" w:color="auto"/>
              <w:right w:val="single" w:sz="4" w:space="0" w:color="auto"/>
            </w:tcBorders>
            <w:vAlign w:val="center"/>
          </w:tcPr>
          <w:p w:rsidR="00C85BBF" w:rsidRPr="00C45714" w:rsidRDefault="00C45714" w:rsidP="00C45714">
            <w:pPr>
              <w:pStyle w:val="2"/>
              <w:spacing w:after="120"/>
              <w:ind w:firstLine="0"/>
              <w:jc w:val="center"/>
              <w:rPr>
                <w:sz w:val="24"/>
                <w:szCs w:val="24"/>
                <w:lang w:val="uk-UA"/>
              </w:rPr>
            </w:pPr>
            <w:r>
              <w:rPr>
                <w:sz w:val="24"/>
                <w:szCs w:val="24"/>
                <w:lang w:val="uk-UA"/>
              </w:rPr>
              <w:t>-</w:t>
            </w:r>
          </w:p>
        </w:tc>
        <w:tc>
          <w:tcPr>
            <w:tcW w:w="987" w:type="dxa"/>
            <w:tcBorders>
              <w:top w:val="single" w:sz="4" w:space="0" w:color="auto"/>
              <w:left w:val="single" w:sz="4" w:space="0" w:color="auto"/>
              <w:bottom w:val="single" w:sz="4" w:space="0" w:color="auto"/>
              <w:right w:val="single" w:sz="4" w:space="0" w:color="auto"/>
            </w:tcBorders>
            <w:vAlign w:val="center"/>
          </w:tcPr>
          <w:p w:rsidR="00C85BBF" w:rsidRPr="00C45714" w:rsidRDefault="00C45714" w:rsidP="00C45714">
            <w:pPr>
              <w:pStyle w:val="2"/>
              <w:spacing w:after="120"/>
              <w:ind w:firstLine="0"/>
              <w:jc w:val="center"/>
              <w:rPr>
                <w:sz w:val="24"/>
                <w:szCs w:val="24"/>
                <w:lang w:val="uk-UA"/>
              </w:rPr>
            </w:pPr>
            <w:r>
              <w:rPr>
                <w:sz w:val="24"/>
                <w:szCs w:val="24"/>
                <w:lang w:val="uk-UA"/>
              </w:rPr>
              <w:t>-</w:t>
            </w:r>
          </w:p>
        </w:tc>
        <w:tc>
          <w:tcPr>
            <w:tcW w:w="1049" w:type="dxa"/>
            <w:tcBorders>
              <w:top w:val="single" w:sz="4" w:space="0" w:color="auto"/>
              <w:left w:val="single" w:sz="4" w:space="0" w:color="auto"/>
              <w:bottom w:val="single" w:sz="4" w:space="0" w:color="auto"/>
              <w:right w:val="single" w:sz="4" w:space="0" w:color="auto"/>
            </w:tcBorders>
            <w:vAlign w:val="center"/>
          </w:tcPr>
          <w:p w:rsidR="00C85BBF" w:rsidRPr="00C45714" w:rsidRDefault="00C45714" w:rsidP="00C45714">
            <w:pPr>
              <w:pStyle w:val="2"/>
              <w:spacing w:after="120"/>
              <w:ind w:firstLine="0"/>
              <w:jc w:val="center"/>
              <w:rPr>
                <w:sz w:val="24"/>
                <w:szCs w:val="24"/>
                <w:lang w:val="uk-UA"/>
              </w:rPr>
            </w:pPr>
            <w:r>
              <w:rPr>
                <w:sz w:val="24"/>
                <w:szCs w:val="24"/>
                <w:lang w:val="uk-UA"/>
              </w:rPr>
              <w:t>-</w:t>
            </w:r>
          </w:p>
        </w:tc>
        <w:tc>
          <w:tcPr>
            <w:tcW w:w="989" w:type="dxa"/>
            <w:tcBorders>
              <w:top w:val="single" w:sz="4" w:space="0" w:color="auto"/>
              <w:left w:val="single" w:sz="4" w:space="0" w:color="auto"/>
              <w:bottom w:val="single" w:sz="4" w:space="0" w:color="auto"/>
              <w:right w:val="single" w:sz="4" w:space="0" w:color="auto"/>
            </w:tcBorders>
            <w:vAlign w:val="center"/>
          </w:tcPr>
          <w:p w:rsidR="00C85BBF" w:rsidRPr="00C45714" w:rsidRDefault="00C45714" w:rsidP="00C45714">
            <w:pPr>
              <w:pStyle w:val="2"/>
              <w:spacing w:after="120"/>
              <w:ind w:firstLine="0"/>
              <w:jc w:val="center"/>
              <w:rPr>
                <w:sz w:val="24"/>
                <w:szCs w:val="24"/>
                <w:lang w:val="uk-UA"/>
              </w:rPr>
            </w:pPr>
            <w:r>
              <w:rPr>
                <w:sz w:val="24"/>
                <w:szCs w:val="24"/>
                <w:lang w:val="uk-UA"/>
              </w:rPr>
              <w:t>-</w:t>
            </w:r>
          </w:p>
        </w:tc>
        <w:tc>
          <w:tcPr>
            <w:tcW w:w="989" w:type="dxa"/>
            <w:tcBorders>
              <w:top w:val="single" w:sz="4" w:space="0" w:color="auto"/>
              <w:left w:val="single" w:sz="4" w:space="0" w:color="auto"/>
              <w:bottom w:val="single" w:sz="4" w:space="0" w:color="auto"/>
              <w:right w:val="single" w:sz="4" w:space="0" w:color="auto"/>
            </w:tcBorders>
            <w:vAlign w:val="center"/>
          </w:tcPr>
          <w:p w:rsidR="00C85BBF" w:rsidRPr="00C45714" w:rsidRDefault="00C45714" w:rsidP="00C45714">
            <w:pPr>
              <w:pStyle w:val="2"/>
              <w:spacing w:after="120"/>
              <w:ind w:firstLine="0"/>
              <w:jc w:val="center"/>
              <w:rPr>
                <w:sz w:val="24"/>
                <w:szCs w:val="24"/>
                <w:lang w:val="uk-UA"/>
              </w:rPr>
            </w:pPr>
            <w:r>
              <w:rPr>
                <w:sz w:val="24"/>
                <w:szCs w:val="24"/>
                <w:lang w:val="uk-UA"/>
              </w:rPr>
              <w:t>-</w:t>
            </w:r>
          </w:p>
        </w:tc>
        <w:tc>
          <w:tcPr>
            <w:tcW w:w="993" w:type="dxa"/>
            <w:tcBorders>
              <w:top w:val="single" w:sz="4" w:space="0" w:color="auto"/>
              <w:left w:val="single" w:sz="4" w:space="0" w:color="auto"/>
              <w:bottom w:val="single" w:sz="4" w:space="0" w:color="auto"/>
              <w:right w:val="single" w:sz="4" w:space="0" w:color="auto"/>
            </w:tcBorders>
            <w:vAlign w:val="center"/>
          </w:tcPr>
          <w:p w:rsidR="00C85BBF" w:rsidRPr="00C45714" w:rsidRDefault="00C45714" w:rsidP="00C45714">
            <w:pPr>
              <w:pStyle w:val="2"/>
              <w:spacing w:after="120"/>
              <w:ind w:firstLine="0"/>
              <w:jc w:val="center"/>
              <w:rPr>
                <w:sz w:val="24"/>
                <w:szCs w:val="24"/>
                <w:lang w:val="uk-UA"/>
              </w:rPr>
            </w:pPr>
            <w:r>
              <w:rPr>
                <w:sz w:val="24"/>
                <w:szCs w:val="24"/>
                <w:lang w:val="uk-UA"/>
              </w:rPr>
              <w:t>-</w:t>
            </w:r>
          </w:p>
        </w:tc>
        <w:tc>
          <w:tcPr>
            <w:tcW w:w="1115" w:type="dxa"/>
            <w:tcBorders>
              <w:top w:val="single" w:sz="4" w:space="0" w:color="auto"/>
              <w:left w:val="single" w:sz="4" w:space="0" w:color="auto"/>
              <w:bottom w:val="single" w:sz="4" w:space="0" w:color="auto"/>
              <w:right w:val="single" w:sz="4" w:space="0" w:color="auto"/>
            </w:tcBorders>
            <w:vAlign w:val="center"/>
          </w:tcPr>
          <w:p w:rsidR="00C85BBF" w:rsidRPr="00C45714" w:rsidRDefault="00C45714" w:rsidP="00C45714">
            <w:pPr>
              <w:pStyle w:val="2"/>
              <w:spacing w:after="120"/>
              <w:ind w:firstLine="0"/>
              <w:jc w:val="center"/>
              <w:rPr>
                <w:sz w:val="24"/>
                <w:szCs w:val="24"/>
                <w:lang w:val="uk-UA"/>
              </w:rPr>
            </w:pPr>
            <w:r>
              <w:rPr>
                <w:sz w:val="24"/>
                <w:szCs w:val="24"/>
                <w:lang w:val="uk-UA"/>
              </w:rPr>
              <w:t>-</w:t>
            </w:r>
          </w:p>
        </w:tc>
        <w:tc>
          <w:tcPr>
            <w:tcW w:w="900" w:type="dxa"/>
            <w:tcBorders>
              <w:top w:val="single" w:sz="4" w:space="0" w:color="auto"/>
              <w:left w:val="single" w:sz="4" w:space="0" w:color="auto"/>
              <w:bottom w:val="single" w:sz="4" w:space="0" w:color="auto"/>
              <w:right w:val="single" w:sz="4" w:space="0" w:color="auto"/>
            </w:tcBorders>
            <w:vAlign w:val="center"/>
          </w:tcPr>
          <w:p w:rsidR="00C85BBF" w:rsidRPr="00C45714" w:rsidRDefault="00C45714" w:rsidP="00C45714">
            <w:pPr>
              <w:pStyle w:val="2"/>
              <w:spacing w:after="120"/>
              <w:ind w:firstLine="0"/>
              <w:jc w:val="center"/>
              <w:rPr>
                <w:sz w:val="24"/>
                <w:szCs w:val="24"/>
                <w:lang w:val="uk-UA"/>
              </w:rPr>
            </w:pPr>
            <w:r>
              <w:rPr>
                <w:sz w:val="24"/>
                <w:szCs w:val="24"/>
                <w:lang w:val="uk-UA"/>
              </w:rPr>
              <w:t>-</w:t>
            </w:r>
          </w:p>
        </w:tc>
      </w:tr>
      <w:tr w:rsidR="00C85BBF" w:rsidRPr="003D4E3A" w:rsidTr="00C45714">
        <w:tc>
          <w:tcPr>
            <w:tcW w:w="1980"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2"/>
              <w:spacing w:after="120"/>
              <w:ind w:firstLine="0"/>
              <w:rPr>
                <w:sz w:val="24"/>
                <w:szCs w:val="24"/>
              </w:rPr>
            </w:pPr>
            <w:r w:rsidRPr="003D4E3A">
              <w:rPr>
                <w:sz w:val="24"/>
                <w:szCs w:val="24"/>
              </w:rPr>
              <w:t xml:space="preserve">Прикладні </w:t>
            </w:r>
          </w:p>
        </w:tc>
        <w:tc>
          <w:tcPr>
            <w:tcW w:w="1078" w:type="dxa"/>
            <w:tcBorders>
              <w:top w:val="single" w:sz="4" w:space="0" w:color="auto"/>
              <w:left w:val="single" w:sz="4" w:space="0" w:color="auto"/>
              <w:bottom w:val="single" w:sz="4" w:space="0" w:color="auto"/>
              <w:right w:val="single" w:sz="4" w:space="0" w:color="auto"/>
            </w:tcBorders>
            <w:vAlign w:val="center"/>
          </w:tcPr>
          <w:p w:rsidR="00C85BBF" w:rsidRPr="003D4E3A" w:rsidRDefault="00C85BBF" w:rsidP="00C45714">
            <w:pPr>
              <w:pStyle w:val="2"/>
              <w:spacing w:after="120"/>
              <w:ind w:firstLine="0"/>
              <w:jc w:val="center"/>
              <w:rPr>
                <w:sz w:val="24"/>
                <w:szCs w:val="24"/>
              </w:rPr>
            </w:pPr>
            <w:r>
              <w:rPr>
                <w:lang w:val="bg-BG"/>
              </w:rPr>
              <w:t>1</w:t>
            </w:r>
          </w:p>
        </w:tc>
        <w:tc>
          <w:tcPr>
            <w:tcW w:w="987" w:type="dxa"/>
            <w:tcBorders>
              <w:top w:val="single" w:sz="4" w:space="0" w:color="auto"/>
              <w:left w:val="single" w:sz="4" w:space="0" w:color="auto"/>
              <w:bottom w:val="single" w:sz="4" w:space="0" w:color="auto"/>
              <w:right w:val="single" w:sz="4" w:space="0" w:color="auto"/>
            </w:tcBorders>
            <w:vAlign w:val="center"/>
          </w:tcPr>
          <w:p w:rsidR="00C85BBF" w:rsidRPr="003D4E3A" w:rsidRDefault="00C45714" w:rsidP="00C45714">
            <w:pPr>
              <w:pStyle w:val="2"/>
              <w:spacing w:after="120"/>
              <w:ind w:firstLine="0"/>
              <w:jc w:val="center"/>
              <w:rPr>
                <w:sz w:val="24"/>
                <w:szCs w:val="24"/>
              </w:rPr>
            </w:pPr>
            <w:r>
              <w:rPr>
                <w:sz w:val="24"/>
                <w:szCs w:val="24"/>
                <w:lang w:val="bg-BG"/>
              </w:rPr>
              <w:t>50,916</w:t>
            </w:r>
          </w:p>
        </w:tc>
        <w:tc>
          <w:tcPr>
            <w:tcW w:w="1049" w:type="dxa"/>
            <w:tcBorders>
              <w:top w:val="single" w:sz="4" w:space="0" w:color="auto"/>
              <w:left w:val="single" w:sz="4" w:space="0" w:color="auto"/>
              <w:bottom w:val="single" w:sz="4" w:space="0" w:color="auto"/>
              <w:right w:val="single" w:sz="4" w:space="0" w:color="auto"/>
            </w:tcBorders>
            <w:vAlign w:val="center"/>
          </w:tcPr>
          <w:p w:rsidR="00C85BBF" w:rsidRPr="00C45714" w:rsidRDefault="00C45714" w:rsidP="00C45714">
            <w:pPr>
              <w:pStyle w:val="2"/>
              <w:spacing w:after="120"/>
              <w:ind w:firstLine="0"/>
              <w:jc w:val="center"/>
              <w:rPr>
                <w:sz w:val="24"/>
                <w:szCs w:val="24"/>
                <w:lang w:val="uk-UA"/>
              </w:rPr>
            </w:pPr>
            <w:r>
              <w:rPr>
                <w:sz w:val="24"/>
                <w:szCs w:val="24"/>
                <w:lang w:val="uk-UA"/>
              </w:rPr>
              <w:t>-</w:t>
            </w:r>
          </w:p>
        </w:tc>
        <w:tc>
          <w:tcPr>
            <w:tcW w:w="989" w:type="dxa"/>
            <w:tcBorders>
              <w:top w:val="single" w:sz="4" w:space="0" w:color="auto"/>
              <w:left w:val="single" w:sz="4" w:space="0" w:color="auto"/>
              <w:bottom w:val="single" w:sz="4" w:space="0" w:color="auto"/>
              <w:right w:val="single" w:sz="4" w:space="0" w:color="auto"/>
            </w:tcBorders>
            <w:vAlign w:val="center"/>
          </w:tcPr>
          <w:p w:rsidR="00C85BBF" w:rsidRPr="00C45714" w:rsidRDefault="00C45714" w:rsidP="00C45714">
            <w:pPr>
              <w:pStyle w:val="2"/>
              <w:spacing w:after="120"/>
              <w:ind w:firstLine="0"/>
              <w:jc w:val="center"/>
              <w:rPr>
                <w:sz w:val="24"/>
                <w:szCs w:val="24"/>
                <w:lang w:val="uk-UA"/>
              </w:rPr>
            </w:pPr>
            <w:r>
              <w:rPr>
                <w:sz w:val="24"/>
                <w:szCs w:val="24"/>
                <w:lang w:val="uk-UA"/>
              </w:rPr>
              <w:t>-</w:t>
            </w:r>
          </w:p>
        </w:tc>
        <w:tc>
          <w:tcPr>
            <w:tcW w:w="989" w:type="dxa"/>
            <w:tcBorders>
              <w:top w:val="single" w:sz="4" w:space="0" w:color="auto"/>
              <w:left w:val="single" w:sz="4" w:space="0" w:color="auto"/>
              <w:bottom w:val="single" w:sz="4" w:space="0" w:color="auto"/>
              <w:right w:val="single" w:sz="4" w:space="0" w:color="auto"/>
            </w:tcBorders>
            <w:vAlign w:val="center"/>
          </w:tcPr>
          <w:p w:rsidR="00C85BBF" w:rsidRPr="00C45714" w:rsidRDefault="00C45714" w:rsidP="00C45714">
            <w:pPr>
              <w:pStyle w:val="2"/>
              <w:spacing w:after="120"/>
              <w:ind w:firstLine="0"/>
              <w:jc w:val="center"/>
              <w:rPr>
                <w:sz w:val="24"/>
                <w:szCs w:val="24"/>
                <w:lang w:val="uk-UA"/>
              </w:rPr>
            </w:pPr>
            <w:r>
              <w:rPr>
                <w:sz w:val="24"/>
                <w:szCs w:val="24"/>
                <w:lang w:val="uk-UA"/>
              </w:rPr>
              <w:t>-</w:t>
            </w:r>
          </w:p>
        </w:tc>
        <w:tc>
          <w:tcPr>
            <w:tcW w:w="993" w:type="dxa"/>
            <w:tcBorders>
              <w:top w:val="single" w:sz="4" w:space="0" w:color="auto"/>
              <w:left w:val="single" w:sz="4" w:space="0" w:color="auto"/>
              <w:bottom w:val="single" w:sz="4" w:space="0" w:color="auto"/>
              <w:right w:val="single" w:sz="4" w:space="0" w:color="auto"/>
            </w:tcBorders>
            <w:vAlign w:val="center"/>
          </w:tcPr>
          <w:p w:rsidR="00C85BBF" w:rsidRPr="00C45714" w:rsidRDefault="00C45714" w:rsidP="00C45714">
            <w:pPr>
              <w:pStyle w:val="2"/>
              <w:spacing w:after="120"/>
              <w:ind w:firstLine="0"/>
              <w:jc w:val="center"/>
              <w:rPr>
                <w:sz w:val="24"/>
                <w:szCs w:val="24"/>
                <w:lang w:val="uk-UA"/>
              </w:rPr>
            </w:pPr>
            <w:r>
              <w:rPr>
                <w:sz w:val="24"/>
                <w:szCs w:val="24"/>
                <w:lang w:val="uk-UA"/>
              </w:rPr>
              <w:t>-</w:t>
            </w:r>
          </w:p>
        </w:tc>
        <w:tc>
          <w:tcPr>
            <w:tcW w:w="1115" w:type="dxa"/>
            <w:tcBorders>
              <w:top w:val="single" w:sz="4" w:space="0" w:color="auto"/>
              <w:left w:val="single" w:sz="4" w:space="0" w:color="auto"/>
              <w:bottom w:val="single" w:sz="4" w:space="0" w:color="auto"/>
              <w:right w:val="single" w:sz="4" w:space="0" w:color="auto"/>
            </w:tcBorders>
            <w:vAlign w:val="center"/>
          </w:tcPr>
          <w:p w:rsidR="00C85BBF" w:rsidRPr="00C45714" w:rsidRDefault="00C45714" w:rsidP="00C45714">
            <w:pPr>
              <w:pStyle w:val="2"/>
              <w:spacing w:after="120"/>
              <w:ind w:firstLine="0"/>
              <w:jc w:val="center"/>
              <w:rPr>
                <w:sz w:val="24"/>
                <w:szCs w:val="24"/>
                <w:lang w:val="uk-UA"/>
              </w:rPr>
            </w:pPr>
            <w:r>
              <w:rPr>
                <w:sz w:val="24"/>
                <w:szCs w:val="24"/>
                <w:lang w:val="uk-UA"/>
              </w:rPr>
              <w:t>-</w:t>
            </w:r>
          </w:p>
        </w:tc>
        <w:tc>
          <w:tcPr>
            <w:tcW w:w="900" w:type="dxa"/>
            <w:tcBorders>
              <w:top w:val="single" w:sz="4" w:space="0" w:color="auto"/>
              <w:left w:val="single" w:sz="4" w:space="0" w:color="auto"/>
              <w:bottom w:val="single" w:sz="4" w:space="0" w:color="auto"/>
              <w:right w:val="single" w:sz="4" w:space="0" w:color="auto"/>
            </w:tcBorders>
            <w:vAlign w:val="center"/>
          </w:tcPr>
          <w:p w:rsidR="00C85BBF" w:rsidRPr="00C45714" w:rsidRDefault="00C45714" w:rsidP="00C45714">
            <w:pPr>
              <w:pStyle w:val="2"/>
              <w:spacing w:after="120"/>
              <w:ind w:firstLine="0"/>
              <w:jc w:val="center"/>
              <w:rPr>
                <w:sz w:val="24"/>
                <w:szCs w:val="24"/>
                <w:lang w:val="uk-UA"/>
              </w:rPr>
            </w:pPr>
            <w:r>
              <w:rPr>
                <w:sz w:val="24"/>
                <w:szCs w:val="24"/>
                <w:lang w:val="uk-UA"/>
              </w:rPr>
              <w:t>-</w:t>
            </w:r>
          </w:p>
        </w:tc>
      </w:tr>
      <w:tr w:rsidR="00C85BBF" w:rsidRPr="003D4E3A" w:rsidTr="00C45714">
        <w:tc>
          <w:tcPr>
            <w:tcW w:w="1980"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2"/>
              <w:spacing w:after="120"/>
              <w:ind w:firstLine="0"/>
              <w:rPr>
                <w:sz w:val="24"/>
                <w:szCs w:val="24"/>
              </w:rPr>
            </w:pPr>
            <w:r w:rsidRPr="003D4E3A">
              <w:rPr>
                <w:sz w:val="24"/>
                <w:szCs w:val="24"/>
              </w:rPr>
              <w:t xml:space="preserve">Госпдоговірні </w:t>
            </w:r>
          </w:p>
        </w:tc>
        <w:tc>
          <w:tcPr>
            <w:tcW w:w="1078" w:type="dxa"/>
            <w:tcBorders>
              <w:top w:val="single" w:sz="4" w:space="0" w:color="auto"/>
              <w:left w:val="single" w:sz="4" w:space="0" w:color="auto"/>
              <w:bottom w:val="single" w:sz="4" w:space="0" w:color="auto"/>
              <w:right w:val="single" w:sz="4" w:space="0" w:color="auto"/>
            </w:tcBorders>
            <w:vAlign w:val="center"/>
          </w:tcPr>
          <w:p w:rsidR="00C85BBF" w:rsidRPr="00C45714" w:rsidRDefault="00C45714" w:rsidP="00C45714">
            <w:pPr>
              <w:pStyle w:val="2"/>
              <w:spacing w:after="120"/>
              <w:ind w:firstLine="0"/>
              <w:jc w:val="center"/>
              <w:rPr>
                <w:sz w:val="24"/>
                <w:szCs w:val="24"/>
                <w:lang w:val="uk-UA"/>
              </w:rPr>
            </w:pPr>
            <w:r>
              <w:rPr>
                <w:sz w:val="24"/>
                <w:szCs w:val="24"/>
                <w:lang w:val="uk-UA"/>
              </w:rPr>
              <w:t>-</w:t>
            </w:r>
          </w:p>
        </w:tc>
        <w:tc>
          <w:tcPr>
            <w:tcW w:w="987" w:type="dxa"/>
            <w:tcBorders>
              <w:top w:val="single" w:sz="4" w:space="0" w:color="auto"/>
              <w:left w:val="single" w:sz="4" w:space="0" w:color="auto"/>
              <w:bottom w:val="single" w:sz="4" w:space="0" w:color="auto"/>
              <w:right w:val="single" w:sz="4" w:space="0" w:color="auto"/>
            </w:tcBorders>
            <w:vAlign w:val="center"/>
          </w:tcPr>
          <w:p w:rsidR="00C85BBF" w:rsidRPr="00C45714" w:rsidRDefault="00C45714" w:rsidP="00C45714">
            <w:pPr>
              <w:pStyle w:val="2"/>
              <w:spacing w:after="120"/>
              <w:ind w:firstLine="0"/>
              <w:jc w:val="center"/>
              <w:rPr>
                <w:sz w:val="24"/>
                <w:szCs w:val="24"/>
                <w:lang w:val="uk-UA"/>
              </w:rPr>
            </w:pPr>
            <w:r>
              <w:rPr>
                <w:sz w:val="24"/>
                <w:szCs w:val="24"/>
                <w:lang w:val="uk-UA"/>
              </w:rPr>
              <w:t>-</w:t>
            </w:r>
          </w:p>
        </w:tc>
        <w:tc>
          <w:tcPr>
            <w:tcW w:w="1049" w:type="dxa"/>
            <w:tcBorders>
              <w:top w:val="single" w:sz="4" w:space="0" w:color="auto"/>
              <w:left w:val="single" w:sz="4" w:space="0" w:color="auto"/>
              <w:bottom w:val="single" w:sz="4" w:space="0" w:color="auto"/>
              <w:right w:val="single" w:sz="4" w:space="0" w:color="auto"/>
            </w:tcBorders>
            <w:vAlign w:val="center"/>
          </w:tcPr>
          <w:p w:rsidR="00C85BBF" w:rsidRPr="00C45714" w:rsidRDefault="00C45714" w:rsidP="00C45714">
            <w:pPr>
              <w:pStyle w:val="2"/>
              <w:spacing w:after="120"/>
              <w:ind w:firstLine="0"/>
              <w:jc w:val="center"/>
              <w:rPr>
                <w:sz w:val="24"/>
                <w:szCs w:val="24"/>
                <w:lang w:val="uk-UA"/>
              </w:rPr>
            </w:pPr>
            <w:r>
              <w:rPr>
                <w:sz w:val="24"/>
                <w:szCs w:val="24"/>
                <w:lang w:val="uk-UA"/>
              </w:rPr>
              <w:t>-</w:t>
            </w:r>
          </w:p>
        </w:tc>
        <w:tc>
          <w:tcPr>
            <w:tcW w:w="989" w:type="dxa"/>
            <w:tcBorders>
              <w:top w:val="single" w:sz="4" w:space="0" w:color="auto"/>
              <w:left w:val="single" w:sz="4" w:space="0" w:color="auto"/>
              <w:bottom w:val="single" w:sz="4" w:space="0" w:color="auto"/>
              <w:right w:val="single" w:sz="4" w:space="0" w:color="auto"/>
            </w:tcBorders>
            <w:vAlign w:val="center"/>
          </w:tcPr>
          <w:p w:rsidR="00C85BBF" w:rsidRPr="00C45714" w:rsidRDefault="00C45714" w:rsidP="00C45714">
            <w:pPr>
              <w:pStyle w:val="2"/>
              <w:spacing w:after="120"/>
              <w:ind w:firstLine="0"/>
              <w:jc w:val="center"/>
              <w:rPr>
                <w:sz w:val="24"/>
                <w:szCs w:val="24"/>
                <w:lang w:val="uk-UA"/>
              </w:rPr>
            </w:pPr>
            <w:r>
              <w:rPr>
                <w:sz w:val="24"/>
                <w:szCs w:val="24"/>
                <w:lang w:val="uk-UA"/>
              </w:rPr>
              <w:t>-</w:t>
            </w:r>
          </w:p>
        </w:tc>
        <w:tc>
          <w:tcPr>
            <w:tcW w:w="989" w:type="dxa"/>
            <w:tcBorders>
              <w:top w:val="single" w:sz="4" w:space="0" w:color="auto"/>
              <w:left w:val="single" w:sz="4" w:space="0" w:color="auto"/>
              <w:bottom w:val="single" w:sz="4" w:space="0" w:color="auto"/>
              <w:right w:val="single" w:sz="4" w:space="0" w:color="auto"/>
            </w:tcBorders>
            <w:vAlign w:val="center"/>
          </w:tcPr>
          <w:p w:rsidR="00C85BBF" w:rsidRPr="00C45714" w:rsidRDefault="00C45714" w:rsidP="00C45714">
            <w:pPr>
              <w:pStyle w:val="2"/>
              <w:spacing w:after="120"/>
              <w:ind w:firstLine="0"/>
              <w:jc w:val="center"/>
              <w:rPr>
                <w:sz w:val="24"/>
                <w:szCs w:val="24"/>
                <w:lang w:val="uk-UA"/>
              </w:rPr>
            </w:pPr>
            <w:r>
              <w:rPr>
                <w:sz w:val="24"/>
                <w:szCs w:val="24"/>
                <w:lang w:val="uk-UA"/>
              </w:rPr>
              <w:t>-</w:t>
            </w:r>
          </w:p>
        </w:tc>
        <w:tc>
          <w:tcPr>
            <w:tcW w:w="993" w:type="dxa"/>
            <w:tcBorders>
              <w:top w:val="single" w:sz="4" w:space="0" w:color="auto"/>
              <w:left w:val="single" w:sz="4" w:space="0" w:color="auto"/>
              <w:bottom w:val="single" w:sz="4" w:space="0" w:color="auto"/>
              <w:right w:val="single" w:sz="4" w:space="0" w:color="auto"/>
            </w:tcBorders>
            <w:vAlign w:val="center"/>
          </w:tcPr>
          <w:p w:rsidR="00C85BBF" w:rsidRPr="00C45714" w:rsidRDefault="00C45714" w:rsidP="00C45714">
            <w:pPr>
              <w:pStyle w:val="2"/>
              <w:spacing w:after="120"/>
              <w:ind w:firstLine="0"/>
              <w:jc w:val="center"/>
              <w:rPr>
                <w:sz w:val="24"/>
                <w:szCs w:val="24"/>
                <w:lang w:val="uk-UA"/>
              </w:rPr>
            </w:pPr>
            <w:r>
              <w:rPr>
                <w:sz w:val="24"/>
                <w:szCs w:val="24"/>
                <w:lang w:val="uk-UA"/>
              </w:rPr>
              <w:t>-</w:t>
            </w:r>
          </w:p>
        </w:tc>
        <w:tc>
          <w:tcPr>
            <w:tcW w:w="1115" w:type="dxa"/>
            <w:tcBorders>
              <w:top w:val="single" w:sz="4" w:space="0" w:color="auto"/>
              <w:left w:val="single" w:sz="4" w:space="0" w:color="auto"/>
              <w:bottom w:val="single" w:sz="4" w:space="0" w:color="auto"/>
              <w:right w:val="single" w:sz="4" w:space="0" w:color="auto"/>
            </w:tcBorders>
            <w:vAlign w:val="center"/>
          </w:tcPr>
          <w:p w:rsidR="00C85BBF" w:rsidRPr="00C45714" w:rsidRDefault="00C45714" w:rsidP="00C45714">
            <w:pPr>
              <w:pStyle w:val="2"/>
              <w:spacing w:after="120"/>
              <w:ind w:firstLine="0"/>
              <w:jc w:val="center"/>
              <w:rPr>
                <w:sz w:val="24"/>
                <w:szCs w:val="24"/>
                <w:lang w:val="uk-UA"/>
              </w:rPr>
            </w:pPr>
            <w:r>
              <w:rPr>
                <w:sz w:val="24"/>
                <w:szCs w:val="24"/>
                <w:lang w:val="uk-UA"/>
              </w:rPr>
              <w:t>-</w:t>
            </w:r>
          </w:p>
        </w:tc>
        <w:tc>
          <w:tcPr>
            <w:tcW w:w="900" w:type="dxa"/>
            <w:tcBorders>
              <w:top w:val="single" w:sz="4" w:space="0" w:color="auto"/>
              <w:left w:val="single" w:sz="4" w:space="0" w:color="auto"/>
              <w:bottom w:val="single" w:sz="4" w:space="0" w:color="auto"/>
              <w:right w:val="single" w:sz="4" w:space="0" w:color="auto"/>
            </w:tcBorders>
            <w:vAlign w:val="center"/>
          </w:tcPr>
          <w:p w:rsidR="00C85BBF" w:rsidRPr="00C45714" w:rsidRDefault="00C45714" w:rsidP="00C45714">
            <w:pPr>
              <w:pStyle w:val="2"/>
              <w:spacing w:after="120"/>
              <w:ind w:firstLine="0"/>
              <w:jc w:val="center"/>
              <w:rPr>
                <w:sz w:val="24"/>
                <w:szCs w:val="24"/>
                <w:lang w:val="uk-UA"/>
              </w:rPr>
            </w:pPr>
            <w:r>
              <w:rPr>
                <w:sz w:val="24"/>
                <w:szCs w:val="24"/>
                <w:lang w:val="uk-UA"/>
              </w:rPr>
              <w:t>-</w:t>
            </w:r>
          </w:p>
        </w:tc>
      </w:tr>
    </w:tbl>
    <w:p w:rsidR="00C85BBF" w:rsidRDefault="00C85BBF" w:rsidP="00C85BBF">
      <w:pPr>
        <w:pStyle w:val="2"/>
        <w:spacing w:after="120"/>
        <w:ind w:firstLine="708"/>
        <w:rPr>
          <w:sz w:val="24"/>
          <w:szCs w:val="24"/>
          <w:lang w:val="uk-UA"/>
        </w:rPr>
      </w:pPr>
      <w:r w:rsidRPr="003D4E3A">
        <w:rPr>
          <w:sz w:val="24"/>
          <w:szCs w:val="24"/>
        </w:rPr>
        <w:t>г) кількість відкритих у звітному році спеціалізованих вчених рад із захисту кандидатських та докторських дисертацій,</w:t>
      </w:r>
      <w:r w:rsidR="00C45714">
        <w:rPr>
          <w:sz w:val="24"/>
          <w:szCs w:val="24"/>
        </w:rPr>
        <w:t xml:space="preserve"> кількість захищених дисертацій</w:t>
      </w:r>
      <w:r w:rsidR="00C45714">
        <w:rPr>
          <w:sz w:val="24"/>
          <w:szCs w:val="24"/>
          <w:lang w:val="uk-UA"/>
        </w:rPr>
        <w:t>:</w:t>
      </w:r>
    </w:p>
    <w:p w:rsidR="00C45714" w:rsidRDefault="00C45714" w:rsidP="00461920">
      <w:pPr>
        <w:pStyle w:val="2"/>
        <w:spacing w:before="0" w:line="312" w:lineRule="auto"/>
        <w:ind w:firstLine="624"/>
        <w:rPr>
          <w:sz w:val="24"/>
          <w:szCs w:val="24"/>
          <w:lang w:val="uk-UA"/>
        </w:rPr>
      </w:pPr>
      <w:r>
        <w:rPr>
          <w:sz w:val="24"/>
          <w:szCs w:val="24"/>
          <w:lang w:val="uk-UA"/>
        </w:rPr>
        <w:t xml:space="preserve">Протягом звітного періоду захищено 11 дисертацій, з них: 3 – докторські </w:t>
      </w:r>
      <w:r>
        <w:rPr>
          <w:spacing w:val="-6"/>
          <w:sz w:val="24"/>
          <w:szCs w:val="24"/>
          <w:lang w:val="bg-BG"/>
        </w:rPr>
        <w:t>(Синиця А. С.</w:t>
      </w:r>
      <w:r w:rsidR="004F479E">
        <w:rPr>
          <w:spacing w:val="-6"/>
          <w:sz w:val="24"/>
          <w:szCs w:val="24"/>
          <w:lang w:val="bg-BG"/>
        </w:rPr>
        <w:t xml:space="preserve"> (співробітник)</w:t>
      </w:r>
      <w:r>
        <w:rPr>
          <w:spacing w:val="-6"/>
          <w:sz w:val="24"/>
          <w:szCs w:val="24"/>
          <w:lang w:val="bg-BG"/>
        </w:rPr>
        <w:t>, Литвин В. С.</w:t>
      </w:r>
      <w:r w:rsidR="004F479E">
        <w:rPr>
          <w:spacing w:val="-6"/>
          <w:sz w:val="24"/>
          <w:szCs w:val="24"/>
          <w:lang w:val="bg-BG"/>
        </w:rPr>
        <w:t xml:space="preserve"> (співробітник)</w:t>
      </w:r>
      <w:r>
        <w:rPr>
          <w:spacing w:val="-6"/>
          <w:sz w:val="24"/>
          <w:szCs w:val="24"/>
          <w:lang w:val="bg-BG"/>
        </w:rPr>
        <w:t>, Панчак-Бялоблоцька Н. В.)</w:t>
      </w:r>
      <w:r>
        <w:rPr>
          <w:sz w:val="24"/>
          <w:szCs w:val="24"/>
          <w:lang w:val="uk-UA"/>
        </w:rPr>
        <w:t>, 8 – кандидатських (</w:t>
      </w:r>
      <w:r w:rsidRPr="004F6346">
        <w:rPr>
          <w:sz w:val="24"/>
          <w:szCs w:val="24"/>
          <w:lang w:val="uk-UA" w:eastAsia="en-US"/>
        </w:rPr>
        <w:t>Леськів М.</w:t>
      </w:r>
      <w:r>
        <w:rPr>
          <w:sz w:val="24"/>
          <w:szCs w:val="24"/>
          <w:lang w:val="uk-UA" w:eastAsia="en-US"/>
        </w:rPr>
        <w:t xml:space="preserve"> </w:t>
      </w:r>
      <w:r w:rsidRPr="004F6346">
        <w:rPr>
          <w:sz w:val="24"/>
          <w:szCs w:val="24"/>
          <w:lang w:val="uk-UA" w:eastAsia="en-US"/>
        </w:rPr>
        <w:t>Є.</w:t>
      </w:r>
      <w:r>
        <w:rPr>
          <w:sz w:val="24"/>
          <w:szCs w:val="24"/>
          <w:lang w:val="uk-UA" w:eastAsia="en-US"/>
        </w:rPr>
        <w:t xml:space="preserve">, </w:t>
      </w:r>
      <w:r w:rsidRPr="004F6346">
        <w:rPr>
          <w:sz w:val="24"/>
          <w:szCs w:val="24"/>
          <w:lang w:val="uk-UA" w:eastAsia="en-US"/>
        </w:rPr>
        <w:t>Лучак-Фокшей А.</w:t>
      </w:r>
      <w:r>
        <w:rPr>
          <w:sz w:val="24"/>
          <w:szCs w:val="24"/>
          <w:lang w:val="uk-UA" w:eastAsia="en-US"/>
        </w:rPr>
        <w:t xml:space="preserve"> </w:t>
      </w:r>
      <w:r w:rsidRPr="004F6346">
        <w:rPr>
          <w:sz w:val="24"/>
          <w:szCs w:val="24"/>
          <w:lang w:val="uk-UA" w:eastAsia="en-US"/>
        </w:rPr>
        <w:t>М.</w:t>
      </w:r>
      <w:r w:rsidR="004F479E">
        <w:rPr>
          <w:sz w:val="24"/>
          <w:szCs w:val="24"/>
          <w:lang w:val="uk-UA" w:eastAsia="en-US"/>
        </w:rPr>
        <w:t xml:space="preserve"> (співробітник)</w:t>
      </w:r>
      <w:r>
        <w:rPr>
          <w:sz w:val="24"/>
          <w:szCs w:val="24"/>
          <w:lang w:val="uk-UA" w:eastAsia="en-US"/>
        </w:rPr>
        <w:t xml:space="preserve">, </w:t>
      </w:r>
      <w:r w:rsidRPr="004F6346">
        <w:rPr>
          <w:rFonts w:eastAsia="Arial Unicode MS"/>
          <w:sz w:val="24"/>
          <w:szCs w:val="24"/>
          <w:lang w:val="uk-UA" w:eastAsia="en-US"/>
        </w:rPr>
        <w:t>Добжиньскі А.</w:t>
      </w:r>
      <w:r>
        <w:rPr>
          <w:rFonts w:eastAsia="Arial Unicode MS"/>
          <w:sz w:val="24"/>
          <w:szCs w:val="24"/>
          <w:lang w:val="uk-UA" w:eastAsia="en-US"/>
        </w:rPr>
        <w:t xml:space="preserve"> </w:t>
      </w:r>
      <w:r w:rsidRPr="004F6346">
        <w:rPr>
          <w:rFonts w:eastAsia="Arial Unicode MS"/>
          <w:sz w:val="24"/>
          <w:szCs w:val="24"/>
          <w:lang w:val="uk-UA" w:eastAsia="en-US"/>
        </w:rPr>
        <w:t>А.</w:t>
      </w:r>
      <w:r>
        <w:rPr>
          <w:rFonts w:eastAsia="Arial Unicode MS"/>
          <w:sz w:val="24"/>
          <w:szCs w:val="24"/>
          <w:lang w:val="uk-UA" w:eastAsia="en-US"/>
        </w:rPr>
        <w:t xml:space="preserve">, </w:t>
      </w:r>
      <w:r w:rsidRPr="004F6346">
        <w:rPr>
          <w:sz w:val="24"/>
          <w:szCs w:val="24"/>
          <w:lang w:val="uk-UA" w:eastAsia="en-US"/>
        </w:rPr>
        <w:t>Іленьків Г.</w:t>
      </w:r>
      <w:r>
        <w:rPr>
          <w:sz w:val="24"/>
          <w:szCs w:val="24"/>
          <w:lang w:val="uk-UA" w:eastAsia="en-US"/>
        </w:rPr>
        <w:t xml:space="preserve"> </w:t>
      </w:r>
      <w:r w:rsidRPr="004F6346">
        <w:rPr>
          <w:sz w:val="24"/>
          <w:szCs w:val="24"/>
          <w:lang w:val="uk-UA" w:eastAsia="en-US"/>
        </w:rPr>
        <w:t>В.</w:t>
      </w:r>
      <w:r w:rsidR="004F479E">
        <w:rPr>
          <w:sz w:val="24"/>
          <w:szCs w:val="24"/>
          <w:lang w:val="uk-UA" w:eastAsia="en-US"/>
        </w:rPr>
        <w:t xml:space="preserve"> (співробітник)</w:t>
      </w:r>
      <w:r>
        <w:rPr>
          <w:sz w:val="24"/>
          <w:szCs w:val="24"/>
          <w:lang w:val="uk-UA" w:eastAsia="en-US"/>
        </w:rPr>
        <w:t xml:space="preserve">, </w:t>
      </w:r>
      <w:r w:rsidRPr="004F6346">
        <w:rPr>
          <w:sz w:val="24"/>
          <w:szCs w:val="24"/>
          <w:lang w:val="uk-UA"/>
        </w:rPr>
        <w:t>Мандзик Т.</w:t>
      </w:r>
      <w:r>
        <w:rPr>
          <w:sz w:val="24"/>
          <w:szCs w:val="24"/>
          <w:lang w:val="uk-UA"/>
        </w:rPr>
        <w:t xml:space="preserve"> </w:t>
      </w:r>
      <w:r w:rsidRPr="004F6346">
        <w:rPr>
          <w:sz w:val="24"/>
          <w:szCs w:val="24"/>
          <w:lang w:val="uk-UA"/>
        </w:rPr>
        <w:t>М.</w:t>
      </w:r>
      <w:r w:rsidRPr="004F6346">
        <w:rPr>
          <w:rFonts w:eastAsia="Calibri"/>
          <w:spacing w:val="-3"/>
          <w:sz w:val="24"/>
          <w:szCs w:val="24"/>
          <w:lang w:val="uk-UA" w:eastAsia="en-US"/>
        </w:rPr>
        <w:t xml:space="preserve"> </w:t>
      </w:r>
      <w:r w:rsidR="004F479E">
        <w:rPr>
          <w:sz w:val="24"/>
          <w:szCs w:val="24"/>
          <w:lang w:val="uk-UA" w:eastAsia="en-US"/>
        </w:rPr>
        <w:t xml:space="preserve">(співробітник), </w:t>
      </w:r>
      <w:r w:rsidRPr="004F6346">
        <w:rPr>
          <w:rFonts w:eastAsia="Calibri"/>
          <w:spacing w:val="-3"/>
          <w:sz w:val="24"/>
          <w:szCs w:val="24"/>
          <w:lang w:val="uk-UA" w:eastAsia="en-US"/>
        </w:rPr>
        <w:t>Свідерська О.</w:t>
      </w:r>
      <w:r>
        <w:rPr>
          <w:rFonts w:eastAsia="Calibri"/>
          <w:spacing w:val="-3"/>
          <w:sz w:val="24"/>
          <w:szCs w:val="24"/>
          <w:lang w:val="uk-UA" w:eastAsia="en-US"/>
        </w:rPr>
        <w:t xml:space="preserve"> </w:t>
      </w:r>
      <w:r w:rsidRPr="004F6346">
        <w:rPr>
          <w:rFonts w:eastAsia="Calibri"/>
          <w:spacing w:val="-3"/>
          <w:sz w:val="24"/>
          <w:szCs w:val="24"/>
          <w:lang w:val="uk-UA" w:eastAsia="en-US"/>
        </w:rPr>
        <w:t>І.</w:t>
      </w:r>
      <w:r w:rsidR="004F479E" w:rsidRPr="004F479E">
        <w:rPr>
          <w:sz w:val="24"/>
          <w:szCs w:val="24"/>
          <w:lang w:val="uk-UA" w:eastAsia="en-US"/>
        </w:rPr>
        <w:t xml:space="preserve"> </w:t>
      </w:r>
      <w:r w:rsidR="004F479E">
        <w:rPr>
          <w:sz w:val="24"/>
          <w:szCs w:val="24"/>
          <w:lang w:val="uk-UA" w:eastAsia="en-US"/>
        </w:rPr>
        <w:t>(співробітник)</w:t>
      </w:r>
      <w:r>
        <w:rPr>
          <w:rFonts w:eastAsia="Calibri"/>
          <w:spacing w:val="-3"/>
          <w:sz w:val="24"/>
          <w:szCs w:val="24"/>
          <w:lang w:val="uk-UA" w:eastAsia="en-US"/>
        </w:rPr>
        <w:t xml:space="preserve">, </w:t>
      </w:r>
      <w:r w:rsidRPr="004F6346">
        <w:rPr>
          <w:iCs/>
          <w:sz w:val="24"/>
          <w:szCs w:val="24"/>
          <w:lang w:val="uk-UA" w:eastAsia="en-US"/>
        </w:rPr>
        <w:t>Денисова А.</w:t>
      </w:r>
      <w:r>
        <w:rPr>
          <w:iCs/>
          <w:sz w:val="24"/>
          <w:szCs w:val="24"/>
          <w:lang w:val="uk-UA" w:eastAsia="en-US"/>
        </w:rPr>
        <w:t xml:space="preserve"> </w:t>
      </w:r>
      <w:r w:rsidRPr="004F6346">
        <w:rPr>
          <w:iCs/>
          <w:sz w:val="24"/>
          <w:szCs w:val="24"/>
          <w:lang w:val="uk-UA" w:eastAsia="en-US"/>
        </w:rPr>
        <w:t>Ю.</w:t>
      </w:r>
      <w:r>
        <w:rPr>
          <w:iCs/>
          <w:sz w:val="24"/>
          <w:szCs w:val="24"/>
          <w:lang w:val="uk-UA" w:eastAsia="en-US"/>
        </w:rPr>
        <w:t xml:space="preserve">, </w:t>
      </w:r>
      <w:r w:rsidRPr="004F6346">
        <w:rPr>
          <w:sz w:val="24"/>
          <w:szCs w:val="24"/>
          <w:lang w:val="uk-UA" w:eastAsia="en-US"/>
        </w:rPr>
        <w:t>Манайло-Приходько Р.</w:t>
      </w:r>
      <w:r>
        <w:rPr>
          <w:sz w:val="24"/>
          <w:szCs w:val="24"/>
          <w:lang w:val="uk-UA" w:eastAsia="en-US"/>
        </w:rPr>
        <w:t xml:space="preserve"> </w:t>
      </w:r>
      <w:r w:rsidRPr="004F6346">
        <w:rPr>
          <w:sz w:val="24"/>
          <w:szCs w:val="24"/>
          <w:lang w:val="uk-UA" w:eastAsia="en-US"/>
        </w:rPr>
        <w:t>Є.</w:t>
      </w:r>
      <w:r>
        <w:rPr>
          <w:sz w:val="24"/>
          <w:szCs w:val="24"/>
          <w:lang w:val="uk-UA"/>
        </w:rPr>
        <w:t>).</w:t>
      </w:r>
    </w:p>
    <w:p w:rsidR="00C45714" w:rsidRPr="00C45714" w:rsidRDefault="00C45714" w:rsidP="00C45714">
      <w:pPr>
        <w:pStyle w:val="2"/>
        <w:spacing w:before="0" w:line="240" w:lineRule="auto"/>
        <w:ind w:firstLine="624"/>
        <w:rPr>
          <w:sz w:val="24"/>
          <w:szCs w:val="24"/>
          <w:lang w:val="uk-UA"/>
        </w:rPr>
      </w:pPr>
      <w:r>
        <w:rPr>
          <w:sz w:val="24"/>
          <w:szCs w:val="24"/>
          <w:lang w:val="uk-UA"/>
        </w:rPr>
        <w:t xml:space="preserve">  </w:t>
      </w:r>
    </w:p>
    <w:p w:rsidR="004F479E" w:rsidRDefault="004F479E" w:rsidP="00C85BBF">
      <w:pPr>
        <w:pStyle w:val="a3"/>
        <w:ind w:firstLine="708"/>
        <w:rPr>
          <w:b/>
        </w:rPr>
      </w:pPr>
    </w:p>
    <w:p w:rsidR="004F479E" w:rsidRDefault="004F479E" w:rsidP="00C85BBF">
      <w:pPr>
        <w:pStyle w:val="a3"/>
        <w:ind w:firstLine="708"/>
        <w:rPr>
          <w:b/>
        </w:rPr>
      </w:pPr>
    </w:p>
    <w:p w:rsidR="004F479E" w:rsidRDefault="004F479E" w:rsidP="00C85BBF">
      <w:pPr>
        <w:pStyle w:val="a3"/>
        <w:ind w:firstLine="708"/>
        <w:rPr>
          <w:b/>
        </w:rPr>
      </w:pPr>
    </w:p>
    <w:p w:rsidR="00C85BBF" w:rsidRPr="003D4E3A" w:rsidRDefault="00C85BBF" w:rsidP="00C85BBF">
      <w:pPr>
        <w:pStyle w:val="a3"/>
        <w:ind w:firstLine="708"/>
        <w:rPr>
          <w:color w:val="FF0000"/>
        </w:rPr>
      </w:pPr>
      <w:r w:rsidRPr="003D4E3A">
        <w:rPr>
          <w:b/>
        </w:rPr>
        <w:lastRenderedPageBreak/>
        <w:t>ІІ</w:t>
      </w:r>
      <w:r w:rsidRPr="003D4E3A">
        <w:t>.</w:t>
      </w:r>
      <w:r w:rsidRPr="003D4E3A">
        <w:rPr>
          <w:b/>
        </w:rPr>
        <w:t xml:space="preserve"> Результати наукової та науково-технічної діяльності за науковими напрямами, </w:t>
      </w:r>
    </w:p>
    <w:p w:rsidR="00C85BBF" w:rsidRPr="003D4E3A" w:rsidRDefault="00C85BBF" w:rsidP="00C85BBF">
      <w:pPr>
        <w:pStyle w:val="a3"/>
        <w:ind w:firstLine="708"/>
      </w:pPr>
    </w:p>
    <w:p w:rsidR="00C85BBF" w:rsidRPr="003D4E3A" w:rsidRDefault="00C85BBF" w:rsidP="00C85BBF">
      <w:pPr>
        <w:pStyle w:val="a3"/>
        <w:ind w:firstLine="708"/>
        <w:rPr>
          <w:i/>
        </w:rPr>
      </w:pPr>
      <w:r w:rsidRPr="003D4E3A">
        <w:t xml:space="preserve">а) важливі результати </w:t>
      </w:r>
      <w:r w:rsidRPr="003D4E3A">
        <w:rPr>
          <w:b/>
          <w:u w:val="single"/>
        </w:rPr>
        <w:t>за усіма</w:t>
      </w:r>
      <w:r w:rsidRPr="003D4E3A">
        <w:rPr>
          <w:u w:val="single"/>
        </w:rPr>
        <w:t xml:space="preserve"> </w:t>
      </w:r>
      <w:r w:rsidRPr="003D4E3A">
        <w:rPr>
          <w:b/>
          <w:u w:val="single"/>
        </w:rPr>
        <w:t>закінченими</w:t>
      </w:r>
      <w:r w:rsidRPr="003D4E3A">
        <w:rPr>
          <w:b/>
        </w:rPr>
        <w:t xml:space="preserve"> </w:t>
      </w:r>
      <w:r w:rsidRPr="003D4E3A">
        <w:t>у 2018 році дослідженнями і розробками, які виконувались за рахунок коштів державного бюджету (якщо таких не виконувалось, то зазначити наукові результати фундаментальних науково-дослідних робіт, які виконувались за кошти з інших джерел) (</w:t>
      </w:r>
      <w:r w:rsidRPr="003D4E3A">
        <w:rPr>
          <w:i/>
        </w:rPr>
        <w:t>зазначити назву роботи, наукового керівника, фактичний обсяг фінансування за повний період, зокрема на 2018 рік; коротко описати одержаний науковий результат, його новизну, науковий рівень,  значимість та  практичне застосування);</w:t>
      </w:r>
    </w:p>
    <w:p w:rsidR="00C85BBF" w:rsidRPr="003D4E3A" w:rsidRDefault="00C85BBF" w:rsidP="00C85BBF">
      <w:pPr>
        <w:pStyle w:val="a3"/>
        <w:ind w:firstLine="708"/>
        <w:rPr>
          <w:i/>
        </w:rPr>
      </w:pPr>
      <w:r w:rsidRPr="003D4E3A">
        <w:t xml:space="preserve">б) найважливіші наукові результати, отримані в результаті виконання перехідних науково-дослідних робіт </w:t>
      </w:r>
      <w:r w:rsidRPr="003D4E3A">
        <w:rPr>
          <w:i/>
        </w:rPr>
        <w:t>(зазначити назву роботи, наукового керівника, обсяг фінансування за повний період, зокрема на 2018 рік; коротко описати одержаний науковий результат, його новизну, науковий рівень,  значимість та  практичне застосування);</w:t>
      </w:r>
    </w:p>
    <w:p w:rsidR="00C85BBF" w:rsidRPr="003D4E3A" w:rsidRDefault="00C85BBF" w:rsidP="00C85BBF">
      <w:pPr>
        <w:pStyle w:val="a3"/>
        <w:ind w:firstLine="708"/>
        <w:rPr>
          <w:i/>
        </w:rPr>
      </w:pPr>
    </w:p>
    <w:p w:rsidR="00C85BBF" w:rsidRDefault="00C85BBF" w:rsidP="00C85BBF">
      <w:pPr>
        <w:pStyle w:val="a3"/>
        <w:ind w:firstLine="708"/>
        <w:rPr>
          <w:i/>
          <w:lang w:val="en-US"/>
        </w:rPr>
      </w:pPr>
      <w:r w:rsidRPr="003D4E3A">
        <w:rPr>
          <w:b/>
        </w:rPr>
        <w:t>ІІІ.</w:t>
      </w:r>
      <w:r w:rsidRPr="003D4E3A">
        <w:t xml:space="preserve"> </w:t>
      </w:r>
      <w:r w:rsidRPr="003D4E3A">
        <w:rPr>
          <w:b/>
        </w:rPr>
        <w:t xml:space="preserve">Розробки, які впроваджено у 2018 році за межами закладу вищої освіти або наукової установи </w:t>
      </w:r>
      <w:r w:rsidRPr="003D4E3A">
        <w:rPr>
          <w:i/>
        </w:rPr>
        <w:t xml:space="preserve">(відповідно до таблиці, тільки ті на які є акти впровадження або договори): </w:t>
      </w:r>
    </w:p>
    <w:p w:rsidR="00CE2BAD" w:rsidRPr="00CE2BAD" w:rsidRDefault="00CE2BAD" w:rsidP="00C85BBF">
      <w:pPr>
        <w:pStyle w:val="a3"/>
        <w:ind w:firstLine="708"/>
        <w:rPr>
          <w:i/>
          <w:lang w:val="en-US"/>
        </w:rPr>
      </w:pPr>
    </w:p>
    <w:p w:rsidR="00C85BBF" w:rsidRPr="003D4E3A" w:rsidRDefault="00C85BBF" w:rsidP="00C85BBF">
      <w:pPr>
        <w:pStyle w:val="a3"/>
        <w:ind w:firstLine="708"/>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1614"/>
        <w:gridCol w:w="2089"/>
        <w:gridCol w:w="1943"/>
        <w:gridCol w:w="1680"/>
        <w:gridCol w:w="1987"/>
      </w:tblGrid>
      <w:tr w:rsidR="00C85BBF" w:rsidRPr="003D4E3A" w:rsidTr="001711CF">
        <w:tc>
          <w:tcPr>
            <w:tcW w:w="549"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a3"/>
            </w:pPr>
            <w:r w:rsidRPr="003D4E3A">
              <w:t>№ з/п</w:t>
            </w:r>
          </w:p>
        </w:tc>
        <w:tc>
          <w:tcPr>
            <w:tcW w:w="1686"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a3"/>
              <w:jc w:val="center"/>
            </w:pPr>
            <w:r w:rsidRPr="003D4E3A">
              <w:t>Назва та автори розробки</w:t>
            </w:r>
          </w:p>
        </w:tc>
        <w:tc>
          <w:tcPr>
            <w:tcW w:w="2126"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a3"/>
              <w:jc w:val="center"/>
            </w:pPr>
            <w:r w:rsidRPr="003D4E3A">
              <w:t>Важливі показники, які характеризують рівень отриманого наукового результату; переваги над аналогами, економічний, соціальний ефект</w:t>
            </w:r>
          </w:p>
        </w:tc>
        <w:tc>
          <w:tcPr>
            <w:tcW w:w="1984"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a3"/>
              <w:jc w:val="center"/>
            </w:pPr>
            <w:r w:rsidRPr="003D4E3A">
              <w:t>Місце впровадження (назва організації, відомча належність, адреса)</w:t>
            </w:r>
          </w:p>
        </w:tc>
        <w:tc>
          <w:tcPr>
            <w:tcW w:w="1444"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a3"/>
              <w:jc w:val="center"/>
            </w:pPr>
            <w:r w:rsidRPr="003D4E3A">
              <w:t>Дата акту впровадження</w:t>
            </w:r>
          </w:p>
        </w:tc>
        <w:tc>
          <w:tcPr>
            <w:tcW w:w="2035"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a3"/>
              <w:jc w:val="center"/>
            </w:pPr>
            <w:r w:rsidRPr="003D4E3A">
              <w:t>Практичні результати, які отримано закладом вищої освіти /науковою установою</w:t>
            </w:r>
            <w:r w:rsidRPr="003D4E3A">
              <w:rPr>
                <w:i/>
              </w:rPr>
              <w:t xml:space="preserve"> </w:t>
            </w:r>
            <w:r w:rsidRPr="003D4E3A">
              <w:t>від впровадження</w:t>
            </w:r>
          </w:p>
          <w:p w:rsidR="00C85BBF" w:rsidRPr="003D4E3A" w:rsidRDefault="00C85BBF" w:rsidP="001711CF">
            <w:pPr>
              <w:pStyle w:val="a3"/>
              <w:jc w:val="center"/>
            </w:pPr>
            <w:r w:rsidRPr="003D4E3A">
              <w:t>(обладнання, обсяг отриманих коштів, налагоджено співпрацю для подальшої роботи тощо)</w:t>
            </w:r>
          </w:p>
        </w:tc>
      </w:tr>
      <w:tr w:rsidR="00C85BBF" w:rsidRPr="003D4E3A" w:rsidTr="001711CF">
        <w:tc>
          <w:tcPr>
            <w:tcW w:w="549"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a3"/>
              <w:jc w:val="center"/>
            </w:pPr>
            <w:r w:rsidRPr="003D4E3A">
              <w:t>1</w:t>
            </w:r>
          </w:p>
        </w:tc>
        <w:tc>
          <w:tcPr>
            <w:tcW w:w="1686"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a3"/>
              <w:jc w:val="center"/>
            </w:pPr>
            <w:r w:rsidRPr="003D4E3A">
              <w:t>2</w:t>
            </w:r>
          </w:p>
        </w:tc>
        <w:tc>
          <w:tcPr>
            <w:tcW w:w="2126"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a3"/>
              <w:jc w:val="center"/>
            </w:pPr>
            <w:r w:rsidRPr="003D4E3A">
              <w:t>3</w:t>
            </w:r>
          </w:p>
        </w:tc>
        <w:tc>
          <w:tcPr>
            <w:tcW w:w="1984"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a3"/>
              <w:jc w:val="center"/>
            </w:pPr>
            <w:r w:rsidRPr="003D4E3A">
              <w:t>4</w:t>
            </w:r>
          </w:p>
        </w:tc>
        <w:tc>
          <w:tcPr>
            <w:tcW w:w="1444"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a3"/>
              <w:jc w:val="center"/>
            </w:pPr>
            <w:r w:rsidRPr="003D4E3A">
              <w:t>5</w:t>
            </w:r>
          </w:p>
        </w:tc>
        <w:tc>
          <w:tcPr>
            <w:tcW w:w="2035"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pStyle w:val="a3"/>
              <w:jc w:val="center"/>
            </w:pPr>
            <w:r w:rsidRPr="003D4E3A">
              <w:t>6</w:t>
            </w:r>
          </w:p>
        </w:tc>
      </w:tr>
    </w:tbl>
    <w:p w:rsidR="00C85BBF" w:rsidRDefault="00C85BBF" w:rsidP="00C85BBF">
      <w:pPr>
        <w:pStyle w:val="a3"/>
        <w:ind w:firstLine="708"/>
      </w:pPr>
    </w:p>
    <w:p w:rsidR="00C85BBF" w:rsidRPr="003D4E3A" w:rsidRDefault="00C85BBF" w:rsidP="00C85BBF">
      <w:pPr>
        <w:pStyle w:val="a3"/>
        <w:ind w:firstLine="708"/>
      </w:pPr>
    </w:p>
    <w:p w:rsidR="00B0426B" w:rsidRDefault="00B0426B" w:rsidP="00C85BBF">
      <w:pPr>
        <w:ind w:firstLine="708"/>
        <w:jc w:val="both"/>
        <w:rPr>
          <w:b/>
          <w:lang w:val="uk-UA"/>
        </w:rPr>
      </w:pPr>
    </w:p>
    <w:p w:rsidR="00C85BBF" w:rsidRPr="003D4E3A" w:rsidRDefault="00C85BBF" w:rsidP="00C85BBF">
      <w:pPr>
        <w:ind w:firstLine="708"/>
        <w:jc w:val="both"/>
        <w:rPr>
          <w:b/>
          <w:i/>
          <w:lang w:val="uk-UA"/>
        </w:rPr>
      </w:pPr>
      <w:r w:rsidRPr="003D4E3A">
        <w:rPr>
          <w:b/>
          <w:lang w:val="en-US"/>
        </w:rPr>
        <w:t>I</w:t>
      </w:r>
      <w:r w:rsidRPr="003D4E3A">
        <w:rPr>
          <w:b/>
          <w:lang w:val="uk-UA"/>
        </w:rPr>
        <w:t xml:space="preserve">V. Список наукових праць, опублікованих та прийнятих редакцією до друку у 2018 році у зарубіжних виданнях, </w:t>
      </w:r>
      <w:r w:rsidRPr="003D4E3A">
        <w:rPr>
          <w:b/>
          <w:i/>
          <w:u w:val="single"/>
          <w:lang w:val="uk-UA"/>
        </w:rPr>
        <w:t>які мають імпакт-фактор,</w:t>
      </w:r>
      <w:r w:rsidRPr="003D4E3A">
        <w:rPr>
          <w:b/>
          <w:lang w:val="uk-UA"/>
        </w:rPr>
        <w:t xml:space="preserve"> за формою </w:t>
      </w:r>
      <w:r w:rsidRPr="003D4E3A">
        <w:rPr>
          <w:lang w:val="uk-UA"/>
        </w:rPr>
        <w:t>(</w:t>
      </w:r>
      <w:r w:rsidRPr="003D4E3A">
        <w:rPr>
          <w:i/>
          <w:lang w:val="uk-UA"/>
        </w:rPr>
        <w:t xml:space="preserve">окремо </w:t>
      </w:r>
      <w:r w:rsidRPr="003D4E3A">
        <w:rPr>
          <w:i/>
          <w:lang w:val="en-US"/>
        </w:rPr>
        <w:t>Scopus</w:t>
      </w:r>
      <w:r w:rsidRPr="003D4E3A">
        <w:rPr>
          <w:i/>
          <w:lang w:val="uk-UA"/>
        </w:rPr>
        <w:t xml:space="preserve">, </w:t>
      </w:r>
      <w:r w:rsidRPr="003D4E3A">
        <w:rPr>
          <w:i/>
          <w:lang w:val="en-US"/>
        </w:rPr>
        <w:t>Web</w:t>
      </w:r>
      <w:r w:rsidRPr="00B0426B">
        <w:rPr>
          <w:i/>
          <w:lang w:val="uk-UA"/>
        </w:rPr>
        <w:t xml:space="preserve"> </w:t>
      </w:r>
      <w:r w:rsidRPr="003D4E3A">
        <w:rPr>
          <w:i/>
          <w:lang w:val="en-US"/>
        </w:rPr>
        <w:t>of</w:t>
      </w:r>
      <w:r w:rsidRPr="00B0426B">
        <w:rPr>
          <w:i/>
          <w:lang w:val="uk-UA"/>
        </w:rPr>
        <w:t xml:space="preserve"> </w:t>
      </w:r>
      <w:r w:rsidRPr="003D4E3A">
        <w:rPr>
          <w:i/>
          <w:lang w:val="en-US"/>
        </w:rPr>
        <w:t>Science</w:t>
      </w:r>
      <w:r w:rsidRPr="003D4E3A">
        <w:rPr>
          <w:lang w:val="uk-UA"/>
        </w:rPr>
        <w:t>)</w:t>
      </w:r>
      <w:r w:rsidRPr="003D4E3A">
        <w:rPr>
          <w:b/>
          <w:lang w:val="uk-UA"/>
        </w:rPr>
        <w:t>:</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
        <w:gridCol w:w="20"/>
        <w:gridCol w:w="1189"/>
        <w:gridCol w:w="8"/>
        <w:gridCol w:w="1695"/>
        <w:gridCol w:w="6"/>
        <w:gridCol w:w="3962"/>
        <w:gridCol w:w="1412"/>
        <w:gridCol w:w="1121"/>
      </w:tblGrid>
      <w:tr w:rsidR="001972F4" w:rsidRPr="003D4E3A" w:rsidTr="001972F4">
        <w:trPr>
          <w:jc w:val="center"/>
        </w:trPr>
        <w:tc>
          <w:tcPr>
            <w:tcW w:w="241" w:type="pct"/>
            <w:shd w:val="clear" w:color="auto" w:fill="auto"/>
          </w:tcPr>
          <w:p w:rsidR="00C85BBF" w:rsidRPr="003D4E3A" w:rsidRDefault="00C85BBF" w:rsidP="001711CF">
            <w:pPr>
              <w:jc w:val="center"/>
              <w:rPr>
                <w:lang w:val="uk-UA"/>
              </w:rPr>
            </w:pPr>
            <w:r w:rsidRPr="003D4E3A">
              <w:rPr>
                <w:lang w:val="uk-UA"/>
              </w:rPr>
              <w:t>№ з/п</w:t>
            </w:r>
          </w:p>
        </w:tc>
        <w:tc>
          <w:tcPr>
            <w:tcW w:w="615" w:type="pct"/>
            <w:gridSpan w:val="3"/>
            <w:shd w:val="clear" w:color="auto" w:fill="auto"/>
          </w:tcPr>
          <w:p w:rsidR="00C85BBF" w:rsidRPr="003D4E3A" w:rsidRDefault="00C85BBF" w:rsidP="001711CF">
            <w:pPr>
              <w:jc w:val="center"/>
              <w:rPr>
                <w:lang w:val="uk-UA"/>
              </w:rPr>
            </w:pPr>
            <w:r w:rsidRPr="003D4E3A">
              <w:rPr>
                <w:lang w:val="uk-UA"/>
              </w:rPr>
              <w:t>Автори</w:t>
            </w:r>
          </w:p>
        </w:tc>
        <w:tc>
          <w:tcPr>
            <w:tcW w:w="860" w:type="pct"/>
            <w:gridSpan w:val="2"/>
          </w:tcPr>
          <w:p w:rsidR="00C85BBF" w:rsidRPr="003D4E3A" w:rsidRDefault="00C85BBF" w:rsidP="001711CF">
            <w:pPr>
              <w:jc w:val="center"/>
              <w:rPr>
                <w:lang w:val="uk-UA"/>
              </w:rPr>
            </w:pPr>
            <w:r w:rsidRPr="003D4E3A">
              <w:t>Посади автор</w:t>
            </w:r>
            <w:r w:rsidRPr="003D4E3A">
              <w:rPr>
                <w:lang w:val="uk-UA"/>
              </w:rPr>
              <w:t>і</w:t>
            </w:r>
            <w:r w:rsidRPr="003D4E3A">
              <w:t>в</w:t>
            </w:r>
            <w:r w:rsidRPr="003D4E3A">
              <w:rPr>
                <w:lang w:val="uk-UA"/>
              </w:rPr>
              <w:t>-працівників</w:t>
            </w:r>
          </w:p>
          <w:p w:rsidR="00C85BBF" w:rsidRPr="003D4E3A" w:rsidRDefault="00C85BBF" w:rsidP="001711CF">
            <w:pPr>
              <w:jc w:val="center"/>
              <w:rPr>
                <w:lang w:val="uk-UA"/>
              </w:rPr>
            </w:pPr>
            <w:r w:rsidRPr="003D4E3A">
              <w:rPr>
                <w:lang w:val="uk-UA"/>
              </w:rPr>
              <w:t>У</w:t>
            </w:r>
            <w:r w:rsidRPr="003D4E3A">
              <w:t>н</w:t>
            </w:r>
            <w:r w:rsidRPr="003D4E3A">
              <w:rPr>
                <w:lang w:val="uk-UA"/>
              </w:rPr>
              <w:t>і</w:t>
            </w:r>
            <w:r w:rsidRPr="003D4E3A">
              <w:t>вер</w:t>
            </w:r>
            <w:r w:rsidRPr="003D4E3A">
              <w:rPr>
                <w:lang w:val="uk-UA"/>
              </w:rPr>
              <w:t>ситету</w:t>
            </w:r>
          </w:p>
        </w:tc>
        <w:tc>
          <w:tcPr>
            <w:tcW w:w="2003" w:type="pct"/>
            <w:shd w:val="clear" w:color="auto" w:fill="auto"/>
          </w:tcPr>
          <w:p w:rsidR="00C85BBF" w:rsidRPr="003D4E3A" w:rsidRDefault="00C85BBF" w:rsidP="001711CF">
            <w:pPr>
              <w:jc w:val="center"/>
              <w:rPr>
                <w:lang w:val="uk-UA"/>
              </w:rPr>
            </w:pPr>
            <w:r w:rsidRPr="003D4E3A">
              <w:rPr>
                <w:lang w:val="uk-UA"/>
              </w:rPr>
              <w:t>Назва роботи (веб-посилання)</w:t>
            </w:r>
          </w:p>
        </w:tc>
        <w:tc>
          <w:tcPr>
            <w:tcW w:w="714" w:type="pct"/>
            <w:shd w:val="clear" w:color="auto" w:fill="auto"/>
          </w:tcPr>
          <w:p w:rsidR="00C85BBF" w:rsidRPr="003D4E3A" w:rsidRDefault="00C85BBF" w:rsidP="001711CF">
            <w:pPr>
              <w:jc w:val="center"/>
              <w:rPr>
                <w:lang w:val="uk-UA"/>
              </w:rPr>
            </w:pPr>
            <w:r w:rsidRPr="003D4E3A">
              <w:rPr>
                <w:lang w:val="uk-UA"/>
              </w:rPr>
              <w:t>Назва видання (повністю), де опубліковано роботу, SNIP, IF (імпакт-фактор)</w:t>
            </w:r>
          </w:p>
        </w:tc>
        <w:tc>
          <w:tcPr>
            <w:tcW w:w="567" w:type="pct"/>
            <w:shd w:val="clear" w:color="auto" w:fill="auto"/>
          </w:tcPr>
          <w:p w:rsidR="00C85BBF" w:rsidRPr="003D4E3A" w:rsidRDefault="00C85BBF" w:rsidP="001711CF">
            <w:pPr>
              <w:jc w:val="center"/>
              <w:rPr>
                <w:lang w:val="uk-UA"/>
              </w:rPr>
            </w:pPr>
            <w:r w:rsidRPr="003D4E3A">
              <w:rPr>
                <w:lang w:val="uk-UA"/>
              </w:rPr>
              <w:t>Том, номер (випуск, перша-остання сторінки роботи)</w:t>
            </w:r>
          </w:p>
        </w:tc>
      </w:tr>
      <w:tr w:rsidR="00C85BBF" w:rsidRPr="003D4E3A" w:rsidTr="00EB6424">
        <w:trPr>
          <w:jc w:val="center"/>
        </w:trPr>
        <w:tc>
          <w:tcPr>
            <w:tcW w:w="5000" w:type="pct"/>
            <w:gridSpan w:val="9"/>
          </w:tcPr>
          <w:p w:rsidR="00C85BBF" w:rsidRPr="00B0426B" w:rsidRDefault="00C85BBF" w:rsidP="00B0426B">
            <w:pPr>
              <w:jc w:val="center"/>
              <w:rPr>
                <w:color w:val="FF0000"/>
                <w:lang w:val="uk-UA"/>
              </w:rPr>
            </w:pPr>
            <w:r w:rsidRPr="003D4E3A">
              <w:rPr>
                <w:b/>
                <w:lang w:val="uk-UA"/>
              </w:rPr>
              <w:t>Статті</w:t>
            </w:r>
            <w:r w:rsidR="00B0426B">
              <w:rPr>
                <w:b/>
                <w:lang w:val="uk-UA"/>
              </w:rPr>
              <w:t xml:space="preserve"> (</w:t>
            </w:r>
            <w:r w:rsidR="00B0426B" w:rsidRPr="001972F4">
              <w:rPr>
                <w:lang w:val="uk-UA"/>
              </w:rPr>
              <w:t>Scopus</w:t>
            </w:r>
            <w:r w:rsidR="00B0426B">
              <w:rPr>
                <w:b/>
                <w:lang w:val="uk-UA"/>
              </w:rPr>
              <w:t>)</w:t>
            </w:r>
          </w:p>
        </w:tc>
      </w:tr>
      <w:tr w:rsidR="001972F4" w:rsidRPr="003D4E3A" w:rsidTr="001972F4">
        <w:trPr>
          <w:jc w:val="center"/>
        </w:trPr>
        <w:tc>
          <w:tcPr>
            <w:tcW w:w="241" w:type="pct"/>
            <w:shd w:val="clear" w:color="auto" w:fill="auto"/>
          </w:tcPr>
          <w:p w:rsidR="00C85BBF" w:rsidRPr="003D4E3A" w:rsidRDefault="00C85BBF" w:rsidP="001711CF">
            <w:pPr>
              <w:jc w:val="center"/>
              <w:rPr>
                <w:lang w:val="uk-UA"/>
              </w:rPr>
            </w:pPr>
            <w:r w:rsidRPr="003D4E3A">
              <w:rPr>
                <w:lang w:val="uk-UA"/>
              </w:rPr>
              <w:t>1</w:t>
            </w:r>
          </w:p>
        </w:tc>
        <w:tc>
          <w:tcPr>
            <w:tcW w:w="615" w:type="pct"/>
            <w:gridSpan w:val="3"/>
            <w:shd w:val="clear" w:color="auto" w:fill="auto"/>
          </w:tcPr>
          <w:p w:rsidR="00927912" w:rsidRPr="002319E7" w:rsidRDefault="00927912" w:rsidP="00EB6424">
            <w:pPr>
              <w:jc w:val="center"/>
              <w:rPr>
                <w:rStyle w:val="a5"/>
                <w:b w:val="0"/>
                <w:lang w:val="en-US"/>
              </w:rPr>
            </w:pPr>
            <w:r>
              <w:rPr>
                <w:rStyle w:val="a5"/>
                <w:lang w:val="en-US"/>
              </w:rPr>
              <w:t>Senyk O</w:t>
            </w:r>
            <w:r>
              <w:rPr>
                <w:rStyle w:val="a5"/>
                <w:b w:val="0"/>
                <w:lang w:val="en-US"/>
              </w:rPr>
              <w:t>.</w:t>
            </w:r>
            <w:r>
              <w:rPr>
                <w:rStyle w:val="a5"/>
                <w:b w:val="0"/>
                <w:lang w:val="uk-UA"/>
              </w:rPr>
              <w:t>,</w:t>
            </w:r>
            <w:r w:rsidRPr="00A832A0">
              <w:rPr>
                <w:rStyle w:val="a5"/>
                <w:b w:val="0"/>
                <w:lang w:val="en-US"/>
              </w:rPr>
              <w:t xml:space="preserve"> </w:t>
            </w:r>
            <w:r w:rsidRPr="00A9573C">
              <w:rPr>
                <w:rStyle w:val="a5"/>
                <w:b w:val="0"/>
                <w:lang w:val="bg-BG"/>
              </w:rPr>
              <w:t>[</w:t>
            </w:r>
            <w:r w:rsidRPr="00A832A0">
              <w:rPr>
                <w:rStyle w:val="a5"/>
                <w:b w:val="0"/>
                <w:lang w:val="en-US"/>
              </w:rPr>
              <w:t xml:space="preserve">Sorokowska A </w:t>
            </w:r>
            <w:r w:rsidRPr="00A9573C">
              <w:rPr>
                <w:rStyle w:val="a5"/>
                <w:b w:val="0"/>
                <w:color w:val="000000"/>
                <w:spacing w:val="-2"/>
                <w:lang w:val="en-US"/>
              </w:rPr>
              <w:t>and 84 oth</w:t>
            </w:r>
            <w:r w:rsidRPr="00A832A0">
              <w:rPr>
                <w:rStyle w:val="a5"/>
                <w:b w:val="0"/>
                <w:lang w:val="en-US"/>
              </w:rPr>
              <w:t>.</w:t>
            </w:r>
            <w:r w:rsidRPr="00A9573C">
              <w:rPr>
                <w:rStyle w:val="a5"/>
                <w:b w:val="0"/>
                <w:lang w:val="bg-BG"/>
              </w:rPr>
              <w:t xml:space="preserve"> </w:t>
            </w:r>
            <w:r w:rsidRPr="00A9573C">
              <w:rPr>
                <w:rStyle w:val="a5"/>
                <w:b w:val="0"/>
                <w:lang w:val="en-US"/>
              </w:rPr>
              <w:t>]</w:t>
            </w:r>
          </w:p>
          <w:p w:rsidR="00C85BBF" w:rsidRPr="00927912" w:rsidRDefault="00C85BBF" w:rsidP="00EB6424">
            <w:pPr>
              <w:jc w:val="center"/>
              <w:rPr>
                <w:lang w:val="en-US"/>
              </w:rPr>
            </w:pPr>
          </w:p>
        </w:tc>
        <w:tc>
          <w:tcPr>
            <w:tcW w:w="860" w:type="pct"/>
            <w:gridSpan w:val="2"/>
          </w:tcPr>
          <w:p w:rsidR="00C85BBF" w:rsidRPr="003D4E3A" w:rsidRDefault="00927912" w:rsidP="00EB6424">
            <w:pPr>
              <w:jc w:val="center"/>
              <w:rPr>
                <w:lang w:val="uk-UA"/>
              </w:rPr>
            </w:pPr>
            <w:r>
              <w:rPr>
                <w:rStyle w:val="xfmc2"/>
                <w:lang w:val="uk-UA"/>
              </w:rPr>
              <w:lastRenderedPageBreak/>
              <w:t>доцент кафедри психології, канд. псих. н.</w:t>
            </w:r>
          </w:p>
        </w:tc>
        <w:tc>
          <w:tcPr>
            <w:tcW w:w="2003" w:type="pct"/>
            <w:shd w:val="clear" w:color="auto" w:fill="auto"/>
          </w:tcPr>
          <w:p w:rsidR="00927912" w:rsidRPr="003C170A" w:rsidRDefault="00927912" w:rsidP="00EB6424">
            <w:pPr>
              <w:pStyle w:val="a7"/>
              <w:spacing w:after="0" w:line="240" w:lineRule="auto"/>
              <w:ind w:left="0"/>
              <w:jc w:val="center"/>
              <w:rPr>
                <w:rFonts w:ascii="Times New Roman" w:hAnsi="Times New Roman"/>
                <w:b/>
                <w:sz w:val="24"/>
                <w:szCs w:val="24"/>
              </w:rPr>
            </w:pPr>
            <w:r w:rsidRPr="003C170A">
              <w:rPr>
                <w:rStyle w:val="a5"/>
                <w:b w:val="0"/>
              </w:rPr>
              <w:t>G</w:t>
            </w:r>
            <w:r w:rsidRPr="003C170A">
              <w:rPr>
                <w:rStyle w:val="a5"/>
                <w:b w:val="0"/>
                <w:lang w:val="en-US"/>
              </w:rPr>
              <w:t>lobal Study of Social Odor Awareness</w:t>
            </w:r>
          </w:p>
          <w:p w:rsidR="00927912" w:rsidRPr="003C170A" w:rsidRDefault="00975163" w:rsidP="00EB6424">
            <w:pPr>
              <w:pStyle w:val="xfmc1"/>
              <w:spacing w:before="0" w:beforeAutospacing="0" w:after="0" w:afterAutospacing="0"/>
              <w:jc w:val="center"/>
              <w:rPr>
                <w:rStyle w:val="xfmc2"/>
                <w:color w:val="002060"/>
                <w:lang w:val="uk-UA"/>
              </w:rPr>
            </w:pPr>
            <w:hyperlink r:id="rId4" w:history="1">
              <w:r w:rsidR="00927912" w:rsidRPr="003C170A">
                <w:rPr>
                  <w:rStyle w:val="a6"/>
                  <w:color w:val="002060"/>
                </w:rPr>
                <w:t>https</w:t>
              </w:r>
              <w:r w:rsidR="00927912" w:rsidRPr="003C170A">
                <w:rPr>
                  <w:rStyle w:val="a6"/>
                  <w:color w:val="002060"/>
                  <w:lang w:val="uk-UA"/>
                </w:rPr>
                <w:t>://</w:t>
              </w:r>
              <w:r w:rsidR="00927912" w:rsidRPr="003C170A">
                <w:rPr>
                  <w:rStyle w:val="a6"/>
                  <w:color w:val="002060"/>
                </w:rPr>
                <w:t>www</w:t>
              </w:r>
              <w:r w:rsidR="00927912" w:rsidRPr="003C170A">
                <w:rPr>
                  <w:rStyle w:val="a6"/>
                  <w:color w:val="002060"/>
                  <w:lang w:val="uk-UA"/>
                </w:rPr>
                <w:t>.</w:t>
              </w:r>
              <w:r w:rsidR="00927912" w:rsidRPr="003C170A">
                <w:rPr>
                  <w:rStyle w:val="a6"/>
                  <w:color w:val="002060"/>
                </w:rPr>
                <w:t>ncbi</w:t>
              </w:r>
              <w:r w:rsidR="00927912" w:rsidRPr="003C170A">
                <w:rPr>
                  <w:rStyle w:val="a6"/>
                  <w:color w:val="002060"/>
                  <w:lang w:val="uk-UA"/>
                </w:rPr>
                <w:t>.</w:t>
              </w:r>
              <w:r w:rsidR="00927912" w:rsidRPr="003C170A">
                <w:rPr>
                  <w:rStyle w:val="a6"/>
                  <w:color w:val="002060"/>
                </w:rPr>
                <w:t>nlm</w:t>
              </w:r>
              <w:r w:rsidR="00927912" w:rsidRPr="003C170A">
                <w:rPr>
                  <w:rStyle w:val="a6"/>
                  <w:color w:val="002060"/>
                  <w:lang w:val="uk-UA"/>
                </w:rPr>
                <w:t>.</w:t>
              </w:r>
              <w:r w:rsidR="00927912" w:rsidRPr="003C170A">
                <w:rPr>
                  <w:rStyle w:val="a6"/>
                  <w:color w:val="002060"/>
                </w:rPr>
                <w:t>nih</w:t>
              </w:r>
              <w:r w:rsidR="00927912" w:rsidRPr="003C170A">
                <w:rPr>
                  <w:rStyle w:val="a6"/>
                  <w:color w:val="002060"/>
                  <w:lang w:val="uk-UA"/>
                </w:rPr>
                <w:t>.</w:t>
              </w:r>
              <w:r w:rsidR="00927912" w:rsidRPr="003C170A">
                <w:rPr>
                  <w:rStyle w:val="a6"/>
                  <w:color w:val="002060"/>
                </w:rPr>
                <w:t>gov</w:t>
              </w:r>
              <w:r w:rsidR="00927912" w:rsidRPr="003C170A">
                <w:rPr>
                  <w:rStyle w:val="a6"/>
                  <w:color w:val="002060"/>
                  <w:lang w:val="uk-UA"/>
                </w:rPr>
                <w:t>/</w:t>
              </w:r>
              <w:r w:rsidR="00927912" w:rsidRPr="003C170A">
                <w:rPr>
                  <w:rStyle w:val="a6"/>
                  <w:color w:val="002060"/>
                </w:rPr>
                <w:t>pubmed</w:t>
              </w:r>
              <w:r w:rsidR="00927912" w:rsidRPr="003C170A">
                <w:rPr>
                  <w:rStyle w:val="a6"/>
                  <w:color w:val="002060"/>
                  <w:lang w:val="uk-UA"/>
                </w:rPr>
                <w:t>/29955865</w:t>
              </w:r>
            </w:hyperlink>
          </w:p>
          <w:p w:rsidR="00C85BBF" w:rsidRPr="003D4E3A" w:rsidRDefault="00C85BBF" w:rsidP="00EB6424">
            <w:pPr>
              <w:jc w:val="center"/>
              <w:rPr>
                <w:lang w:val="uk-UA"/>
              </w:rPr>
            </w:pPr>
          </w:p>
        </w:tc>
        <w:tc>
          <w:tcPr>
            <w:tcW w:w="714" w:type="pct"/>
            <w:shd w:val="clear" w:color="auto" w:fill="auto"/>
          </w:tcPr>
          <w:p w:rsidR="00927912" w:rsidRPr="00A9573C" w:rsidRDefault="00927912" w:rsidP="00EB6424">
            <w:pPr>
              <w:jc w:val="center"/>
              <w:rPr>
                <w:rStyle w:val="a5"/>
                <w:b w:val="0"/>
                <w:iCs/>
                <w:color w:val="000000"/>
                <w:spacing w:val="-2"/>
                <w:lang w:val="uk-UA"/>
              </w:rPr>
            </w:pPr>
            <w:r w:rsidRPr="00A9573C">
              <w:rPr>
                <w:rStyle w:val="a5"/>
                <w:b w:val="0"/>
                <w:iCs/>
                <w:color w:val="000000"/>
                <w:spacing w:val="-2"/>
                <w:lang w:val="pl-PL"/>
              </w:rPr>
              <w:t>Chemical Senses</w:t>
            </w:r>
          </w:p>
          <w:p w:rsidR="00927912" w:rsidRPr="00EB6424" w:rsidRDefault="00927912" w:rsidP="00EB6424">
            <w:pPr>
              <w:jc w:val="center"/>
              <w:rPr>
                <w:color w:val="FF0000"/>
                <w:lang w:val="uk-UA"/>
              </w:rPr>
            </w:pPr>
            <w:r w:rsidRPr="00EB6424">
              <w:rPr>
                <w:color w:val="FF0000"/>
                <w:lang w:val="uk-UA"/>
              </w:rPr>
              <w:t>Scopus</w:t>
            </w:r>
          </w:p>
          <w:p w:rsidR="00927912" w:rsidRPr="002319E7" w:rsidRDefault="00927912" w:rsidP="00EB6424">
            <w:pPr>
              <w:jc w:val="center"/>
              <w:rPr>
                <w:lang w:val="en-US"/>
              </w:rPr>
            </w:pPr>
            <w:r>
              <w:rPr>
                <w:lang w:val="uk-UA"/>
              </w:rPr>
              <w:t>1, 657</w:t>
            </w:r>
          </w:p>
          <w:p w:rsidR="00C85BBF" w:rsidRPr="003D4E3A" w:rsidRDefault="00C85BBF" w:rsidP="00EB6424">
            <w:pPr>
              <w:jc w:val="center"/>
              <w:rPr>
                <w:lang w:val="uk-UA"/>
              </w:rPr>
            </w:pPr>
          </w:p>
        </w:tc>
        <w:tc>
          <w:tcPr>
            <w:tcW w:w="567" w:type="pct"/>
            <w:shd w:val="clear" w:color="auto" w:fill="auto"/>
          </w:tcPr>
          <w:p w:rsidR="00EB6424" w:rsidRPr="00A9573C" w:rsidRDefault="00EB6424" w:rsidP="00EB6424">
            <w:pPr>
              <w:jc w:val="center"/>
              <w:rPr>
                <w:rStyle w:val="a5"/>
                <w:b w:val="0"/>
                <w:color w:val="000000"/>
                <w:spacing w:val="-2"/>
                <w:lang w:val="uk-UA"/>
              </w:rPr>
            </w:pPr>
            <w:r w:rsidRPr="00A9573C">
              <w:rPr>
                <w:rStyle w:val="a5"/>
                <w:b w:val="0"/>
                <w:color w:val="000000"/>
                <w:spacing w:val="-2"/>
                <w:lang w:val="uk-UA"/>
              </w:rPr>
              <w:lastRenderedPageBreak/>
              <w:t>201</w:t>
            </w:r>
            <w:r w:rsidRPr="00A9573C">
              <w:rPr>
                <w:rStyle w:val="a5"/>
                <w:b w:val="0"/>
                <w:color w:val="000000"/>
                <w:spacing w:val="-2"/>
                <w:lang w:val="pl-PL"/>
              </w:rPr>
              <w:t>8</w:t>
            </w:r>
            <w:r w:rsidRPr="00A9573C">
              <w:rPr>
                <w:rStyle w:val="a5"/>
                <w:b w:val="0"/>
                <w:color w:val="000000"/>
                <w:spacing w:val="-2"/>
                <w:lang w:val="uk-UA"/>
              </w:rPr>
              <w:t>.</w:t>
            </w:r>
          </w:p>
          <w:p w:rsidR="00EB6424" w:rsidRPr="00A9573C" w:rsidRDefault="00EB6424" w:rsidP="00EB6424">
            <w:pPr>
              <w:jc w:val="center"/>
              <w:rPr>
                <w:rStyle w:val="a5"/>
                <w:b w:val="0"/>
                <w:color w:val="0D0D0D"/>
                <w:spacing w:val="-2"/>
                <w:lang w:val="uk-UA"/>
              </w:rPr>
            </w:pPr>
            <w:r w:rsidRPr="00A9573C">
              <w:rPr>
                <w:rStyle w:val="a5"/>
                <w:b w:val="0"/>
                <w:color w:val="0D0D0D"/>
                <w:spacing w:val="-2"/>
                <w:lang w:val="pl-PL"/>
              </w:rPr>
              <w:t>Vol</w:t>
            </w:r>
            <w:r w:rsidRPr="00A9573C">
              <w:rPr>
                <w:rStyle w:val="a5"/>
                <w:b w:val="0"/>
                <w:color w:val="0D0D0D"/>
                <w:spacing w:val="-2"/>
                <w:lang w:val="uk-UA"/>
              </w:rPr>
              <w:t xml:space="preserve">. </w:t>
            </w:r>
            <w:r w:rsidRPr="00A9573C">
              <w:rPr>
                <w:rStyle w:val="a5"/>
                <w:b w:val="0"/>
                <w:color w:val="0D0D0D"/>
                <w:spacing w:val="-2"/>
                <w:lang w:val="pl-PL"/>
              </w:rPr>
              <w:t>20</w:t>
            </w:r>
            <w:r w:rsidRPr="00A9573C">
              <w:rPr>
                <w:rStyle w:val="a5"/>
                <w:b w:val="0"/>
                <w:color w:val="0D0D0D"/>
                <w:spacing w:val="-2"/>
                <w:lang w:val="uk-UA"/>
              </w:rPr>
              <w:t>.</w:t>
            </w:r>
          </w:p>
          <w:p w:rsidR="00C85BBF" w:rsidRPr="003D4E3A" w:rsidRDefault="00EB6424" w:rsidP="00EB6424">
            <w:pPr>
              <w:jc w:val="center"/>
              <w:rPr>
                <w:lang w:val="uk-UA"/>
              </w:rPr>
            </w:pPr>
            <w:r w:rsidRPr="00A9573C">
              <w:rPr>
                <w:rStyle w:val="a5"/>
                <w:b w:val="0"/>
                <w:color w:val="0D0D0D"/>
                <w:spacing w:val="-2"/>
              </w:rPr>
              <w:t>P</w:t>
            </w:r>
            <w:r w:rsidRPr="00A9573C">
              <w:rPr>
                <w:rStyle w:val="a5"/>
                <w:b w:val="0"/>
                <w:color w:val="0D0D0D"/>
                <w:spacing w:val="-2"/>
                <w:lang w:val="uk-UA"/>
              </w:rPr>
              <w:t xml:space="preserve">. </w:t>
            </w:r>
            <w:r w:rsidRPr="00A9573C">
              <w:rPr>
                <w:rStyle w:val="a5"/>
                <w:b w:val="0"/>
                <w:color w:val="0D0D0D"/>
                <w:spacing w:val="-2"/>
                <w:lang w:val="pl-PL"/>
              </w:rPr>
              <w:t>1</w:t>
            </w:r>
            <w:r w:rsidRPr="00A9573C">
              <w:rPr>
                <w:rStyle w:val="a5"/>
                <w:b w:val="0"/>
                <w:color w:val="0D0D0D"/>
                <w:spacing w:val="-2"/>
                <w:lang w:val="uk-UA"/>
              </w:rPr>
              <w:t>-</w:t>
            </w:r>
            <w:r w:rsidRPr="00A9573C">
              <w:rPr>
                <w:rStyle w:val="a5"/>
                <w:b w:val="0"/>
                <w:color w:val="0D0D0D"/>
                <w:spacing w:val="-2"/>
                <w:lang w:val="pl-PL"/>
              </w:rPr>
              <w:t>11</w:t>
            </w:r>
            <w:r w:rsidRPr="00A9573C">
              <w:rPr>
                <w:rStyle w:val="a5"/>
                <w:b w:val="0"/>
                <w:color w:val="0D0D0D"/>
                <w:spacing w:val="-2"/>
                <w:lang w:val="uk-UA"/>
              </w:rPr>
              <w:t>.</w:t>
            </w:r>
          </w:p>
        </w:tc>
      </w:tr>
      <w:tr w:rsidR="00EB6424" w:rsidRPr="003D4E3A" w:rsidTr="001972F4">
        <w:trPr>
          <w:jc w:val="center"/>
        </w:trPr>
        <w:tc>
          <w:tcPr>
            <w:tcW w:w="241" w:type="pct"/>
            <w:shd w:val="clear" w:color="auto" w:fill="auto"/>
          </w:tcPr>
          <w:p w:rsidR="00EB6424" w:rsidRPr="003D4E3A" w:rsidRDefault="00EB6424" w:rsidP="001711CF">
            <w:pPr>
              <w:jc w:val="center"/>
              <w:rPr>
                <w:lang w:val="uk-UA"/>
              </w:rPr>
            </w:pPr>
            <w:r>
              <w:rPr>
                <w:lang w:val="uk-UA"/>
              </w:rPr>
              <w:lastRenderedPageBreak/>
              <w:t>2</w:t>
            </w:r>
          </w:p>
        </w:tc>
        <w:tc>
          <w:tcPr>
            <w:tcW w:w="615" w:type="pct"/>
            <w:gridSpan w:val="3"/>
            <w:shd w:val="clear" w:color="auto" w:fill="auto"/>
          </w:tcPr>
          <w:p w:rsidR="00EB6424" w:rsidRDefault="00EB6424" w:rsidP="00EB6424">
            <w:pPr>
              <w:jc w:val="center"/>
              <w:rPr>
                <w:rStyle w:val="a5"/>
                <w:lang w:val="en-US"/>
              </w:rPr>
            </w:pPr>
            <w:r>
              <w:rPr>
                <w:lang w:val="uk-UA"/>
              </w:rPr>
              <w:t>КашубаМ.</w:t>
            </w:r>
          </w:p>
        </w:tc>
        <w:tc>
          <w:tcPr>
            <w:tcW w:w="860" w:type="pct"/>
            <w:gridSpan w:val="2"/>
          </w:tcPr>
          <w:p w:rsidR="00EB6424" w:rsidRDefault="00EB6424" w:rsidP="00EB6424">
            <w:pPr>
              <w:jc w:val="center"/>
              <w:rPr>
                <w:rStyle w:val="xfmc2"/>
                <w:lang w:val="uk-UA"/>
              </w:rPr>
            </w:pPr>
            <w:r>
              <w:rPr>
                <w:rStyle w:val="xfmc2"/>
                <w:lang w:val="uk-UA"/>
              </w:rPr>
              <w:t>професор кафедри теорії та історії культури,</w:t>
            </w:r>
          </w:p>
          <w:p w:rsidR="00EB6424" w:rsidRDefault="00EB6424" w:rsidP="00EB6424">
            <w:pPr>
              <w:jc w:val="center"/>
              <w:rPr>
                <w:rStyle w:val="xfmc2"/>
                <w:lang w:val="uk-UA"/>
              </w:rPr>
            </w:pPr>
            <w:r>
              <w:rPr>
                <w:rStyle w:val="xfmc2"/>
                <w:lang w:val="uk-UA"/>
              </w:rPr>
              <w:t>д-р філос. н.</w:t>
            </w:r>
          </w:p>
        </w:tc>
        <w:tc>
          <w:tcPr>
            <w:tcW w:w="2003" w:type="pct"/>
            <w:shd w:val="clear" w:color="auto" w:fill="auto"/>
          </w:tcPr>
          <w:p w:rsidR="00EB6424" w:rsidRPr="00EB6424" w:rsidRDefault="00EB6424" w:rsidP="00EB6424">
            <w:pPr>
              <w:jc w:val="center"/>
              <w:rPr>
                <w:lang w:val="uk-UA"/>
              </w:rPr>
            </w:pPr>
            <w:r w:rsidRPr="00EB6424">
              <w:rPr>
                <w:lang w:val="uk-UA"/>
              </w:rPr>
              <w:t>Філософія – це квітка, яка розквітає на тлі епохи</w:t>
            </w:r>
          </w:p>
          <w:p w:rsidR="00EB6424" w:rsidRPr="003C170A" w:rsidRDefault="00975163" w:rsidP="00EB6424">
            <w:pPr>
              <w:pStyle w:val="a7"/>
              <w:spacing w:after="0" w:line="240" w:lineRule="auto"/>
              <w:ind w:left="0"/>
              <w:jc w:val="center"/>
              <w:rPr>
                <w:rStyle w:val="a5"/>
                <w:b w:val="0"/>
              </w:rPr>
            </w:pPr>
            <w:hyperlink r:id="rId5" w:history="1">
              <w:r w:rsidR="00EB6424" w:rsidRPr="00EB6424">
                <w:rPr>
                  <w:rStyle w:val="a6"/>
                  <w:rFonts w:ascii="Times New Roman" w:hAnsi="Times New Roman"/>
                  <w:sz w:val="24"/>
                  <w:szCs w:val="24"/>
                </w:rPr>
                <w:t>https://sententiae.vntu.edu.ua/index.php/sententiae/issue/view/29</w:t>
              </w:r>
            </w:hyperlink>
          </w:p>
        </w:tc>
        <w:tc>
          <w:tcPr>
            <w:tcW w:w="714" w:type="pct"/>
            <w:shd w:val="clear" w:color="auto" w:fill="auto"/>
          </w:tcPr>
          <w:p w:rsidR="00EB6424" w:rsidRDefault="00EB6424" w:rsidP="00EB6424">
            <w:pPr>
              <w:jc w:val="center"/>
              <w:rPr>
                <w:color w:val="FF0000"/>
                <w:lang w:val="bg-BG"/>
              </w:rPr>
            </w:pPr>
            <w:r>
              <w:rPr>
                <w:lang w:val="uk-UA"/>
              </w:rPr>
              <w:t>Sentntiae</w:t>
            </w:r>
          </w:p>
          <w:p w:rsidR="00EB6424" w:rsidRPr="00EB6424" w:rsidRDefault="00EB6424" w:rsidP="00EB6424">
            <w:pPr>
              <w:jc w:val="center"/>
              <w:rPr>
                <w:rStyle w:val="a5"/>
                <w:b w:val="0"/>
                <w:iCs/>
                <w:color w:val="000000"/>
                <w:spacing w:val="-2"/>
                <w:lang w:val="uk-UA"/>
              </w:rPr>
            </w:pPr>
            <w:r w:rsidRPr="00AF3D84">
              <w:rPr>
                <w:color w:val="FF0000"/>
                <w:lang w:val="uk-UA"/>
              </w:rPr>
              <w:t>Scopus</w:t>
            </w:r>
          </w:p>
        </w:tc>
        <w:tc>
          <w:tcPr>
            <w:tcW w:w="567" w:type="pct"/>
            <w:shd w:val="clear" w:color="auto" w:fill="auto"/>
          </w:tcPr>
          <w:p w:rsidR="00EB6424" w:rsidRDefault="00EB6424" w:rsidP="00EB6424">
            <w:pPr>
              <w:jc w:val="center"/>
              <w:rPr>
                <w:lang w:val="uk-UA"/>
              </w:rPr>
            </w:pPr>
            <w:r>
              <w:rPr>
                <w:lang w:val="uk-UA"/>
              </w:rPr>
              <w:t>2017.</w:t>
            </w:r>
          </w:p>
          <w:p w:rsidR="00EB6424" w:rsidRDefault="00EB6424" w:rsidP="00EB6424">
            <w:pPr>
              <w:jc w:val="center"/>
              <w:rPr>
                <w:lang w:val="uk-UA"/>
              </w:rPr>
            </w:pPr>
            <w:r>
              <w:rPr>
                <w:lang w:val="uk-UA"/>
              </w:rPr>
              <w:t>№2.</w:t>
            </w:r>
          </w:p>
          <w:p w:rsidR="00EB6424" w:rsidRPr="00A9573C" w:rsidRDefault="00EB6424" w:rsidP="00EB6424">
            <w:pPr>
              <w:jc w:val="center"/>
              <w:rPr>
                <w:rStyle w:val="a5"/>
                <w:b w:val="0"/>
                <w:color w:val="000000"/>
                <w:spacing w:val="-2"/>
                <w:lang w:val="uk-UA"/>
              </w:rPr>
            </w:pPr>
            <w:r>
              <w:rPr>
                <w:lang w:val="uk-UA"/>
              </w:rPr>
              <w:t>С. 154</w:t>
            </w:r>
            <w:r>
              <w:rPr>
                <w:rStyle w:val="xfm2034147689"/>
                <w:lang w:val="uk-UA"/>
              </w:rPr>
              <w:t>-</w:t>
            </w:r>
            <w:r>
              <w:rPr>
                <w:lang w:val="uk-UA"/>
              </w:rPr>
              <w:t>170.</w:t>
            </w:r>
          </w:p>
        </w:tc>
      </w:tr>
      <w:tr w:rsidR="001972F4" w:rsidRPr="003D4E3A" w:rsidTr="001972F4">
        <w:trPr>
          <w:jc w:val="center"/>
        </w:trPr>
        <w:tc>
          <w:tcPr>
            <w:tcW w:w="5000" w:type="pct"/>
            <w:gridSpan w:val="9"/>
            <w:shd w:val="clear" w:color="auto" w:fill="auto"/>
          </w:tcPr>
          <w:p w:rsidR="001972F4" w:rsidRPr="0008750D" w:rsidRDefault="001972F4" w:rsidP="0008750D">
            <w:pPr>
              <w:jc w:val="center"/>
              <w:rPr>
                <w:bCs/>
                <w:lang w:val="uk-UA"/>
              </w:rPr>
            </w:pPr>
            <w:r w:rsidRPr="003D4E3A">
              <w:rPr>
                <w:b/>
                <w:lang w:val="uk-UA"/>
              </w:rPr>
              <w:t>Статті</w:t>
            </w:r>
            <w:r>
              <w:rPr>
                <w:b/>
                <w:lang w:val="uk-UA"/>
              </w:rPr>
              <w:t xml:space="preserve"> (</w:t>
            </w:r>
            <w:r w:rsidRPr="003D4E3A">
              <w:rPr>
                <w:i/>
                <w:lang w:val="en-US"/>
              </w:rPr>
              <w:t>Web</w:t>
            </w:r>
            <w:r w:rsidRPr="00B0426B">
              <w:rPr>
                <w:i/>
                <w:lang w:val="uk-UA"/>
              </w:rPr>
              <w:t xml:space="preserve"> </w:t>
            </w:r>
            <w:r w:rsidRPr="003D4E3A">
              <w:rPr>
                <w:i/>
                <w:lang w:val="en-US"/>
              </w:rPr>
              <w:t>of</w:t>
            </w:r>
            <w:r w:rsidRPr="00B0426B">
              <w:rPr>
                <w:i/>
                <w:lang w:val="uk-UA"/>
              </w:rPr>
              <w:t xml:space="preserve"> </w:t>
            </w:r>
            <w:r w:rsidRPr="003D4E3A">
              <w:rPr>
                <w:i/>
                <w:lang w:val="en-US"/>
              </w:rPr>
              <w:t>Science</w:t>
            </w:r>
            <w:r>
              <w:rPr>
                <w:b/>
                <w:lang w:val="uk-UA"/>
              </w:rPr>
              <w:t>)</w:t>
            </w:r>
          </w:p>
        </w:tc>
      </w:tr>
      <w:tr w:rsidR="001972F4" w:rsidRPr="003D4E3A" w:rsidTr="001972F4">
        <w:trPr>
          <w:jc w:val="center"/>
        </w:trPr>
        <w:tc>
          <w:tcPr>
            <w:tcW w:w="251" w:type="pct"/>
            <w:gridSpan w:val="2"/>
            <w:shd w:val="clear" w:color="auto" w:fill="auto"/>
          </w:tcPr>
          <w:p w:rsidR="001972F4" w:rsidRPr="001972F4" w:rsidRDefault="001972F4" w:rsidP="0008750D">
            <w:pPr>
              <w:jc w:val="center"/>
              <w:rPr>
                <w:lang w:val="uk-UA"/>
              </w:rPr>
            </w:pPr>
            <w:r w:rsidRPr="001972F4">
              <w:rPr>
                <w:lang w:val="uk-UA"/>
              </w:rPr>
              <w:t>1</w:t>
            </w:r>
          </w:p>
        </w:tc>
        <w:tc>
          <w:tcPr>
            <w:tcW w:w="601" w:type="pct"/>
            <w:shd w:val="clear" w:color="auto" w:fill="auto"/>
          </w:tcPr>
          <w:p w:rsidR="001972F4" w:rsidRPr="003D4E3A" w:rsidRDefault="001972F4" w:rsidP="0008750D">
            <w:pPr>
              <w:jc w:val="center"/>
              <w:rPr>
                <w:b/>
                <w:lang w:val="uk-UA"/>
              </w:rPr>
            </w:pPr>
            <w:r>
              <w:rPr>
                <w:lang w:val="uk-UA" w:eastAsia="uk-UA"/>
              </w:rPr>
              <w:t>Гарбадин А.</w:t>
            </w:r>
          </w:p>
        </w:tc>
        <w:tc>
          <w:tcPr>
            <w:tcW w:w="861" w:type="pct"/>
            <w:gridSpan w:val="2"/>
            <w:shd w:val="clear" w:color="auto" w:fill="auto"/>
          </w:tcPr>
          <w:p w:rsidR="001972F4" w:rsidRDefault="001972F4" w:rsidP="001972F4">
            <w:pPr>
              <w:jc w:val="center"/>
              <w:rPr>
                <w:rStyle w:val="xfmc2"/>
                <w:lang w:val="uk-UA"/>
              </w:rPr>
            </w:pPr>
            <w:r>
              <w:rPr>
                <w:rStyle w:val="xfmc2"/>
                <w:lang w:val="uk-UA"/>
              </w:rPr>
              <w:t xml:space="preserve">доцент кафедри теорії та історії політичної науки, </w:t>
            </w:r>
          </w:p>
          <w:p w:rsidR="001972F4" w:rsidRPr="003D4E3A" w:rsidRDefault="001972F4" w:rsidP="001972F4">
            <w:pPr>
              <w:jc w:val="center"/>
              <w:rPr>
                <w:b/>
                <w:lang w:val="uk-UA"/>
              </w:rPr>
            </w:pPr>
            <w:r>
              <w:rPr>
                <w:rStyle w:val="xfmc2"/>
                <w:lang w:val="uk-UA"/>
              </w:rPr>
              <w:t>канд. політ. н.</w:t>
            </w:r>
          </w:p>
        </w:tc>
        <w:tc>
          <w:tcPr>
            <w:tcW w:w="2006" w:type="pct"/>
            <w:gridSpan w:val="2"/>
            <w:shd w:val="clear" w:color="auto" w:fill="auto"/>
          </w:tcPr>
          <w:p w:rsidR="008359A2" w:rsidRDefault="008359A2" w:rsidP="008359A2">
            <w:pPr>
              <w:jc w:val="center"/>
              <w:rPr>
                <w:lang w:val="uk-UA"/>
              </w:rPr>
            </w:pPr>
            <w:r w:rsidRPr="0015698C">
              <w:rPr>
                <w:lang w:val="uk-UA"/>
              </w:rPr>
              <w:t>Візуалізація та інтерпретація політичної етики у кіно</w:t>
            </w:r>
          </w:p>
          <w:p w:rsidR="001972F4" w:rsidRPr="003D4E3A" w:rsidRDefault="00975163" w:rsidP="008359A2">
            <w:pPr>
              <w:jc w:val="center"/>
              <w:rPr>
                <w:b/>
                <w:lang w:val="uk-UA"/>
              </w:rPr>
            </w:pPr>
            <w:hyperlink r:id="rId6" w:history="1">
              <w:r w:rsidR="008359A2">
                <w:rPr>
                  <w:rStyle w:val="a6"/>
                </w:rPr>
                <w:t>http</w:t>
              </w:r>
              <w:r w:rsidR="008359A2" w:rsidRPr="0015698C">
                <w:rPr>
                  <w:rStyle w:val="a6"/>
                  <w:lang w:val="uk-UA"/>
                </w:rPr>
                <w:t>://</w:t>
              </w:r>
              <w:r w:rsidR="008359A2">
                <w:rPr>
                  <w:rStyle w:val="a6"/>
                </w:rPr>
                <w:t>nbuv</w:t>
              </w:r>
              <w:r w:rsidR="008359A2" w:rsidRPr="0015698C">
                <w:rPr>
                  <w:rStyle w:val="a6"/>
                  <w:lang w:val="uk-UA"/>
                </w:rPr>
                <w:t>.</w:t>
              </w:r>
              <w:r w:rsidR="008359A2">
                <w:rPr>
                  <w:rStyle w:val="a6"/>
                </w:rPr>
                <w:t>gov</w:t>
              </w:r>
              <w:r w:rsidR="008359A2" w:rsidRPr="0015698C">
                <w:rPr>
                  <w:rStyle w:val="a6"/>
                  <w:lang w:val="uk-UA"/>
                </w:rPr>
                <w:t>.</w:t>
              </w:r>
              <w:r w:rsidR="008359A2">
                <w:rPr>
                  <w:rStyle w:val="a6"/>
                </w:rPr>
                <w:t>ua</w:t>
              </w:r>
              <w:r w:rsidR="008359A2" w:rsidRPr="0015698C">
                <w:rPr>
                  <w:rStyle w:val="a6"/>
                  <w:lang w:val="uk-UA"/>
                </w:rPr>
                <w:t>/</w:t>
              </w:r>
              <w:r w:rsidR="008359A2">
                <w:rPr>
                  <w:rStyle w:val="a6"/>
                </w:rPr>
                <w:t>UJRN</w:t>
              </w:r>
              <w:r w:rsidR="008359A2" w:rsidRPr="0015698C">
                <w:rPr>
                  <w:rStyle w:val="a6"/>
                  <w:lang w:val="uk-UA"/>
                </w:rPr>
                <w:t>/</w:t>
              </w:r>
              <w:r w:rsidR="008359A2">
                <w:rPr>
                  <w:rStyle w:val="a6"/>
                  <w:color w:val="8B4513"/>
                </w:rPr>
                <w:t>vdakkkm</w:t>
              </w:r>
              <w:r w:rsidR="008359A2" w:rsidRPr="0015698C">
                <w:rPr>
                  <w:rStyle w:val="a6"/>
                  <w:color w:val="8B4513"/>
                  <w:lang w:val="uk-UA"/>
                </w:rPr>
                <w:t>_2018_2_22</w:t>
              </w:r>
            </w:hyperlink>
          </w:p>
        </w:tc>
        <w:tc>
          <w:tcPr>
            <w:tcW w:w="714" w:type="pct"/>
            <w:shd w:val="clear" w:color="auto" w:fill="auto"/>
          </w:tcPr>
          <w:p w:rsidR="008359A2" w:rsidRDefault="008359A2" w:rsidP="008359A2">
            <w:pPr>
              <w:jc w:val="center"/>
              <w:rPr>
                <w:lang w:val="uk-UA"/>
              </w:rPr>
            </w:pPr>
            <w:r>
              <w:t>Вісник Національної академії керівних кадрів культури і мистецтв : наук. журнал.</w:t>
            </w:r>
          </w:p>
          <w:p w:rsidR="001972F4" w:rsidRPr="003D4E3A" w:rsidRDefault="008359A2" w:rsidP="008359A2">
            <w:pPr>
              <w:jc w:val="center"/>
              <w:rPr>
                <w:b/>
                <w:lang w:val="uk-UA"/>
              </w:rPr>
            </w:pPr>
            <w:r w:rsidRPr="0018204C">
              <w:rPr>
                <w:color w:val="FF0000"/>
              </w:rPr>
              <w:t>Web of Science</w:t>
            </w:r>
          </w:p>
        </w:tc>
        <w:tc>
          <w:tcPr>
            <w:tcW w:w="567" w:type="pct"/>
            <w:shd w:val="clear" w:color="auto" w:fill="auto"/>
          </w:tcPr>
          <w:p w:rsidR="00092BDC" w:rsidRDefault="00092BDC" w:rsidP="00092BDC">
            <w:pPr>
              <w:jc w:val="center"/>
              <w:rPr>
                <w:lang w:val="uk-UA"/>
              </w:rPr>
            </w:pPr>
            <w:r>
              <w:t xml:space="preserve">2018. </w:t>
            </w:r>
          </w:p>
          <w:p w:rsidR="00092BDC" w:rsidRDefault="00092BDC" w:rsidP="00092BDC">
            <w:pPr>
              <w:jc w:val="center"/>
              <w:rPr>
                <w:lang w:val="uk-UA"/>
              </w:rPr>
            </w:pPr>
            <w:r>
              <w:t xml:space="preserve">№ 2. </w:t>
            </w:r>
          </w:p>
          <w:p w:rsidR="001972F4" w:rsidRPr="003D4E3A" w:rsidRDefault="00092BDC" w:rsidP="00092BDC">
            <w:pPr>
              <w:jc w:val="center"/>
              <w:rPr>
                <w:b/>
                <w:lang w:val="uk-UA"/>
              </w:rPr>
            </w:pPr>
            <w:r>
              <w:t>С. 97-101.</w:t>
            </w:r>
          </w:p>
        </w:tc>
      </w:tr>
      <w:tr w:rsidR="00C85BBF" w:rsidRPr="003D4E3A" w:rsidTr="00EB6424">
        <w:trPr>
          <w:jc w:val="center"/>
        </w:trPr>
        <w:tc>
          <w:tcPr>
            <w:tcW w:w="5000" w:type="pct"/>
            <w:gridSpan w:val="9"/>
          </w:tcPr>
          <w:p w:rsidR="00C85BBF" w:rsidRPr="003D4E3A" w:rsidRDefault="00C85BBF" w:rsidP="001711CF">
            <w:pPr>
              <w:jc w:val="center"/>
              <w:rPr>
                <w:b/>
                <w:lang w:val="uk-UA"/>
              </w:rPr>
            </w:pPr>
            <w:r w:rsidRPr="003D4E3A">
              <w:rPr>
                <w:b/>
                <w:lang w:val="uk-UA"/>
              </w:rPr>
              <w:t>Статті, прийняті редакцією до друку</w:t>
            </w:r>
          </w:p>
        </w:tc>
      </w:tr>
      <w:tr w:rsidR="001972F4" w:rsidRPr="003D4E3A" w:rsidTr="001972F4">
        <w:trPr>
          <w:jc w:val="center"/>
        </w:trPr>
        <w:tc>
          <w:tcPr>
            <w:tcW w:w="241" w:type="pct"/>
            <w:shd w:val="clear" w:color="auto" w:fill="auto"/>
          </w:tcPr>
          <w:p w:rsidR="00C85BBF" w:rsidRPr="003D4E3A" w:rsidRDefault="00C85BBF" w:rsidP="001711CF">
            <w:pPr>
              <w:jc w:val="center"/>
              <w:rPr>
                <w:lang w:val="uk-UA"/>
              </w:rPr>
            </w:pPr>
            <w:r w:rsidRPr="003D4E3A">
              <w:rPr>
                <w:lang w:val="uk-UA"/>
              </w:rPr>
              <w:t>1</w:t>
            </w:r>
          </w:p>
        </w:tc>
        <w:tc>
          <w:tcPr>
            <w:tcW w:w="615" w:type="pct"/>
            <w:gridSpan w:val="3"/>
            <w:shd w:val="clear" w:color="auto" w:fill="auto"/>
          </w:tcPr>
          <w:p w:rsidR="00C85BBF" w:rsidRPr="003D4E3A" w:rsidRDefault="00C85BBF" w:rsidP="001711CF">
            <w:pPr>
              <w:jc w:val="both"/>
              <w:rPr>
                <w:lang w:val="uk-UA"/>
              </w:rPr>
            </w:pPr>
          </w:p>
        </w:tc>
        <w:tc>
          <w:tcPr>
            <w:tcW w:w="860" w:type="pct"/>
            <w:gridSpan w:val="2"/>
          </w:tcPr>
          <w:p w:rsidR="00C85BBF" w:rsidRPr="003D4E3A" w:rsidRDefault="00C85BBF" w:rsidP="001711CF">
            <w:pPr>
              <w:jc w:val="both"/>
              <w:rPr>
                <w:lang w:val="uk-UA"/>
              </w:rPr>
            </w:pPr>
          </w:p>
        </w:tc>
        <w:tc>
          <w:tcPr>
            <w:tcW w:w="2003" w:type="pct"/>
            <w:shd w:val="clear" w:color="auto" w:fill="auto"/>
          </w:tcPr>
          <w:p w:rsidR="00C85BBF" w:rsidRPr="003D4E3A" w:rsidRDefault="00C85BBF" w:rsidP="001711CF">
            <w:pPr>
              <w:jc w:val="both"/>
              <w:rPr>
                <w:lang w:val="uk-UA"/>
              </w:rPr>
            </w:pPr>
          </w:p>
        </w:tc>
        <w:tc>
          <w:tcPr>
            <w:tcW w:w="714" w:type="pct"/>
            <w:shd w:val="clear" w:color="auto" w:fill="auto"/>
          </w:tcPr>
          <w:p w:rsidR="00C85BBF" w:rsidRPr="003D4E3A" w:rsidRDefault="00C85BBF" w:rsidP="001711CF">
            <w:pPr>
              <w:jc w:val="both"/>
              <w:rPr>
                <w:lang w:val="uk-UA"/>
              </w:rPr>
            </w:pPr>
          </w:p>
        </w:tc>
        <w:tc>
          <w:tcPr>
            <w:tcW w:w="567" w:type="pct"/>
            <w:shd w:val="clear" w:color="auto" w:fill="auto"/>
          </w:tcPr>
          <w:p w:rsidR="00C85BBF" w:rsidRPr="003D4E3A" w:rsidRDefault="00C85BBF" w:rsidP="001711CF">
            <w:pPr>
              <w:jc w:val="both"/>
              <w:rPr>
                <w:lang w:val="uk-UA"/>
              </w:rPr>
            </w:pPr>
          </w:p>
        </w:tc>
      </w:tr>
    </w:tbl>
    <w:p w:rsidR="00C85BBF" w:rsidRPr="003D4E3A" w:rsidRDefault="00C85BBF" w:rsidP="00C85BBF">
      <w:pPr>
        <w:ind w:firstLine="708"/>
        <w:jc w:val="both"/>
        <w:rPr>
          <w:b/>
          <w:lang w:val="uk-UA"/>
        </w:rPr>
      </w:pPr>
    </w:p>
    <w:p w:rsidR="00C85BBF" w:rsidRDefault="00C85BBF" w:rsidP="00C85BBF">
      <w:pPr>
        <w:ind w:firstLine="708"/>
        <w:jc w:val="both"/>
        <w:rPr>
          <w:i/>
          <w:lang w:val="uk-UA"/>
        </w:rPr>
      </w:pPr>
      <w:r w:rsidRPr="003D4E3A">
        <w:rPr>
          <w:b/>
          <w:lang w:val="uk-UA"/>
        </w:rPr>
        <w:t>V. Відомості</w:t>
      </w:r>
      <w:r w:rsidRPr="003D4E3A">
        <w:rPr>
          <w:lang w:val="uk-UA"/>
        </w:rPr>
        <w:t xml:space="preserve"> </w:t>
      </w:r>
      <w:r w:rsidRPr="003D4E3A">
        <w:rPr>
          <w:b/>
          <w:lang w:val="uk-UA"/>
        </w:rPr>
        <w:t xml:space="preserve">про науково-дослідну роботу та інноваційну діяльність студентів, молодих учених </w:t>
      </w:r>
      <w:r w:rsidRPr="003D4E3A">
        <w:rPr>
          <w:i/>
          <w:lang w:val="uk-UA"/>
        </w:rPr>
        <w:t>(коротко описати діяльність Ради молодих учених тощо – до 7 рядків).</w:t>
      </w:r>
    </w:p>
    <w:p w:rsidR="00AA0732" w:rsidRPr="00B91BF3" w:rsidRDefault="00AA0732" w:rsidP="00AA0732">
      <w:pPr>
        <w:ind w:firstLine="709"/>
        <w:jc w:val="both"/>
        <w:rPr>
          <w:spacing w:val="-8"/>
          <w:lang w:val="bg-BG"/>
        </w:rPr>
      </w:pPr>
      <w:r>
        <w:rPr>
          <w:spacing w:val="-6"/>
          <w:lang w:val="bg-BG"/>
        </w:rPr>
        <w:t xml:space="preserve">При факультеті функціонує Наукове товариство студентів, аспірантів, докторантів та молодих вчених (голова – асп. кафедри теорії та історії культури Ткачук Б. В.), яке координує науково-дослідну роботу студентів. На кожній кафедрі </w:t>
      </w:r>
      <w:r>
        <w:rPr>
          <w:spacing w:val="-8"/>
          <w:lang w:val="bg-BG"/>
        </w:rPr>
        <w:t>факультету навчаються аспіранти, деякі з яких водночас є працівниками філософського факультету.</w:t>
      </w:r>
    </w:p>
    <w:p w:rsidR="00AA0732" w:rsidRDefault="004F6346" w:rsidP="00AA0732">
      <w:pPr>
        <w:ind w:firstLine="567"/>
        <w:jc w:val="both"/>
        <w:rPr>
          <w:lang w:val="bg-BG"/>
        </w:rPr>
      </w:pPr>
      <w:r>
        <w:rPr>
          <w:spacing w:val="2"/>
          <w:lang w:val="bg-BG"/>
        </w:rPr>
        <w:t>Студентка</w:t>
      </w:r>
      <w:r w:rsidR="00AA0732">
        <w:rPr>
          <w:spacing w:val="2"/>
          <w:lang w:val="bg-BG"/>
        </w:rPr>
        <w:t xml:space="preserve"> </w:t>
      </w:r>
      <w:r>
        <w:rPr>
          <w:spacing w:val="2"/>
          <w:lang w:val="bg-BG"/>
        </w:rPr>
        <w:t>філософського факультету здобула призове місце</w:t>
      </w:r>
      <w:r w:rsidR="00AA0732">
        <w:rPr>
          <w:spacing w:val="2"/>
          <w:lang w:val="bg-BG"/>
        </w:rPr>
        <w:t xml:space="preserve"> на II етапі Всеукраїнських студентських</w:t>
      </w:r>
      <w:r w:rsidR="00AA0732">
        <w:rPr>
          <w:lang w:val="bg-BG"/>
        </w:rPr>
        <w:t xml:space="preserve"> олімпіад:</w:t>
      </w:r>
    </w:p>
    <w:p w:rsidR="00AA0732" w:rsidRPr="006B61AA" w:rsidRDefault="00AA0732" w:rsidP="00AA0732">
      <w:pPr>
        <w:ind w:firstLine="567"/>
        <w:jc w:val="both"/>
        <w:rPr>
          <w:lang w:val="uk-UA"/>
        </w:rPr>
      </w:pPr>
      <w:r>
        <w:rPr>
          <w:lang w:val="bg-BG"/>
        </w:rPr>
        <w:t xml:space="preserve">Плосконос О. І. (4 курс) – 1 місце, спеціальність </w:t>
      </w:r>
      <w:r w:rsidRPr="006B61AA">
        <w:rPr>
          <w:lang w:val="bg-BG"/>
        </w:rPr>
        <w:t>“</w:t>
      </w:r>
      <w:r>
        <w:rPr>
          <w:lang w:val="bg-BG"/>
        </w:rPr>
        <w:t>Теоретична і прикладна психологія</w:t>
      </w:r>
      <w:r w:rsidRPr="006B61AA">
        <w:rPr>
          <w:lang w:val="bg-BG"/>
        </w:rPr>
        <w:t>”</w:t>
      </w:r>
      <w:r>
        <w:rPr>
          <w:lang w:val="uk-UA"/>
        </w:rPr>
        <w:t xml:space="preserve"> (ДВНЗ «Переяслав-Хмельницький </w:t>
      </w:r>
      <w:r w:rsidRPr="006B61AA">
        <w:rPr>
          <w:lang w:val="uk-UA"/>
        </w:rPr>
        <w:t>державний педагогічний університет імені Г</w:t>
      </w:r>
      <w:r>
        <w:rPr>
          <w:lang w:val="uk-UA"/>
        </w:rPr>
        <w:t xml:space="preserve">ригорія Сковороди» 17-20 квітня </w:t>
      </w:r>
      <w:r w:rsidRPr="006B61AA">
        <w:rPr>
          <w:lang w:val="uk-UA"/>
        </w:rPr>
        <w:t>2018 р.</w:t>
      </w:r>
      <w:r>
        <w:rPr>
          <w:lang w:val="uk-UA"/>
        </w:rPr>
        <w:t>)</w:t>
      </w:r>
    </w:p>
    <w:p w:rsidR="00AA0732" w:rsidRDefault="00AA0732" w:rsidP="00AA0732">
      <w:pPr>
        <w:ind w:firstLine="567"/>
        <w:jc w:val="both"/>
        <w:rPr>
          <w:lang w:val="bg-BG"/>
        </w:rPr>
      </w:pPr>
      <w:r>
        <w:rPr>
          <w:lang w:val="bg-BG"/>
        </w:rPr>
        <w:t>Призери Всеукраїнських конкурсів студентських наукових робіт:</w:t>
      </w:r>
    </w:p>
    <w:p w:rsidR="00AA0732" w:rsidRPr="006B61AA" w:rsidRDefault="00AA0732" w:rsidP="00AA0732">
      <w:pPr>
        <w:ind w:firstLine="539"/>
        <w:jc w:val="both"/>
        <w:rPr>
          <w:lang w:val="bg-BG"/>
        </w:rPr>
      </w:pPr>
      <w:r w:rsidRPr="006B61AA">
        <w:rPr>
          <w:lang w:val="bg-BG"/>
        </w:rPr>
        <w:t xml:space="preserve">Стандратюк Д. В. (3 курс) – 3 місце у Всеукраїнському конкурсі студентських наукових робіт з політичних наук (Чернівецький національний університет імені Юрія Федьковича, м. Чернівці, 27 березня 2018 р.), Довганик О. І. (4 курс) – 1 місце у Всеукраїнському конкурсі студентських наукових робіт з політичних наук (Чернівецький національний університет імені Юрія Федьковича, м. Чернівці, 27 березня 2018 р.), </w:t>
      </w:r>
    </w:p>
    <w:p w:rsidR="00AA0732" w:rsidRPr="004F6346" w:rsidRDefault="00AA0732" w:rsidP="00AA0732">
      <w:pPr>
        <w:ind w:firstLine="709"/>
        <w:jc w:val="both"/>
        <w:rPr>
          <w:lang w:val="bg-BG"/>
        </w:rPr>
      </w:pPr>
      <w:r>
        <w:rPr>
          <w:lang w:val="bg-BG"/>
        </w:rPr>
        <w:t xml:space="preserve">Опубліковано 5 статтей студентів (3 – у співавторстві з викладачами, 2 – самостійні), з яких 5 – у фахових видання України (зокрема, </w:t>
      </w:r>
      <w:r w:rsidR="004F6346">
        <w:rPr>
          <w:lang w:val="bg-BG"/>
        </w:rPr>
        <w:t>2</w:t>
      </w:r>
      <w:r>
        <w:rPr>
          <w:lang w:val="bg-BG"/>
        </w:rPr>
        <w:t xml:space="preserve"> – у виданнях включених до міжнародної наукометричної бази даних </w:t>
      </w:r>
      <w:r>
        <w:t>Index</w:t>
      </w:r>
      <w:r>
        <w:rPr>
          <w:lang w:val="bg-BG"/>
        </w:rPr>
        <w:t xml:space="preserve"> </w:t>
      </w:r>
      <w:r>
        <w:t>Copernicus</w:t>
      </w:r>
      <w:r>
        <w:rPr>
          <w:lang w:val="bg-BG"/>
        </w:rPr>
        <w:t>)</w:t>
      </w:r>
      <w:r w:rsidR="00E639A9">
        <w:rPr>
          <w:lang w:val="bg-BG"/>
        </w:rPr>
        <w:t xml:space="preserve"> та 82</w:t>
      </w:r>
      <w:r w:rsidR="004F6346">
        <w:rPr>
          <w:lang w:val="bg-BG"/>
        </w:rPr>
        <w:t xml:space="preserve"> тези конференцій</w:t>
      </w:r>
      <w:r w:rsidR="004F6346" w:rsidRPr="004F6346">
        <w:rPr>
          <w:lang w:val="bg-BG"/>
        </w:rPr>
        <w:t xml:space="preserve"> (2 – </w:t>
      </w:r>
      <w:r w:rsidR="004F6346">
        <w:rPr>
          <w:lang w:val="bg-BG"/>
        </w:rPr>
        <w:t>у співавторстві з викладачами</w:t>
      </w:r>
      <w:r w:rsidR="004F6346">
        <w:rPr>
          <w:lang w:val="uk-UA"/>
        </w:rPr>
        <w:t xml:space="preserve">, 80 </w:t>
      </w:r>
      <w:r w:rsidR="004F6346">
        <w:rPr>
          <w:lang w:val="bg-BG"/>
        </w:rPr>
        <w:t>– самостійні</w:t>
      </w:r>
      <w:r w:rsidR="004F6346" w:rsidRPr="004F6346">
        <w:rPr>
          <w:lang w:val="bg-BG"/>
        </w:rPr>
        <w:t>)</w:t>
      </w:r>
      <w:r w:rsidR="004F6346">
        <w:rPr>
          <w:lang w:val="bg-BG"/>
        </w:rPr>
        <w:t xml:space="preserve">. </w:t>
      </w:r>
    </w:p>
    <w:p w:rsidR="00E639A9" w:rsidRDefault="00E639A9" w:rsidP="00C85BBF">
      <w:pPr>
        <w:ind w:firstLine="708"/>
        <w:jc w:val="both"/>
        <w:rPr>
          <w:lang w:val="uk-UA"/>
        </w:rPr>
      </w:pPr>
    </w:p>
    <w:p w:rsidR="00C85BBF" w:rsidRPr="003D4E3A" w:rsidRDefault="00C85BBF" w:rsidP="00C85BBF">
      <w:pPr>
        <w:ind w:firstLine="708"/>
        <w:jc w:val="both"/>
        <w:rPr>
          <w:b/>
          <w:lang w:val="uk-UA"/>
        </w:rPr>
      </w:pPr>
      <w:r w:rsidRPr="003D4E3A">
        <w:rPr>
          <w:lang w:val="uk-UA"/>
        </w:rPr>
        <w:t xml:space="preserve">Окремі статистичні дані навести </w:t>
      </w:r>
      <w:r w:rsidRPr="003D4E3A">
        <w:rPr>
          <w:b/>
        </w:rPr>
        <w:t>відповідно</w:t>
      </w:r>
      <w:r w:rsidRPr="003D4E3A">
        <w:t xml:space="preserve"> </w:t>
      </w:r>
      <w:r w:rsidRPr="003D4E3A">
        <w:rPr>
          <w:b/>
        </w:rPr>
        <w:t>до таблиці та побудувати діаграму</w:t>
      </w:r>
      <w:r w:rsidRPr="003D4E3A">
        <w:rPr>
          <w:lang w:val="uk-UA"/>
        </w:rPr>
        <w:t>:</w:t>
      </w:r>
      <w:r w:rsidRPr="003D4E3A">
        <w:rPr>
          <w:b/>
          <w:lang w:val="uk-UA"/>
        </w:rPr>
        <w:t xml:space="preserve"> </w:t>
      </w:r>
    </w:p>
    <w:p w:rsidR="00C85BBF" w:rsidRPr="003D4E3A" w:rsidRDefault="00C85BBF" w:rsidP="00C85BBF">
      <w:pPr>
        <w:ind w:firstLine="708"/>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tblPr>
      <w:tblGrid>
        <w:gridCol w:w="1472"/>
        <w:gridCol w:w="3154"/>
        <w:gridCol w:w="2744"/>
        <w:gridCol w:w="2485"/>
      </w:tblGrid>
      <w:tr w:rsidR="00C85BBF" w:rsidRPr="00CE2BAD" w:rsidTr="00E639A9">
        <w:tc>
          <w:tcPr>
            <w:tcW w:w="1472"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jc w:val="center"/>
              <w:rPr>
                <w:lang w:val="uk-UA"/>
              </w:rPr>
            </w:pPr>
            <w:r w:rsidRPr="003D4E3A">
              <w:rPr>
                <w:lang w:val="uk-UA"/>
              </w:rPr>
              <w:t>Роки</w:t>
            </w:r>
          </w:p>
        </w:tc>
        <w:tc>
          <w:tcPr>
            <w:tcW w:w="3154"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jc w:val="center"/>
              <w:rPr>
                <w:lang w:val="uk-UA"/>
              </w:rPr>
            </w:pPr>
            <w:r w:rsidRPr="003D4E3A">
              <w:rPr>
                <w:lang w:val="uk-UA"/>
              </w:rPr>
              <w:t>Кількість студентів, які беруть участь у наукових дослідженнях</w:t>
            </w:r>
          </w:p>
          <w:p w:rsidR="00C85BBF" w:rsidRPr="003D4E3A" w:rsidRDefault="00C85BBF" w:rsidP="001711CF">
            <w:pPr>
              <w:jc w:val="center"/>
              <w:rPr>
                <w:lang w:val="uk-UA"/>
              </w:rPr>
            </w:pPr>
            <w:r w:rsidRPr="003D4E3A">
              <w:rPr>
                <w:lang w:val="uk-UA"/>
              </w:rPr>
              <w:t>та відсоток від загальної кількості студентів</w:t>
            </w:r>
          </w:p>
        </w:tc>
        <w:tc>
          <w:tcPr>
            <w:tcW w:w="2744"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jc w:val="center"/>
              <w:rPr>
                <w:lang w:val="uk-UA"/>
              </w:rPr>
            </w:pPr>
            <w:r w:rsidRPr="003D4E3A">
              <w:rPr>
                <w:lang w:val="uk-UA"/>
              </w:rPr>
              <w:t xml:space="preserve">Кількість молодих учених, які працюють у </w:t>
            </w:r>
            <w:r w:rsidRPr="003D4E3A">
              <w:t xml:space="preserve">закладі </w:t>
            </w:r>
            <w:r w:rsidRPr="003D4E3A">
              <w:rPr>
                <w:lang w:val="uk-UA"/>
              </w:rPr>
              <w:t>вищої освіти або науковій установі</w:t>
            </w:r>
          </w:p>
        </w:tc>
        <w:tc>
          <w:tcPr>
            <w:tcW w:w="2485"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jc w:val="center"/>
              <w:rPr>
                <w:lang w:val="uk-UA"/>
              </w:rPr>
            </w:pPr>
            <w:r w:rsidRPr="003D4E3A">
              <w:rPr>
                <w:lang w:val="uk-UA"/>
              </w:rPr>
              <w:t>Відсоток молодих учених, які залишаються у закладі вищої освіти або науковій установі після закінчення аспірантури</w:t>
            </w:r>
          </w:p>
        </w:tc>
      </w:tr>
      <w:tr w:rsidR="00E639A9" w:rsidRPr="003D4E3A" w:rsidTr="00E639A9">
        <w:tc>
          <w:tcPr>
            <w:tcW w:w="1472" w:type="dxa"/>
            <w:tcBorders>
              <w:top w:val="single" w:sz="4" w:space="0" w:color="auto"/>
              <w:left w:val="single" w:sz="4" w:space="0" w:color="auto"/>
              <w:bottom w:val="single" w:sz="4" w:space="0" w:color="auto"/>
              <w:right w:val="single" w:sz="4" w:space="0" w:color="auto"/>
            </w:tcBorders>
            <w:hideMark/>
          </w:tcPr>
          <w:p w:rsidR="00E639A9" w:rsidRPr="003D4E3A" w:rsidRDefault="00E639A9" w:rsidP="001711CF">
            <w:pPr>
              <w:jc w:val="center"/>
              <w:rPr>
                <w:color w:val="000000"/>
                <w:lang w:val="uk-UA"/>
              </w:rPr>
            </w:pPr>
            <w:r w:rsidRPr="003D4E3A">
              <w:rPr>
                <w:color w:val="000000"/>
                <w:lang w:val="uk-UA"/>
              </w:rPr>
              <w:t>2015</w:t>
            </w:r>
          </w:p>
        </w:tc>
        <w:tc>
          <w:tcPr>
            <w:tcW w:w="3154" w:type="dxa"/>
            <w:tcBorders>
              <w:top w:val="single" w:sz="4" w:space="0" w:color="auto"/>
              <w:left w:val="single" w:sz="4" w:space="0" w:color="auto"/>
              <w:bottom w:val="single" w:sz="4" w:space="0" w:color="auto"/>
              <w:right w:val="single" w:sz="4" w:space="0" w:color="auto"/>
            </w:tcBorders>
            <w:vAlign w:val="center"/>
          </w:tcPr>
          <w:p w:rsidR="00E639A9" w:rsidRDefault="00E639A9" w:rsidP="001711CF">
            <w:pPr>
              <w:jc w:val="center"/>
              <w:rPr>
                <w:lang w:val="bg-BG"/>
              </w:rPr>
            </w:pPr>
            <w:r>
              <w:rPr>
                <w:lang w:val="bg-BG"/>
              </w:rPr>
              <w:t>264 (46%)</w:t>
            </w:r>
          </w:p>
        </w:tc>
        <w:tc>
          <w:tcPr>
            <w:tcW w:w="2744" w:type="dxa"/>
            <w:tcBorders>
              <w:top w:val="single" w:sz="4" w:space="0" w:color="auto"/>
              <w:left w:val="single" w:sz="4" w:space="0" w:color="auto"/>
              <w:bottom w:val="single" w:sz="4" w:space="0" w:color="auto"/>
              <w:right w:val="single" w:sz="4" w:space="0" w:color="auto"/>
            </w:tcBorders>
            <w:vAlign w:val="center"/>
          </w:tcPr>
          <w:p w:rsidR="00E639A9" w:rsidRDefault="00E639A9" w:rsidP="001711CF">
            <w:pPr>
              <w:jc w:val="center"/>
              <w:rPr>
                <w:lang w:val="bg-BG"/>
              </w:rPr>
            </w:pPr>
            <w:r>
              <w:rPr>
                <w:lang w:val="bg-BG"/>
              </w:rPr>
              <w:t>34</w:t>
            </w:r>
          </w:p>
        </w:tc>
        <w:tc>
          <w:tcPr>
            <w:tcW w:w="2485" w:type="dxa"/>
            <w:tcBorders>
              <w:top w:val="single" w:sz="4" w:space="0" w:color="auto"/>
              <w:left w:val="single" w:sz="4" w:space="0" w:color="auto"/>
              <w:bottom w:val="single" w:sz="4" w:space="0" w:color="auto"/>
              <w:right w:val="single" w:sz="4" w:space="0" w:color="auto"/>
            </w:tcBorders>
            <w:vAlign w:val="center"/>
          </w:tcPr>
          <w:p w:rsidR="00E639A9" w:rsidRDefault="00E639A9" w:rsidP="001711CF">
            <w:pPr>
              <w:jc w:val="center"/>
              <w:rPr>
                <w:lang w:val="bg-BG"/>
              </w:rPr>
            </w:pPr>
            <w:r>
              <w:rPr>
                <w:lang w:val="bg-BG"/>
              </w:rPr>
              <w:t>6</w:t>
            </w:r>
          </w:p>
        </w:tc>
      </w:tr>
      <w:tr w:rsidR="00E639A9" w:rsidRPr="003D4E3A" w:rsidTr="00E639A9">
        <w:tc>
          <w:tcPr>
            <w:tcW w:w="1472" w:type="dxa"/>
            <w:tcBorders>
              <w:top w:val="single" w:sz="4" w:space="0" w:color="auto"/>
              <w:left w:val="single" w:sz="4" w:space="0" w:color="auto"/>
              <w:bottom w:val="single" w:sz="4" w:space="0" w:color="auto"/>
              <w:right w:val="single" w:sz="4" w:space="0" w:color="auto"/>
            </w:tcBorders>
          </w:tcPr>
          <w:p w:rsidR="00E639A9" w:rsidRPr="003D4E3A" w:rsidRDefault="00E639A9" w:rsidP="001711CF">
            <w:pPr>
              <w:jc w:val="center"/>
              <w:rPr>
                <w:color w:val="000000"/>
                <w:lang w:val="uk-UA"/>
              </w:rPr>
            </w:pPr>
            <w:r w:rsidRPr="003D4E3A">
              <w:rPr>
                <w:color w:val="000000"/>
                <w:lang w:val="uk-UA"/>
              </w:rPr>
              <w:lastRenderedPageBreak/>
              <w:t>2016</w:t>
            </w:r>
          </w:p>
        </w:tc>
        <w:tc>
          <w:tcPr>
            <w:tcW w:w="3154" w:type="dxa"/>
            <w:tcBorders>
              <w:top w:val="single" w:sz="4" w:space="0" w:color="auto"/>
              <w:left w:val="single" w:sz="4" w:space="0" w:color="auto"/>
              <w:bottom w:val="single" w:sz="4" w:space="0" w:color="auto"/>
              <w:right w:val="single" w:sz="4" w:space="0" w:color="auto"/>
            </w:tcBorders>
            <w:vAlign w:val="center"/>
          </w:tcPr>
          <w:p w:rsidR="00E639A9" w:rsidRDefault="00E639A9" w:rsidP="001711CF">
            <w:pPr>
              <w:jc w:val="center"/>
              <w:rPr>
                <w:lang w:val="bg-BG"/>
              </w:rPr>
            </w:pPr>
            <w:r>
              <w:rPr>
                <w:lang w:val="bg-BG"/>
              </w:rPr>
              <w:t>360 (56%)</w:t>
            </w:r>
          </w:p>
        </w:tc>
        <w:tc>
          <w:tcPr>
            <w:tcW w:w="2744" w:type="dxa"/>
            <w:tcBorders>
              <w:top w:val="single" w:sz="4" w:space="0" w:color="auto"/>
              <w:left w:val="single" w:sz="4" w:space="0" w:color="auto"/>
              <w:bottom w:val="single" w:sz="4" w:space="0" w:color="auto"/>
              <w:right w:val="single" w:sz="4" w:space="0" w:color="auto"/>
            </w:tcBorders>
            <w:vAlign w:val="center"/>
          </w:tcPr>
          <w:p w:rsidR="00E639A9" w:rsidRDefault="00E639A9" w:rsidP="001711CF">
            <w:pPr>
              <w:jc w:val="center"/>
              <w:rPr>
                <w:lang w:val="bg-BG"/>
              </w:rPr>
            </w:pPr>
            <w:r>
              <w:rPr>
                <w:lang w:val="bg-BG"/>
              </w:rPr>
              <w:t>33</w:t>
            </w:r>
          </w:p>
        </w:tc>
        <w:tc>
          <w:tcPr>
            <w:tcW w:w="2485" w:type="dxa"/>
            <w:tcBorders>
              <w:top w:val="single" w:sz="4" w:space="0" w:color="auto"/>
              <w:left w:val="single" w:sz="4" w:space="0" w:color="auto"/>
              <w:bottom w:val="single" w:sz="4" w:space="0" w:color="auto"/>
              <w:right w:val="single" w:sz="4" w:space="0" w:color="auto"/>
            </w:tcBorders>
            <w:vAlign w:val="center"/>
          </w:tcPr>
          <w:p w:rsidR="00E639A9" w:rsidRDefault="00E639A9" w:rsidP="001711CF">
            <w:pPr>
              <w:jc w:val="center"/>
              <w:rPr>
                <w:lang w:val="bg-BG"/>
              </w:rPr>
            </w:pPr>
            <w:r>
              <w:rPr>
                <w:lang w:val="bg-BG"/>
              </w:rPr>
              <w:t>9</w:t>
            </w:r>
          </w:p>
        </w:tc>
      </w:tr>
      <w:tr w:rsidR="00E639A9" w:rsidRPr="003D4E3A" w:rsidTr="00E639A9">
        <w:tc>
          <w:tcPr>
            <w:tcW w:w="1472" w:type="dxa"/>
            <w:tcBorders>
              <w:top w:val="single" w:sz="4" w:space="0" w:color="auto"/>
              <w:left w:val="single" w:sz="4" w:space="0" w:color="auto"/>
              <w:bottom w:val="single" w:sz="4" w:space="0" w:color="auto"/>
              <w:right w:val="single" w:sz="4" w:space="0" w:color="auto"/>
            </w:tcBorders>
          </w:tcPr>
          <w:p w:rsidR="00E639A9" w:rsidRPr="003D4E3A" w:rsidRDefault="00E639A9" w:rsidP="001711CF">
            <w:pPr>
              <w:jc w:val="center"/>
              <w:rPr>
                <w:color w:val="000000"/>
                <w:lang w:val="uk-UA"/>
              </w:rPr>
            </w:pPr>
            <w:r w:rsidRPr="003D4E3A">
              <w:rPr>
                <w:color w:val="000000"/>
                <w:lang w:val="uk-UA"/>
              </w:rPr>
              <w:t>2017</w:t>
            </w:r>
          </w:p>
        </w:tc>
        <w:tc>
          <w:tcPr>
            <w:tcW w:w="3154" w:type="dxa"/>
            <w:tcBorders>
              <w:top w:val="single" w:sz="4" w:space="0" w:color="auto"/>
              <w:left w:val="single" w:sz="4" w:space="0" w:color="auto"/>
              <w:bottom w:val="single" w:sz="4" w:space="0" w:color="auto"/>
              <w:right w:val="single" w:sz="4" w:space="0" w:color="auto"/>
            </w:tcBorders>
            <w:vAlign w:val="center"/>
          </w:tcPr>
          <w:p w:rsidR="00E639A9" w:rsidRDefault="00E639A9" w:rsidP="001711CF">
            <w:pPr>
              <w:jc w:val="center"/>
              <w:rPr>
                <w:lang w:val="en-US"/>
              </w:rPr>
            </w:pPr>
            <w:r>
              <w:rPr>
                <w:lang w:val="en-US"/>
              </w:rPr>
              <w:t>347 (56%)</w:t>
            </w:r>
          </w:p>
        </w:tc>
        <w:tc>
          <w:tcPr>
            <w:tcW w:w="2744" w:type="dxa"/>
            <w:tcBorders>
              <w:top w:val="single" w:sz="4" w:space="0" w:color="auto"/>
              <w:left w:val="single" w:sz="4" w:space="0" w:color="auto"/>
              <w:bottom w:val="single" w:sz="4" w:space="0" w:color="auto"/>
              <w:right w:val="single" w:sz="4" w:space="0" w:color="auto"/>
            </w:tcBorders>
            <w:vAlign w:val="center"/>
          </w:tcPr>
          <w:p w:rsidR="00E639A9" w:rsidRDefault="00E639A9" w:rsidP="001711CF">
            <w:pPr>
              <w:jc w:val="center"/>
              <w:rPr>
                <w:lang w:val="en-US"/>
              </w:rPr>
            </w:pPr>
            <w:r>
              <w:rPr>
                <w:lang w:val="en-US"/>
              </w:rPr>
              <w:t>33</w:t>
            </w:r>
          </w:p>
        </w:tc>
        <w:tc>
          <w:tcPr>
            <w:tcW w:w="2485" w:type="dxa"/>
            <w:tcBorders>
              <w:top w:val="single" w:sz="4" w:space="0" w:color="auto"/>
              <w:left w:val="single" w:sz="4" w:space="0" w:color="auto"/>
              <w:bottom w:val="single" w:sz="4" w:space="0" w:color="auto"/>
              <w:right w:val="single" w:sz="4" w:space="0" w:color="auto"/>
            </w:tcBorders>
            <w:vAlign w:val="center"/>
          </w:tcPr>
          <w:p w:rsidR="00E639A9" w:rsidRDefault="00E639A9" w:rsidP="001711CF">
            <w:pPr>
              <w:jc w:val="center"/>
              <w:rPr>
                <w:lang w:val="en-US"/>
              </w:rPr>
            </w:pPr>
            <w:r>
              <w:rPr>
                <w:lang w:val="en-US"/>
              </w:rPr>
              <w:t>5</w:t>
            </w:r>
          </w:p>
        </w:tc>
      </w:tr>
      <w:tr w:rsidR="00E639A9" w:rsidRPr="003D4E3A" w:rsidTr="00E639A9">
        <w:tc>
          <w:tcPr>
            <w:tcW w:w="1472" w:type="dxa"/>
            <w:tcBorders>
              <w:top w:val="single" w:sz="4" w:space="0" w:color="auto"/>
              <w:left w:val="single" w:sz="4" w:space="0" w:color="auto"/>
              <w:bottom w:val="single" w:sz="4" w:space="0" w:color="auto"/>
              <w:right w:val="single" w:sz="4" w:space="0" w:color="auto"/>
            </w:tcBorders>
          </w:tcPr>
          <w:p w:rsidR="00E639A9" w:rsidRPr="003D4E3A" w:rsidRDefault="00E639A9" w:rsidP="001711CF">
            <w:pPr>
              <w:jc w:val="center"/>
              <w:rPr>
                <w:color w:val="000000"/>
                <w:lang w:val="uk-UA"/>
              </w:rPr>
            </w:pPr>
            <w:r w:rsidRPr="003D4E3A">
              <w:rPr>
                <w:color w:val="000000"/>
                <w:lang w:val="uk-UA"/>
              </w:rPr>
              <w:t>2018</w:t>
            </w:r>
          </w:p>
        </w:tc>
        <w:tc>
          <w:tcPr>
            <w:tcW w:w="3154" w:type="dxa"/>
            <w:tcBorders>
              <w:top w:val="single" w:sz="4" w:space="0" w:color="auto"/>
              <w:left w:val="single" w:sz="4" w:space="0" w:color="auto"/>
              <w:bottom w:val="single" w:sz="4" w:space="0" w:color="auto"/>
              <w:right w:val="single" w:sz="4" w:space="0" w:color="auto"/>
            </w:tcBorders>
            <w:vAlign w:val="center"/>
          </w:tcPr>
          <w:p w:rsidR="00E639A9" w:rsidRPr="003218D5" w:rsidRDefault="00E639A9" w:rsidP="001711CF">
            <w:pPr>
              <w:jc w:val="center"/>
              <w:rPr>
                <w:lang w:val="uk-UA"/>
              </w:rPr>
            </w:pPr>
            <w:r>
              <w:rPr>
                <w:lang w:val="uk-UA"/>
              </w:rPr>
              <w:t>375 (57%)</w:t>
            </w:r>
          </w:p>
        </w:tc>
        <w:tc>
          <w:tcPr>
            <w:tcW w:w="2744" w:type="dxa"/>
            <w:tcBorders>
              <w:top w:val="single" w:sz="4" w:space="0" w:color="auto"/>
              <w:left w:val="single" w:sz="4" w:space="0" w:color="auto"/>
              <w:bottom w:val="single" w:sz="4" w:space="0" w:color="auto"/>
              <w:right w:val="single" w:sz="4" w:space="0" w:color="auto"/>
            </w:tcBorders>
            <w:vAlign w:val="center"/>
          </w:tcPr>
          <w:p w:rsidR="00E639A9" w:rsidRPr="00D94CF9" w:rsidRDefault="00D94CF9" w:rsidP="001711CF">
            <w:pPr>
              <w:jc w:val="center"/>
              <w:rPr>
                <w:lang w:val="uk-UA"/>
              </w:rPr>
            </w:pPr>
            <w:r w:rsidRPr="00D94CF9">
              <w:rPr>
                <w:lang w:val="uk-UA"/>
              </w:rPr>
              <w:t>23</w:t>
            </w:r>
          </w:p>
        </w:tc>
        <w:tc>
          <w:tcPr>
            <w:tcW w:w="2485" w:type="dxa"/>
            <w:tcBorders>
              <w:top w:val="single" w:sz="4" w:space="0" w:color="auto"/>
              <w:left w:val="single" w:sz="4" w:space="0" w:color="auto"/>
              <w:bottom w:val="single" w:sz="4" w:space="0" w:color="auto"/>
              <w:right w:val="single" w:sz="4" w:space="0" w:color="auto"/>
            </w:tcBorders>
            <w:vAlign w:val="center"/>
          </w:tcPr>
          <w:p w:rsidR="00E639A9" w:rsidRPr="00B91BF3" w:rsidRDefault="00E639A9" w:rsidP="001711CF">
            <w:pPr>
              <w:jc w:val="center"/>
              <w:rPr>
                <w:lang w:val="uk-UA"/>
              </w:rPr>
            </w:pPr>
            <w:r>
              <w:rPr>
                <w:lang w:val="uk-UA"/>
              </w:rPr>
              <w:t>2</w:t>
            </w:r>
          </w:p>
        </w:tc>
      </w:tr>
    </w:tbl>
    <w:p w:rsidR="00C85BBF" w:rsidRPr="003D4E3A" w:rsidRDefault="00C85BBF" w:rsidP="00C85BBF">
      <w:pPr>
        <w:ind w:firstLine="708"/>
        <w:jc w:val="both"/>
        <w:rPr>
          <w:lang w:val="uk-UA"/>
        </w:rPr>
      </w:pPr>
    </w:p>
    <w:p w:rsidR="00C85BBF" w:rsidRPr="003D4E3A" w:rsidRDefault="00C85BBF" w:rsidP="00C85BBF">
      <w:pPr>
        <w:pStyle w:val="2"/>
        <w:autoSpaceDE/>
        <w:spacing w:line="240" w:lineRule="auto"/>
        <w:ind w:firstLine="708"/>
        <w:rPr>
          <w:i/>
          <w:sz w:val="24"/>
          <w:szCs w:val="24"/>
          <w:lang w:val="uk-UA"/>
        </w:rPr>
      </w:pPr>
      <w:r w:rsidRPr="003D4E3A">
        <w:rPr>
          <w:b/>
          <w:sz w:val="24"/>
          <w:szCs w:val="24"/>
        </w:rPr>
        <w:t xml:space="preserve">VI. Наукові підрозділи </w:t>
      </w:r>
      <w:r w:rsidRPr="003D4E3A">
        <w:rPr>
          <w:i/>
          <w:sz w:val="24"/>
          <w:szCs w:val="24"/>
        </w:rPr>
        <w:t xml:space="preserve">(лабораторії, центри тощо за науковими напрямами, зазначеними у розділі </w:t>
      </w:r>
      <w:r w:rsidRPr="003D4E3A">
        <w:rPr>
          <w:i/>
          <w:sz w:val="24"/>
          <w:szCs w:val="24"/>
          <w:lang w:val="en-US"/>
        </w:rPr>
        <w:t>II</w:t>
      </w:r>
      <w:r w:rsidRPr="003D4E3A">
        <w:rPr>
          <w:i/>
          <w:sz w:val="24"/>
          <w:szCs w:val="24"/>
        </w:rPr>
        <w:t>)</w:t>
      </w:r>
      <w:r w:rsidRPr="003D4E3A">
        <w:rPr>
          <w:b/>
          <w:sz w:val="24"/>
          <w:szCs w:val="24"/>
        </w:rPr>
        <w:t>, їх напрями діяльності, робота з замовниками</w:t>
      </w:r>
      <w:r w:rsidRPr="003D4E3A">
        <w:rPr>
          <w:sz w:val="24"/>
          <w:szCs w:val="24"/>
        </w:rPr>
        <w:t xml:space="preserve"> </w:t>
      </w:r>
      <w:r w:rsidRPr="003D4E3A">
        <w:rPr>
          <w:i/>
          <w:sz w:val="24"/>
          <w:szCs w:val="24"/>
        </w:rPr>
        <w:t>(зазначити назву підрозділу, стисло описати його діяльність та результативність роботи – до 30 рядків).</w:t>
      </w:r>
    </w:p>
    <w:p w:rsidR="00C85BBF" w:rsidRPr="003D4E3A" w:rsidRDefault="00C85BBF" w:rsidP="00C85BBF">
      <w:pPr>
        <w:pStyle w:val="2"/>
        <w:autoSpaceDE/>
        <w:ind w:firstLine="708"/>
        <w:rPr>
          <w:i/>
          <w:sz w:val="24"/>
          <w:szCs w:val="24"/>
        </w:rPr>
      </w:pPr>
    </w:p>
    <w:p w:rsidR="00C85BBF" w:rsidRPr="003D4E3A" w:rsidRDefault="00C85BBF" w:rsidP="00C85BBF">
      <w:pPr>
        <w:pStyle w:val="2"/>
        <w:autoSpaceDE/>
        <w:spacing w:line="240" w:lineRule="auto"/>
        <w:ind w:firstLine="708"/>
        <w:rPr>
          <w:i/>
          <w:sz w:val="24"/>
          <w:szCs w:val="24"/>
        </w:rPr>
      </w:pPr>
      <w:r w:rsidRPr="003D4E3A">
        <w:rPr>
          <w:b/>
          <w:sz w:val="24"/>
          <w:szCs w:val="24"/>
        </w:rPr>
        <w:t>VI</w:t>
      </w:r>
      <w:r w:rsidRPr="003D4E3A">
        <w:rPr>
          <w:b/>
          <w:sz w:val="24"/>
          <w:szCs w:val="24"/>
          <w:lang w:val="en-US"/>
        </w:rPr>
        <w:t>I</w:t>
      </w:r>
      <w:r w:rsidRPr="003D4E3A">
        <w:rPr>
          <w:b/>
          <w:sz w:val="24"/>
          <w:szCs w:val="24"/>
        </w:rPr>
        <w:t>.</w:t>
      </w:r>
      <w:r w:rsidRPr="003D4E3A">
        <w:rPr>
          <w:sz w:val="24"/>
          <w:szCs w:val="24"/>
        </w:rPr>
        <w:t xml:space="preserve"> </w:t>
      </w:r>
      <w:r w:rsidRPr="003D4E3A">
        <w:rPr>
          <w:b/>
          <w:sz w:val="24"/>
          <w:szCs w:val="24"/>
        </w:rPr>
        <w:t xml:space="preserve">Наукове та науково-технічне співробітництво із закордонними організаціями </w:t>
      </w:r>
      <w:r w:rsidRPr="003D4E3A">
        <w:rPr>
          <w:i/>
          <w:sz w:val="24"/>
          <w:szCs w:val="24"/>
        </w:rPr>
        <w:t>(надати загальну інформацію про стан міжнародного наукового співробітництва установи: характеристику основних напрямів міжнародного наукового і науково-технічного співробітництва, приклади їх успішної реалізації та перспективи розвитку) (до 20 рядків).</w:t>
      </w:r>
    </w:p>
    <w:p w:rsidR="00E639A9" w:rsidRPr="00E639A9" w:rsidRDefault="00E639A9" w:rsidP="00E639A9">
      <w:pPr>
        <w:pStyle w:val="2"/>
        <w:autoSpaceDE/>
        <w:spacing w:before="0" w:line="240" w:lineRule="auto"/>
        <w:ind w:firstLine="709"/>
        <w:rPr>
          <w:sz w:val="24"/>
          <w:szCs w:val="24"/>
          <w:lang w:val="uk-UA"/>
        </w:rPr>
      </w:pPr>
      <w:r w:rsidRPr="00E639A9">
        <w:rPr>
          <w:spacing w:val="-2"/>
          <w:sz w:val="24"/>
          <w:szCs w:val="24"/>
          <w:lang w:val="uk-UA"/>
        </w:rPr>
        <w:t>Викладачі та кафедри філософського факультету співпрацюють із науковими установами в</w:t>
      </w:r>
      <w:r w:rsidRPr="00E639A9">
        <w:rPr>
          <w:spacing w:val="-6"/>
          <w:sz w:val="24"/>
          <w:szCs w:val="24"/>
          <w:lang w:val="uk-UA"/>
        </w:rPr>
        <w:t xml:space="preserve"> Польщі (Варшавський університет, Вроцлавський університет, Ягеллонський університет у Кракові</w:t>
      </w:r>
      <w:r w:rsidRPr="00E639A9">
        <w:rPr>
          <w:sz w:val="24"/>
          <w:szCs w:val="24"/>
          <w:lang w:val="uk-UA"/>
        </w:rPr>
        <w:t xml:space="preserve">, Жешівський університет, Державна Східноєвропейська вища школа в Перемишлі, </w:t>
      </w:r>
      <w:r w:rsidRPr="00E639A9">
        <w:rPr>
          <w:spacing w:val="-6"/>
          <w:sz w:val="24"/>
          <w:szCs w:val="24"/>
          <w:lang w:val="uk-UA"/>
        </w:rPr>
        <w:t>Вармінсько-</w:t>
      </w:r>
      <w:r w:rsidRPr="00E639A9">
        <w:rPr>
          <w:spacing w:val="-8"/>
          <w:sz w:val="24"/>
          <w:szCs w:val="24"/>
          <w:lang w:val="uk-UA"/>
        </w:rPr>
        <w:t>Мазурський університет в Ольштині, Вища Школа “Educacija”, Люблінський католицький університет</w:t>
      </w:r>
      <w:r w:rsidRPr="00E639A9">
        <w:rPr>
          <w:spacing w:val="-6"/>
          <w:sz w:val="24"/>
          <w:szCs w:val="24"/>
          <w:lang w:val="uk-UA"/>
        </w:rPr>
        <w:t xml:space="preserve"> </w:t>
      </w:r>
      <w:r w:rsidRPr="00E639A9">
        <w:rPr>
          <w:spacing w:val="-4"/>
          <w:sz w:val="24"/>
          <w:szCs w:val="24"/>
          <w:lang w:val="uk-UA"/>
        </w:rPr>
        <w:t>імені Яна Павла ІІ, Вища школа регіональної господарки в Кутно, Академія спеціальної педагогіки</w:t>
      </w:r>
      <w:r w:rsidRPr="00E639A9">
        <w:rPr>
          <w:sz w:val="24"/>
          <w:szCs w:val="24"/>
          <w:lang w:val="uk-UA"/>
        </w:rPr>
        <w:t xml:space="preserve">, </w:t>
      </w:r>
      <w:r w:rsidRPr="00E639A9">
        <w:rPr>
          <w:spacing w:val="-6"/>
          <w:sz w:val="24"/>
          <w:szCs w:val="24"/>
          <w:lang w:val="uk-UA"/>
        </w:rPr>
        <w:t>Польська Академія наук), Німеччині (Український вільний університет у Мюнхені, Гумбольдський</w:t>
      </w:r>
      <w:r w:rsidRPr="00E639A9">
        <w:rPr>
          <w:sz w:val="24"/>
          <w:szCs w:val="24"/>
          <w:lang w:val="uk-UA"/>
        </w:rPr>
        <w:t xml:space="preserve"> </w:t>
      </w:r>
      <w:r w:rsidRPr="00E639A9">
        <w:rPr>
          <w:spacing w:val="-2"/>
          <w:sz w:val="24"/>
          <w:szCs w:val="24"/>
          <w:lang w:val="uk-UA"/>
        </w:rPr>
        <w:t>університет, Єнський університет), Чеській Республіці (Карловий університет в м. Празі), Ізраїлі</w:t>
      </w:r>
      <w:r w:rsidRPr="00E639A9">
        <w:rPr>
          <w:sz w:val="24"/>
          <w:szCs w:val="24"/>
          <w:lang w:val="uk-UA"/>
        </w:rPr>
        <w:t xml:space="preserve"> (відділення політичних та близькосхідних досліджень університету Аріель в Єрусалимі), США </w:t>
      </w:r>
      <w:r w:rsidRPr="00E639A9">
        <w:rPr>
          <w:spacing w:val="-6"/>
          <w:sz w:val="24"/>
          <w:szCs w:val="24"/>
          <w:lang w:val="uk-UA"/>
        </w:rPr>
        <w:t>(“Council for Research in Values and Philosophy” у Вашингтоні), Словацькій Республіці (Пряшівський</w:t>
      </w:r>
      <w:r w:rsidRPr="00E639A9">
        <w:rPr>
          <w:sz w:val="24"/>
          <w:szCs w:val="24"/>
          <w:lang w:val="uk-UA"/>
        </w:rPr>
        <w:t xml:space="preserve"> </w:t>
      </w:r>
      <w:r w:rsidRPr="00E639A9">
        <w:rPr>
          <w:spacing w:val="4"/>
          <w:sz w:val="24"/>
          <w:szCs w:val="24"/>
          <w:lang w:val="uk-UA"/>
        </w:rPr>
        <w:t xml:space="preserve">університет), Угорщині (Печський університет). Співпраця відбувається у формі наукового </w:t>
      </w:r>
      <w:r w:rsidRPr="00E639A9">
        <w:rPr>
          <w:spacing w:val="-6"/>
          <w:sz w:val="24"/>
          <w:szCs w:val="24"/>
          <w:lang w:val="uk-UA"/>
        </w:rPr>
        <w:t>консультування, спільної участі у конференціях і семінарах, публікацій наукових праць, стажувань</w:t>
      </w:r>
      <w:r w:rsidRPr="00E639A9">
        <w:rPr>
          <w:sz w:val="24"/>
          <w:szCs w:val="24"/>
          <w:lang w:val="uk-UA"/>
        </w:rPr>
        <w:t>.</w:t>
      </w:r>
    </w:p>
    <w:p w:rsidR="00E639A9" w:rsidRPr="00E639A9" w:rsidRDefault="00E639A9" w:rsidP="00E639A9">
      <w:pPr>
        <w:suppressAutoHyphens/>
        <w:ind w:firstLine="567"/>
        <w:jc w:val="both"/>
        <w:rPr>
          <w:spacing w:val="-2"/>
          <w:lang w:val="uk-UA"/>
        </w:rPr>
      </w:pPr>
      <w:r w:rsidRPr="00E639A9">
        <w:rPr>
          <w:spacing w:val="-2"/>
          <w:lang w:val="uk-UA"/>
        </w:rPr>
        <w:t xml:space="preserve">Викладачі (проф. Романюк А.С., а також доц. Литвин В.С.) і студенти кафедри політології </w:t>
      </w:r>
      <w:r w:rsidRPr="00E639A9">
        <w:rPr>
          <w:spacing w:val="2"/>
          <w:lang w:val="uk-UA"/>
        </w:rPr>
        <w:t>філософського факультету співпрацюють з Міжнародним Вишеградським Фондом, зокрема є</w:t>
      </w:r>
      <w:r w:rsidRPr="00E639A9">
        <w:rPr>
          <w:spacing w:val="-2"/>
          <w:lang w:val="uk-UA"/>
        </w:rPr>
        <w:t xml:space="preserve"> </w:t>
      </w:r>
      <w:r w:rsidRPr="00E639A9">
        <w:rPr>
          <w:spacing w:val="-4"/>
          <w:lang w:val="uk-UA"/>
        </w:rPr>
        <w:t>виконавцями проекту в рамках (навчального) Вишеградського гранту університетського навчання</w:t>
      </w:r>
      <w:r w:rsidRPr="00E639A9">
        <w:rPr>
          <w:lang w:val="uk-UA"/>
        </w:rPr>
        <w:t xml:space="preserve"> </w:t>
      </w:r>
      <w:r w:rsidRPr="00E639A9">
        <w:rPr>
          <w:spacing w:val="-4"/>
          <w:lang w:val="uk-UA"/>
        </w:rPr>
        <w:t xml:space="preserve">і </w:t>
      </w:r>
      <w:r w:rsidRPr="00E639A9">
        <w:rPr>
          <w:spacing w:val="-8"/>
          <w:lang w:val="uk-UA"/>
        </w:rPr>
        <w:t>Програми “Східне партнерство”, спрямованого на імплементацію навчального курсу “Порівняльний</w:t>
      </w:r>
      <w:r w:rsidRPr="00E639A9">
        <w:rPr>
          <w:spacing w:val="-4"/>
          <w:lang w:val="uk-UA"/>
        </w:rPr>
        <w:t xml:space="preserve"> аналіз політичних</w:t>
      </w:r>
      <w:r w:rsidRPr="00E639A9">
        <w:rPr>
          <w:lang w:val="uk-UA"/>
        </w:rPr>
        <w:t xml:space="preserve"> </w:t>
      </w:r>
      <w:r w:rsidRPr="00E639A9">
        <w:rPr>
          <w:spacing w:val="-6"/>
          <w:lang w:val="uk-UA"/>
        </w:rPr>
        <w:t xml:space="preserve">інститутів країн Вишеградської групи й інших країн ЦСЄ”. </w:t>
      </w:r>
      <w:r w:rsidRPr="00E639A9">
        <w:rPr>
          <w:spacing w:val="-2"/>
          <w:lang w:val="uk-UA"/>
        </w:rPr>
        <w:t>Здійснюється спільне (з Вищою школою міжнародної господарки в Кутно) видання піврічника «Studium Europy Środkowej i Wschodniej».</w:t>
      </w:r>
    </w:p>
    <w:p w:rsidR="00E639A9" w:rsidRPr="00E639A9" w:rsidRDefault="00E639A9" w:rsidP="00E639A9">
      <w:pPr>
        <w:ind w:firstLine="567"/>
        <w:jc w:val="both"/>
        <w:rPr>
          <w:lang w:val="uk-UA"/>
        </w:rPr>
      </w:pPr>
      <w:r w:rsidRPr="00E639A9">
        <w:rPr>
          <w:lang w:val="uk-UA"/>
        </w:rPr>
        <w:t>Проф. Грабовська С.Л. – член редколегії журналу “Jornal of Education, Culture and Society”. – Wroclaw, Poland. Проф. Гапон Н.П. – член наукової ради часопису “Current Problems of Psychiatry” (Польща). Доц. Дідковська – член Онтарійської Асоціації консультантів, психотерапевтів та психометристів (ОАССРР), сертифікований психотерапевт Європейської Асоціації Психотерапевтів (ЕАР), член редколегії наукового журналу “Psychoprevention Studies” Published by: Natanaleum Association Institute for Psychoprevention and Psychotherapy (Люблін, Польща); викладач Українського Вільного Університету у Мюнхені. Доц. Галецька І. І. – член комітету тренінгових стандартів Європейської асоціації Нейролінгвістичної психотерапії. Доц. Гупаловська В.А. – член редколегії наукового журналу “Psychologia – Etologia – Genetyka”. Interdyscyplinarne Centrum Genetyki Zachowania (ICGZ) Uniwersytetu Warszawskiego. Асист. Сеник О.М. – член міжнародної НГО “International Time Perspective Network”, яка займається науковою дослідницькою діяльністю.</w:t>
      </w:r>
    </w:p>
    <w:p w:rsidR="00E639A9" w:rsidRPr="00E639A9" w:rsidRDefault="00E639A9" w:rsidP="00E639A9">
      <w:pPr>
        <w:ind w:firstLine="567"/>
        <w:jc w:val="both"/>
        <w:rPr>
          <w:spacing w:val="-2"/>
          <w:lang w:val="uk-UA"/>
        </w:rPr>
      </w:pPr>
      <w:r w:rsidRPr="00E639A9">
        <w:rPr>
          <w:spacing w:val="-2"/>
          <w:lang w:val="uk-UA"/>
        </w:rPr>
        <w:t>Кафедра теорії та історії політичної науки продовжила співпрацю з вченими Люблінського католицького університету імені Яна Павла ІІ в Польщі.</w:t>
      </w:r>
    </w:p>
    <w:p w:rsidR="00E639A9" w:rsidRPr="00E639A9" w:rsidRDefault="00E639A9" w:rsidP="00E639A9">
      <w:pPr>
        <w:ind w:firstLine="567"/>
        <w:jc w:val="both"/>
        <w:rPr>
          <w:spacing w:val="-2"/>
          <w:lang w:val="uk-UA"/>
        </w:rPr>
      </w:pPr>
      <w:r w:rsidRPr="00E639A9">
        <w:rPr>
          <w:spacing w:val="-2"/>
          <w:lang w:val="uk-UA"/>
        </w:rPr>
        <w:t>У 2018 р. налагоджено ділові взаємини у сфері дослідження проблематики трансформації теоретичних контекстів осмислення сутності політики у її прикладні форми з Філософсько-політичною академією (м. Бонн, Німеччина), на основі чого було проведено міжнародну наукову конференцію “Леонард Нельсон і сократівська бесіда – як розум може стати практичним” (19 жовтня 2018 р.).</w:t>
      </w:r>
    </w:p>
    <w:p w:rsidR="00CE2BAD" w:rsidRDefault="00CE2BAD" w:rsidP="00E639A9">
      <w:pPr>
        <w:ind w:firstLine="567"/>
        <w:jc w:val="both"/>
        <w:rPr>
          <w:lang w:val="en-US"/>
        </w:rPr>
      </w:pPr>
    </w:p>
    <w:p w:rsidR="00CE2BAD" w:rsidRDefault="00CE2BAD" w:rsidP="00E639A9">
      <w:pPr>
        <w:ind w:firstLine="567"/>
        <w:jc w:val="both"/>
        <w:rPr>
          <w:lang w:val="en-US"/>
        </w:rPr>
      </w:pPr>
    </w:p>
    <w:p w:rsidR="00E639A9" w:rsidRPr="00E639A9" w:rsidRDefault="00E639A9" w:rsidP="00E639A9">
      <w:pPr>
        <w:ind w:firstLine="567"/>
        <w:jc w:val="both"/>
        <w:rPr>
          <w:lang w:val="uk-UA"/>
        </w:rPr>
      </w:pPr>
      <w:r w:rsidRPr="00E639A9">
        <w:rPr>
          <w:lang w:val="uk-UA"/>
        </w:rPr>
        <w:t xml:space="preserve">Викладачі пройшли наукові стажування за кордоном: </w:t>
      </w:r>
    </w:p>
    <w:p w:rsidR="00E639A9" w:rsidRPr="00E639A9" w:rsidRDefault="00E639A9" w:rsidP="00E639A9">
      <w:pPr>
        <w:ind w:firstLine="567"/>
        <w:jc w:val="both"/>
        <w:rPr>
          <w:lang w:val="uk-UA"/>
        </w:rPr>
      </w:pPr>
      <w:r w:rsidRPr="00E639A9">
        <w:rPr>
          <w:lang w:val="uk-UA"/>
        </w:rPr>
        <w:t xml:space="preserve">доц. Галецька І.І. – факультет психології Варшавського університету (м. Варшава, Польща), </w:t>
      </w:r>
    </w:p>
    <w:p w:rsidR="00E639A9" w:rsidRPr="00E639A9" w:rsidRDefault="00E639A9" w:rsidP="00E639A9">
      <w:pPr>
        <w:ind w:firstLine="567"/>
        <w:jc w:val="both"/>
        <w:rPr>
          <w:lang w:val="uk-UA"/>
        </w:rPr>
      </w:pPr>
      <w:r w:rsidRPr="00E639A9">
        <w:rPr>
          <w:lang w:val="uk-UA"/>
        </w:rPr>
        <w:t xml:space="preserve">доц. Петровська І.Р. та доц. Гребінь Н.В. – на кафедрі психології управління Інституту психології Вроцлавського університету (м. Вроцлав, Республіка Польща), </w:t>
      </w:r>
    </w:p>
    <w:p w:rsidR="00E639A9" w:rsidRPr="00E639A9" w:rsidRDefault="00E639A9" w:rsidP="00E639A9">
      <w:pPr>
        <w:ind w:firstLine="567"/>
        <w:jc w:val="both"/>
        <w:rPr>
          <w:lang w:val="uk-UA"/>
        </w:rPr>
      </w:pPr>
      <w:r w:rsidRPr="00E639A9">
        <w:rPr>
          <w:lang w:val="uk-UA"/>
        </w:rPr>
        <w:t>доц. Дідковська Л.І. – в Інституті психосоціальних досліджень та розвитку особистості в м. Оснабрюк (Німеччина).</w:t>
      </w:r>
    </w:p>
    <w:p w:rsidR="001E67A5" w:rsidRDefault="00E639A9" w:rsidP="00A00520">
      <w:pPr>
        <w:suppressAutoHyphens/>
        <w:ind w:firstLine="567"/>
        <w:jc w:val="both"/>
        <w:rPr>
          <w:lang w:val="uk-UA"/>
        </w:rPr>
      </w:pPr>
      <w:r w:rsidRPr="00E639A9">
        <w:rPr>
          <w:b/>
          <w:spacing w:val="-2"/>
          <w:lang w:val="uk-UA"/>
        </w:rPr>
        <w:t xml:space="preserve">  </w:t>
      </w:r>
      <w:r w:rsidRPr="00E639A9">
        <w:rPr>
          <w:spacing w:val="-2"/>
          <w:lang w:val="uk-UA"/>
        </w:rPr>
        <w:t>Ас. Ланюк Є.Ю</w:t>
      </w:r>
      <w:r w:rsidRPr="00E639A9">
        <w:rPr>
          <w:b/>
          <w:spacing w:val="-2"/>
          <w:lang w:val="uk-UA"/>
        </w:rPr>
        <w:t>.</w:t>
      </w:r>
      <w:r w:rsidRPr="00E639A9">
        <w:rPr>
          <w:spacing w:val="-2"/>
          <w:lang w:val="uk-UA"/>
        </w:rPr>
        <w:t xml:space="preserve"> </w:t>
      </w:r>
      <w:r w:rsidRPr="00E639A9">
        <w:rPr>
          <w:lang w:val="uk-UA"/>
        </w:rPr>
        <w:t xml:space="preserve">– </w:t>
      </w:r>
      <w:r w:rsidRPr="00E639A9">
        <w:rPr>
          <w:spacing w:val="-2"/>
          <w:lang w:val="uk-UA"/>
        </w:rPr>
        <w:t>у “Council for RescarchinValuesand Philosophy” – м. Вашингтон (США)</w:t>
      </w:r>
      <w:r w:rsidR="00A00520">
        <w:rPr>
          <w:spacing w:val="-2"/>
          <w:lang w:val="uk-UA"/>
        </w:rPr>
        <w:t>.</w:t>
      </w:r>
    </w:p>
    <w:p w:rsidR="00C85BBF" w:rsidRPr="003D4E3A" w:rsidRDefault="00C85BBF" w:rsidP="00C85BBF">
      <w:pPr>
        <w:pStyle w:val="2"/>
        <w:autoSpaceDE/>
        <w:spacing w:line="240" w:lineRule="auto"/>
        <w:ind w:firstLine="708"/>
        <w:rPr>
          <w:sz w:val="24"/>
          <w:szCs w:val="24"/>
        </w:rPr>
      </w:pPr>
      <w:r w:rsidRPr="003D4E3A">
        <w:rPr>
          <w:sz w:val="24"/>
          <w:szCs w:val="24"/>
        </w:rPr>
        <w:t xml:space="preserve">Детальні дані щодо тематики співробітництва з зарубіжними партнерами (окремо по кожній країні) викласти за формою </w:t>
      </w:r>
      <w:r w:rsidRPr="003D4E3A">
        <w:rPr>
          <w:i/>
          <w:sz w:val="24"/>
          <w:szCs w:val="24"/>
        </w:rPr>
        <w:t>(тільки ті, з якими укладено договори на виконання науково-дослідних робіт або отримано гранти)</w:t>
      </w:r>
      <w:r w:rsidRPr="003D4E3A">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tblPr>
      <w:tblGrid>
        <w:gridCol w:w="1693"/>
        <w:gridCol w:w="1883"/>
        <w:gridCol w:w="2133"/>
        <w:gridCol w:w="1994"/>
        <w:gridCol w:w="2045"/>
      </w:tblGrid>
      <w:tr w:rsidR="001E67A5" w:rsidTr="001711CF">
        <w:trPr>
          <w:jc w:val="center"/>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rPr>
              <w:t>Країна партнер (за алфавітом)</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rPr>
              <w:t>Установа-партнер</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rPr>
              <w:t>Тема співробітництва</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rPr>
              <w:t>Документ, в рамках якого здійснюється співробітництво, термін його дії</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rPr>
              <w:t>Практичні результати від співробітництва</w:t>
            </w:r>
          </w:p>
        </w:tc>
      </w:tr>
      <w:tr w:rsidR="001E67A5" w:rsidTr="001711CF">
        <w:trPr>
          <w:jc w:val="center"/>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rPr>
              <w:t>1</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rPr>
              <w:t>2</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rPr>
              <w:t>3</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rPr>
              <w:t>4</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rPr>
              <w:t>5</w:t>
            </w:r>
          </w:p>
        </w:tc>
      </w:tr>
      <w:tr w:rsidR="001E67A5" w:rsidTr="001711CF">
        <w:trPr>
          <w:jc w:val="center"/>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rPr>
              <w:t>Польща</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rPr>
              <w:t>Вища школа</w:t>
            </w:r>
          </w:p>
          <w:p w:rsidR="001E67A5" w:rsidRDefault="001E67A5" w:rsidP="001711CF">
            <w:pPr>
              <w:pStyle w:val="2"/>
              <w:autoSpaceDE/>
              <w:spacing w:before="0" w:line="240" w:lineRule="auto"/>
              <w:ind w:firstLine="0"/>
              <w:jc w:val="center"/>
              <w:rPr>
                <w:sz w:val="24"/>
                <w:szCs w:val="24"/>
                <w:lang w:val="bg-BG"/>
              </w:rPr>
            </w:pPr>
            <w:r>
              <w:rPr>
                <w:sz w:val="24"/>
                <w:szCs w:val="24"/>
                <w:lang w:val="bg-BG"/>
              </w:rPr>
              <w:t>“Educacija”</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rPr>
              <w:t>Соціальна активність особистості</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rPr>
              <w:t>Угода між університетами</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1E67A5" w:rsidRDefault="001E67A5" w:rsidP="001711CF">
            <w:pPr>
              <w:pStyle w:val="2"/>
              <w:autoSpaceDE/>
              <w:spacing w:before="0" w:line="240" w:lineRule="auto"/>
              <w:ind w:firstLine="0"/>
              <w:jc w:val="center"/>
              <w:rPr>
                <w:sz w:val="24"/>
                <w:szCs w:val="24"/>
                <w:lang w:val="bg-BG"/>
              </w:rPr>
            </w:pPr>
            <w:r>
              <w:rPr>
                <w:sz w:val="24"/>
                <w:szCs w:val="24"/>
                <w:lang w:val="bg-BG"/>
              </w:rPr>
              <w:t>Виконання кандидатських дисертацій, досліджень поза кваліфікаційними роботами працівників і студентів</w:t>
            </w:r>
          </w:p>
          <w:p w:rsidR="001E67A5" w:rsidRDefault="001E67A5" w:rsidP="001711CF">
            <w:pPr>
              <w:pStyle w:val="2"/>
              <w:autoSpaceDE/>
              <w:spacing w:before="0" w:line="240" w:lineRule="auto"/>
              <w:ind w:firstLine="0"/>
              <w:jc w:val="center"/>
              <w:rPr>
                <w:sz w:val="24"/>
                <w:szCs w:val="24"/>
                <w:lang w:val="bg-BG"/>
              </w:rPr>
            </w:pPr>
          </w:p>
        </w:tc>
      </w:tr>
      <w:tr w:rsidR="001E67A5" w:rsidRPr="00CE2BAD" w:rsidTr="001711CF">
        <w:trPr>
          <w:jc w:val="center"/>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jc w:val="center"/>
              <w:rPr>
                <w:lang w:val="bg-BG"/>
              </w:rPr>
            </w:pPr>
            <w:r>
              <w:rPr>
                <w:lang w:val="bg-BG"/>
              </w:rPr>
              <w:t>Польща</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pacing w:val="-4"/>
                <w:sz w:val="24"/>
                <w:szCs w:val="24"/>
                <w:lang w:val="bg-BG"/>
              </w:rPr>
            </w:pPr>
            <w:r>
              <w:rPr>
                <w:spacing w:val="-4"/>
                <w:sz w:val="24"/>
                <w:szCs w:val="24"/>
                <w:lang w:val="bg-BG"/>
              </w:rPr>
              <w:t>Вармінсько-Мазурський університет м. Ольштині</w:t>
            </w:r>
          </w:p>
          <w:p w:rsidR="001E67A5" w:rsidRDefault="001E67A5" w:rsidP="001711CF">
            <w:pPr>
              <w:pStyle w:val="2"/>
              <w:autoSpaceDE/>
              <w:spacing w:before="0" w:line="240" w:lineRule="auto"/>
              <w:ind w:firstLine="0"/>
              <w:jc w:val="center"/>
              <w:rPr>
                <w:sz w:val="24"/>
                <w:szCs w:val="24"/>
                <w:lang w:val="bg-BG"/>
              </w:rPr>
            </w:pPr>
            <w:r>
              <w:rPr>
                <w:spacing w:val="-4"/>
                <w:sz w:val="24"/>
                <w:szCs w:val="24"/>
                <w:lang w:val="bg-BG"/>
              </w:rPr>
              <w:t>Республіка Польща</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pacing w:val="-4"/>
                <w:sz w:val="24"/>
                <w:szCs w:val="24"/>
                <w:lang w:val="bg-BG"/>
              </w:rPr>
              <w:t>консультативні</w:t>
            </w:r>
            <w:r>
              <w:rPr>
                <w:spacing w:val="-2"/>
                <w:sz w:val="24"/>
                <w:szCs w:val="24"/>
                <w:lang w:val="bg-BG"/>
              </w:rPr>
              <w:t xml:space="preserve"> зустрічі, участь у конференціях</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rPr>
              <w:t>Угода між університетами</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1E67A5" w:rsidRDefault="001E67A5" w:rsidP="001711CF">
            <w:pPr>
              <w:jc w:val="center"/>
              <w:rPr>
                <w:lang w:val="bg-BG"/>
              </w:rPr>
            </w:pPr>
            <w:r>
              <w:rPr>
                <w:lang w:val="bg-BG"/>
              </w:rPr>
              <w:t>Спільне видання:</w:t>
            </w:r>
          </w:p>
          <w:p w:rsidR="001E67A5" w:rsidRPr="001E67A5" w:rsidRDefault="001E67A5" w:rsidP="001711CF">
            <w:pPr>
              <w:jc w:val="both"/>
              <w:rPr>
                <w:lang w:val="pl-PL"/>
              </w:rPr>
            </w:pPr>
            <w:r w:rsidRPr="001E67A5">
              <w:rPr>
                <w:bCs/>
                <w:lang w:val="en-US"/>
              </w:rPr>
              <w:t>Quo</w:t>
            </w:r>
            <w:r w:rsidRPr="001E67A5">
              <w:rPr>
                <w:bCs/>
                <w:lang w:val="bg-BG"/>
              </w:rPr>
              <w:t xml:space="preserve"> </w:t>
            </w:r>
            <w:r w:rsidRPr="001E67A5">
              <w:rPr>
                <w:bCs/>
                <w:lang w:val="en-US"/>
              </w:rPr>
              <w:t>vadis</w:t>
            </w:r>
            <w:r w:rsidRPr="001E67A5">
              <w:rPr>
                <w:bCs/>
                <w:lang w:val="bg-BG"/>
              </w:rPr>
              <w:t xml:space="preserve">, </w:t>
            </w:r>
            <w:r w:rsidRPr="001E67A5">
              <w:rPr>
                <w:bCs/>
                <w:lang w:val="en-US"/>
              </w:rPr>
              <w:t>humanitas</w:t>
            </w:r>
            <w:r w:rsidRPr="001E67A5">
              <w:rPr>
                <w:bCs/>
                <w:lang w:val="bg-BG"/>
              </w:rPr>
              <w:t xml:space="preserve">? </w:t>
            </w:r>
            <w:r w:rsidRPr="001E67A5">
              <w:rPr>
                <w:bCs/>
                <w:lang w:val="pl-PL"/>
              </w:rPr>
              <w:t>Ksi</w:t>
            </w:r>
            <w:r w:rsidRPr="001E67A5">
              <w:rPr>
                <w:bCs/>
                <w:lang w:val="bg-BG"/>
              </w:rPr>
              <w:t>ę</w:t>
            </w:r>
            <w:r w:rsidRPr="001E67A5">
              <w:rPr>
                <w:bCs/>
                <w:lang w:val="pl-PL"/>
              </w:rPr>
              <w:t>ga</w:t>
            </w:r>
            <w:r w:rsidRPr="001E67A5">
              <w:rPr>
                <w:bCs/>
                <w:lang w:val="bg-BG"/>
              </w:rPr>
              <w:t xml:space="preserve"> </w:t>
            </w:r>
            <w:r w:rsidRPr="001E67A5">
              <w:rPr>
                <w:bCs/>
                <w:lang w:val="pl-PL"/>
              </w:rPr>
              <w:t>Jubileuszowa</w:t>
            </w:r>
            <w:r w:rsidRPr="001E67A5">
              <w:rPr>
                <w:bCs/>
                <w:lang w:val="bg-BG"/>
              </w:rPr>
              <w:t xml:space="preserve"> </w:t>
            </w:r>
            <w:r w:rsidRPr="001E67A5">
              <w:rPr>
                <w:bCs/>
                <w:lang w:val="pl-PL"/>
              </w:rPr>
              <w:t>dedykowana</w:t>
            </w:r>
            <w:r w:rsidRPr="001E67A5">
              <w:rPr>
                <w:bCs/>
                <w:lang w:val="bg-BG"/>
              </w:rPr>
              <w:t xml:space="preserve"> </w:t>
            </w:r>
            <w:r w:rsidRPr="001E67A5">
              <w:rPr>
                <w:bCs/>
                <w:lang w:val="pl-PL"/>
              </w:rPr>
              <w:t>ks</w:t>
            </w:r>
            <w:r w:rsidRPr="001E67A5">
              <w:rPr>
                <w:bCs/>
                <w:lang w:val="bg-BG"/>
              </w:rPr>
              <w:t xml:space="preserve">. </w:t>
            </w:r>
            <w:r w:rsidRPr="001E67A5">
              <w:rPr>
                <w:bCs/>
                <w:lang w:val="pl-PL"/>
              </w:rPr>
              <w:t>prof</w:t>
            </w:r>
            <w:r w:rsidRPr="001E67A5">
              <w:rPr>
                <w:bCs/>
                <w:lang w:val="bg-BG"/>
              </w:rPr>
              <w:t xml:space="preserve">. </w:t>
            </w:r>
            <w:r w:rsidRPr="001E67A5">
              <w:rPr>
                <w:bCs/>
                <w:lang w:val="pl-PL"/>
              </w:rPr>
              <w:t>Jackowi</w:t>
            </w:r>
            <w:r w:rsidRPr="001E67A5">
              <w:rPr>
                <w:bCs/>
                <w:lang w:val="bg-BG"/>
              </w:rPr>
              <w:t xml:space="preserve"> </w:t>
            </w:r>
            <w:r w:rsidRPr="001E67A5">
              <w:rPr>
                <w:bCs/>
                <w:lang w:val="pl-PL"/>
              </w:rPr>
              <w:t>Pawlikowi</w:t>
            </w:r>
            <w:r w:rsidRPr="001E67A5">
              <w:rPr>
                <w:bCs/>
                <w:lang w:val="bg-BG"/>
              </w:rPr>
              <w:t xml:space="preserve"> </w:t>
            </w:r>
            <w:r w:rsidRPr="001E67A5">
              <w:rPr>
                <w:bCs/>
                <w:lang w:val="pl-PL"/>
              </w:rPr>
              <w:t>SVD</w:t>
            </w:r>
            <w:r w:rsidRPr="001E67A5">
              <w:rPr>
                <w:bCs/>
                <w:lang w:val="bg-BG"/>
              </w:rPr>
              <w:t xml:space="preserve">, </w:t>
            </w:r>
            <w:r w:rsidRPr="001E67A5">
              <w:rPr>
                <w:bCs/>
                <w:lang w:val="pl-PL"/>
              </w:rPr>
              <w:t>z</w:t>
            </w:r>
            <w:r w:rsidRPr="001E67A5">
              <w:rPr>
                <w:bCs/>
                <w:lang w:val="bg-BG"/>
              </w:rPr>
              <w:t xml:space="preserve"> </w:t>
            </w:r>
            <w:r w:rsidRPr="001E67A5">
              <w:rPr>
                <w:bCs/>
                <w:lang w:val="pl-PL"/>
              </w:rPr>
              <w:t>okazji</w:t>
            </w:r>
            <w:r w:rsidRPr="001E67A5">
              <w:rPr>
                <w:bCs/>
                <w:lang w:val="bg-BG"/>
              </w:rPr>
              <w:t xml:space="preserve"> 65. </w:t>
            </w:r>
            <w:r w:rsidRPr="001E67A5">
              <w:rPr>
                <w:bCs/>
                <w:lang w:val="pl-PL"/>
              </w:rPr>
              <w:t>rocznicy</w:t>
            </w:r>
            <w:r w:rsidRPr="001E67A5">
              <w:rPr>
                <w:bCs/>
                <w:lang w:val="bg-BG"/>
              </w:rPr>
              <w:t xml:space="preserve"> </w:t>
            </w:r>
            <w:r w:rsidRPr="001E67A5">
              <w:rPr>
                <w:bCs/>
                <w:lang w:val="pl-PL"/>
              </w:rPr>
              <w:t>urodzin</w:t>
            </w:r>
            <w:r w:rsidRPr="001E67A5">
              <w:rPr>
                <w:bCs/>
                <w:lang w:val="bg-BG"/>
              </w:rPr>
              <w:t xml:space="preserve"> / </w:t>
            </w:r>
            <w:r w:rsidRPr="001E67A5">
              <w:rPr>
                <w:lang w:val="bg-BG"/>
              </w:rPr>
              <w:t>[В. Мельник, Л. Рижак, Н. Гапон, Т. Партико</w:t>
            </w:r>
            <w:r w:rsidRPr="001E67A5">
              <w:rPr>
                <w:b/>
                <w:lang w:val="bg-BG"/>
              </w:rPr>
              <w:t xml:space="preserve"> </w:t>
            </w:r>
            <w:r w:rsidRPr="001E67A5">
              <w:rPr>
                <w:lang w:val="bg-BG"/>
              </w:rPr>
              <w:t xml:space="preserve">та ін.] </w:t>
            </w:r>
            <w:r w:rsidRPr="001E67A5">
              <w:rPr>
                <w:bCs/>
                <w:lang w:val="bg-BG"/>
              </w:rPr>
              <w:t xml:space="preserve">; </w:t>
            </w:r>
            <w:r w:rsidRPr="001E67A5">
              <w:rPr>
                <w:bCs/>
                <w:lang w:val="pl-PL"/>
              </w:rPr>
              <w:t>red</w:t>
            </w:r>
            <w:r w:rsidRPr="001E67A5">
              <w:rPr>
                <w:bCs/>
                <w:lang w:val="bg-BG"/>
              </w:rPr>
              <w:t xml:space="preserve">. </w:t>
            </w:r>
            <w:r w:rsidRPr="001E67A5">
              <w:rPr>
                <w:bCs/>
                <w:lang w:val="pl-PL"/>
              </w:rPr>
              <w:t>prof</w:t>
            </w:r>
            <w:r w:rsidRPr="001E67A5">
              <w:rPr>
                <w:bCs/>
                <w:lang w:val="bg-BG"/>
              </w:rPr>
              <w:t xml:space="preserve">. </w:t>
            </w:r>
            <w:r w:rsidRPr="001E67A5">
              <w:rPr>
                <w:bCs/>
                <w:lang w:val="pl-PL"/>
              </w:rPr>
              <w:t>O</w:t>
            </w:r>
            <w:r w:rsidRPr="001E67A5">
              <w:rPr>
                <w:bCs/>
                <w:lang w:val="bg-BG"/>
              </w:rPr>
              <w:t xml:space="preserve">. </w:t>
            </w:r>
            <w:r w:rsidRPr="001E67A5">
              <w:rPr>
                <w:bCs/>
                <w:lang w:val="pl-PL"/>
              </w:rPr>
              <w:t>Sinkiewicz</w:t>
            </w:r>
            <w:r w:rsidRPr="001E67A5">
              <w:rPr>
                <w:bCs/>
                <w:lang w:val="bg-BG"/>
              </w:rPr>
              <w:t xml:space="preserve">, </w:t>
            </w:r>
            <w:r w:rsidRPr="001E67A5">
              <w:rPr>
                <w:bCs/>
                <w:lang w:val="pl-PL"/>
              </w:rPr>
              <w:t>dr</w:t>
            </w:r>
            <w:r w:rsidRPr="001E67A5">
              <w:rPr>
                <w:bCs/>
                <w:lang w:val="bg-BG"/>
              </w:rPr>
              <w:t xml:space="preserve">. </w:t>
            </w:r>
            <w:r w:rsidRPr="001E67A5">
              <w:rPr>
                <w:bCs/>
                <w:lang w:val="pl-PL"/>
              </w:rPr>
              <w:t>A. Kordonska, mgr. lic. R. Kordonski</w:t>
            </w:r>
            <w:r w:rsidRPr="001E67A5">
              <w:rPr>
                <w:lang w:val="pl-PL"/>
              </w:rPr>
              <w:t xml:space="preserve">). </w:t>
            </w:r>
            <w:r w:rsidRPr="001E67A5">
              <w:rPr>
                <w:bCs/>
                <w:lang w:val="pl-PL"/>
              </w:rPr>
              <w:t>– Warszawa-Lwów-Kijów : Wydawnictwo VERBINUM, 2017. – 542 s.</w:t>
            </w:r>
          </w:p>
          <w:p w:rsidR="001E67A5" w:rsidRDefault="001E67A5" w:rsidP="001711CF">
            <w:pPr>
              <w:pStyle w:val="2"/>
              <w:autoSpaceDE/>
              <w:spacing w:before="0" w:line="240" w:lineRule="auto"/>
              <w:ind w:firstLine="0"/>
              <w:jc w:val="center"/>
              <w:rPr>
                <w:sz w:val="24"/>
                <w:szCs w:val="24"/>
                <w:lang w:val="bg-BG"/>
              </w:rPr>
            </w:pPr>
          </w:p>
        </w:tc>
      </w:tr>
      <w:tr w:rsidR="001E67A5" w:rsidTr="001711CF">
        <w:trPr>
          <w:jc w:val="center"/>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jc w:val="center"/>
              <w:rPr>
                <w:lang w:val="bg-BG"/>
              </w:rPr>
            </w:pPr>
            <w:r>
              <w:rPr>
                <w:lang w:val="bg-BG"/>
              </w:rPr>
              <w:t>Польща</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rPr>
              <w:t>Ягеллонський університет</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rPr>
              <w:t>Суспільно-політичний розвиток України та Польщі</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rPr>
              <w:t>Угода між університетами</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jc w:val="center"/>
              <w:rPr>
                <w:lang w:val="bg-BG"/>
              </w:rPr>
            </w:pPr>
            <w:r>
              <w:rPr>
                <w:lang w:val="bg-BG"/>
              </w:rPr>
              <w:t xml:space="preserve">Участь у конференціях, підготовка статей до вісника </w:t>
            </w:r>
            <w:r>
              <w:rPr>
                <w:lang w:val="bg-BG"/>
              </w:rPr>
              <w:lastRenderedPageBreak/>
              <w:t>“Politeja”,</w:t>
            </w:r>
          </w:p>
          <w:p w:rsidR="001E67A5" w:rsidRDefault="001E67A5" w:rsidP="001711CF">
            <w:pPr>
              <w:jc w:val="center"/>
              <w:rPr>
                <w:lang w:val="bg-BG"/>
              </w:rPr>
            </w:pPr>
            <w:r>
              <w:rPr>
                <w:lang w:val="bg-BG"/>
              </w:rPr>
              <w:t>читання лекцій</w:t>
            </w:r>
          </w:p>
        </w:tc>
      </w:tr>
      <w:tr w:rsidR="001E67A5" w:rsidTr="001711CF">
        <w:trPr>
          <w:jc w:val="center"/>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jc w:val="center"/>
              <w:rPr>
                <w:lang w:val="bg-BG"/>
              </w:rPr>
            </w:pPr>
            <w:r>
              <w:rPr>
                <w:lang w:val="bg-BG"/>
              </w:rPr>
              <w:lastRenderedPageBreak/>
              <w:t>Польща</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rPr>
              <w:t>Університет імені Марії Кюрі Склодовської</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rPr>
              <w:t>Узгодження умов про подвійні дипломи для магістрів, широка співпраця</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rPr>
              <w:t>Угода між університетами</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rPr>
              <w:t>Участь у захисті дисертацій</w:t>
            </w:r>
          </w:p>
        </w:tc>
      </w:tr>
      <w:tr w:rsidR="001E67A5" w:rsidTr="001711CF">
        <w:trPr>
          <w:jc w:val="center"/>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jc w:val="center"/>
              <w:rPr>
                <w:lang w:val="bg-BG"/>
              </w:rPr>
            </w:pPr>
            <w:r>
              <w:rPr>
                <w:lang w:val="bg-BG"/>
              </w:rPr>
              <w:t>Ізраїль</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eastAsia="uk-UA"/>
              </w:rPr>
              <w:t>Ariel University of Samaria</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rPr>
              <w:t>Підготовка навчального посібника</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rPr>
              <w:t>Угода між університетами</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A5" w:rsidRDefault="001E67A5" w:rsidP="001711CF">
            <w:pPr>
              <w:pStyle w:val="2"/>
              <w:autoSpaceDE/>
              <w:spacing w:before="0" w:line="240" w:lineRule="auto"/>
              <w:ind w:firstLine="0"/>
              <w:jc w:val="center"/>
              <w:rPr>
                <w:sz w:val="24"/>
                <w:szCs w:val="24"/>
                <w:lang w:val="bg-BG"/>
              </w:rPr>
            </w:pPr>
            <w:r>
              <w:rPr>
                <w:sz w:val="24"/>
                <w:szCs w:val="24"/>
                <w:lang w:val="bg-BG"/>
              </w:rPr>
              <w:t xml:space="preserve">Підготовлено навчальний посібник: “Держава Ізраїль: політика і суспільство” </w:t>
            </w:r>
          </w:p>
        </w:tc>
      </w:tr>
    </w:tbl>
    <w:p w:rsidR="001E67A5" w:rsidRPr="001E67A5" w:rsidRDefault="001E67A5" w:rsidP="00C85BBF">
      <w:pPr>
        <w:pStyle w:val="2"/>
        <w:autoSpaceDE/>
        <w:spacing w:line="240" w:lineRule="auto"/>
        <w:ind w:firstLine="708"/>
        <w:rPr>
          <w:b/>
          <w:sz w:val="24"/>
          <w:szCs w:val="24"/>
        </w:rPr>
      </w:pPr>
    </w:p>
    <w:p w:rsidR="00C85BBF" w:rsidRPr="003D4E3A" w:rsidRDefault="00C85BBF" w:rsidP="00C85BBF">
      <w:pPr>
        <w:pStyle w:val="2"/>
        <w:autoSpaceDE/>
        <w:spacing w:line="240" w:lineRule="auto"/>
        <w:ind w:firstLine="708"/>
        <w:rPr>
          <w:b/>
          <w:sz w:val="24"/>
          <w:szCs w:val="24"/>
        </w:rPr>
      </w:pPr>
      <w:r w:rsidRPr="003D4E3A">
        <w:rPr>
          <w:b/>
          <w:sz w:val="24"/>
          <w:szCs w:val="24"/>
        </w:rPr>
        <w:t>VI</w:t>
      </w:r>
      <w:r w:rsidRPr="003D4E3A">
        <w:rPr>
          <w:b/>
          <w:sz w:val="24"/>
          <w:szCs w:val="24"/>
          <w:lang w:val="en-US"/>
        </w:rPr>
        <w:t>II</w:t>
      </w:r>
      <w:r w:rsidRPr="003D4E3A">
        <w:rPr>
          <w:b/>
          <w:sz w:val="24"/>
          <w:szCs w:val="24"/>
        </w:rPr>
        <w:t xml:space="preserve">. Відомості щодо поліпшення рівня  інформаційного забезпечення наукової діяльності, доступу до електронних колекцій наукової періодики та баз даних  провідних наукових видавництв світу про патентно-ліцензійну діяльність </w:t>
      </w:r>
      <w:r w:rsidRPr="003D4E3A">
        <w:rPr>
          <w:i/>
          <w:sz w:val="24"/>
          <w:szCs w:val="24"/>
        </w:rPr>
        <w:t>(із зазначенням окремо кожної бази та відповідного трафіка)</w:t>
      </w:r>
      <w:r w:rsidRPr="003D4E3A">
        <w:rPr>
          <w:b/>
          <w:sz w:val="24"/>
          <w:szCs w:val="24"/>
        </w:rPr>
        <w:t xml:space="preserve">. </w:t>
      </w:r>
    </w:p>
    <w:p w:rsidR="00C85BBF" w:rsidRPr="003D4E3A" w:rsidRDefault="00C85BBF" w:rsidP="00C85BBF">
      <w:pPr>
        <w:pStyle w:val="2"/>
        <w:autoSpaceDE/>
        <w:ind w:firstLine="708"/>
        <w:rPr>
          <w:b/>
          <w:sz w:val="24"/>
          <w:szCs w:val="24"/>
        </w:rPr>
      </w:pPr>
    </w:p>
    <w:p w:rsidR="00C85BBF" w:rsidRPr="003D4E3A" w:rsidRDefault="00C85BBF" w:rsidP="00C85BBF">
      <w:pPr>
        <w:pStyle w:val="2"/>
        <w:autoSpaceDE/>
        <w:spacing w:line="240" w:lineRule="auto"/>
        <w:ind w:firstLine="708"/>
        <w:rPr>
          <w:i/>
          <w:sz w:val="24"/>
          <w:szCs w:val="24"/>
        </w:rPr>
      </w:pPr>
      <w:r w:rsidRPr="003D4E3A">
        <w:rPr>
          <w:b/>
          <w:sz w:val="24"/>
          <w:szCs w:val="24"/>
        </w:rPr>
        <w:t xml:space="preserve">ІХ. Інформація про науково-дослідні роботи, що виконуються на кафедрах у межах робочого часу викладачів </w:t>
      </w:r>
      <w:r w:rsidRPr="003D4E3A">
        <w:rPr>
          <w:i/>
          <w:sz w:val="24"/>
          <w:szCs w:val="24"/>
        </w:rPr>
        <w:t>(коротко зазначити тематику, зареєстровану в УкрІНТЕІ наукових керівників, науковий результат, його значимість – до 40 рядків).</w:t>
      </w:r>
    </w:p>
    <w:p w:rsidR="00A00520" w:rsidRDefault="00A00520" w:rsidP="00617E48">
      <w:pPr>
        <w:ind w:firstLine="540"/>
        <w:rPr>
          <w:b/>
          <w:color w:val="000000"/>
          <w:lang w:val="uk-UA"/>
        </w:rPr>
      </w:pPr>
    </w:p>
    <w:p w:rsidR="00617E48" w:rsidRDefault="00617E48" w:rsidP="00617E48">
      <w:pPr>
        <w:ind w:firstLine="540"/>
        <w:rPr>
          <w:b/>
          <w:iCs/>
          <w:color w:val="000000"/>
          <w:lang w:val="uk-UA"/>
        </w:rPr>
      </w:pPr>
      <w:r w:rsidRPr="00A00520">
        <w:rPr>
          <w:b/>
          <w:color w:val="000000"/>
          <w:lang w:val="uk-UA"/>
        </w:rPr>
        <w:t>Тема</w:t>
      </w:r>
      <w:r>
        <w:rPr>
          <w:b/>
          <w:bCs/>
        </w:rPr>
        <w:t>“</w:t>
      </w:r>
      <w:r>
        <w:rPr>
          <w:b/>
        </w:rPr>
        <w:t>Особистість в соціумі: психологічні механізми активності</w:t>
      </w:r>
      <w:r>
        <w:rPr>
          <w:b/>
          <w:bCs/>
          <w:shd w:val="clear" w:color="auto" w:fill="FFFFFF"/>
        </w:rPr>
        <w:t>”</w:t>
      </w:r>
      <w:r>
        <w:rPr>
          <w:color w:val="000000"/>
          <w:lang w:val="uk-UA"/>
        </w:rPr>
        <w:t>.</w:t>
      </w:r>
    </w:p>
    <w:p w:rsidR="00617E48" w:rsidRDefault="00617E48" w:rsidP="00617E48">
      <w:pPr>
        <w:ind w:firstLine="540"/>
        <w:jc w:val="both"/>
        <w:rPr>
          <w:iCs/>
          <w:color w:val="000000"/>
          <w:lang w:val="uk-UA"/>
        </w:rPr>
      </w:pPr>
      <w:r>
        <w:rPr>
          <w:color w:val="000000"/>
          <w:lang w:val="uk-UA"/>
        </w:rPr>
        <w:t>Нау</w:t>
      </w:r>
      <w:r w:rsidR="00A00520">
        <w:rPr>
          <w:color w:val="000000"/>
          <w:lang w:val="uk-UA"/>
        </w:rPr>
        <w:t>ковий керівник: Грабовська С. Л.</w:t>
      </w:r>
      <w:r>
        <w:rPr>
          <w:color w:val="000000"/>
          <w:lang w:val="uk-UA"/>
        </w:rPr>
        <w:t>, кандидат філософських наук, професор, завідувач кафедри психології.</w:t>
      </w:r>
    </w:p>
    <w:p w:rsidR="00617E48" w:rsidRDefault="00617E48" w:rsidP="00617E48">
      <w:pPr>
        <w:ind w:firstLine="540"/>
        <w:jc w:val="both"/>
        <w:rPr>
          <w:iCs/>
          <w:color w:val="000000"/>
          <w:lang w:val="uk-UA"/>
        </w:rPr>
      </w:pPr>
      <w:r>
        <w:rPr>
          <w:color w:val="000000"/>
          <w:lang w:val="uk-UA"/>
        </w:rPr>
        <w:t xml:space="preserve">Номер держреєстрації: </w:t>
      </w:r>
      <w:r>
        <w:rPr>
          <w:lang w:val="uk-UA"/>
        </w:rPr>
        <w:t>0118</w:t>
      </w:r>
      <w:r>
        <w:t>U</w:t>
      </w:r>
      <w:r>
        <w:rPr>
          <w:lang w:val="uk-UA"/>
        </w:rPr>
        <w:t>0006198</w:t>
      </w:r>
    </w:p>
    <w:p w:rsidR="00617E48" w:rsidRDefault="00617E48" w:rsidP="00617E48">
      <w:pPr>
        <w:tabs>
          <w:tab w:val="center" w:pos="4819"/>
        </w:tabs>
        <w:ind w:firstLine="540"/>
        <w:jc w:val="both"/>
        <w:rPr>
          <w:color w:val="000000"/>
          <w:lang w:val="uk-UA"/>
        </w:rPr>
      </w:pPr>
      <w:r>
        <w:rPr>
          <w:iCs/>
          <w:color w:val="000000"/>
          <w:lang w:val="uk-UA"/>
        </w:rPr>
        <w:t>Термін виконання: 01.</w:t>
      </w:r>
      <w:r w:rsidR="004F6346">
        <w:rPr>
          <w:color w:val="000000"/>
          <w:lang w:val="uk-UA"/>
        </w:rPr>
        <w:t>2018</w:t>
      </w:r>
      <w:r>
        <w:rPr>
          <w:color w:val="000000"/>
          <w:lang w:val="uk-UA"/>
        </w:rPr>
        <w:t xml:space="preserve"> – 12.2020 рр.</w:t>
      </w:r>
    </w:p>
    <w:p w:rsidR="00617E48" w:rsidRDefault="00617E48" w:rsidP="00617E48">
      <w:pPr>
        <w:ind w:firstLine="540"/>
        <w:jc w:val="both"/>
        <w:rPr>
          <w:color w:val="000000"/>
          <w:lang w:val="uk-UA"/>
        </w:rPr>
      </w:pPr>
      <w:r>
        <w:rPr>
          <w:color w:val="000000"/>
          <w:lang w:val="uk-UA"/>
        </w:rPr>
        <w:t>Виконавці: 25 викладачів, 3 аспіранти. Серед них 4 професори, 16 доцентів, 4 асистенти, 1 старший викладач</w:t>
      </w:r>
      <w:r w:rsidR="00A00520">
        <w:rPr>
          <w:color w:val="000000"/>
          <w:lang w:val="uk-UA"/>
        </w:rPr>
        <w:t xml:space="preserve">. Наукові ступені викладачів: </w:t>
      </w:r>
      <w:r>
        <w:rPr>
          <w:color w:val="000000"/>
          <w:lang w:val="uk-UA"/>
        </w:rPr>
        <w:t xml:space="preserve">2 доктори наук та 18 кандидатів наук. </w:t>
      </w:r>
    </w:p>
    <w:p w:rsidR="00617E48" w:rsidRPr="0049657F" w:rsidRDefault="00617E48" w:rsidP="0049657F">
      <w:pPr>
        <w:ind w:firstLine="709"/>
        <w:jc w:val="both"/>
        <w:rPr>
          <w:lang w:val="uk-UA"/>
        </w:rPr>
      </w:pPr>
      <w:r>
        <w:rPr>
          <w:bCs/>
          <w:lang w:val="uk-UA"/>
        </w:rPr>
        <w:t xml:space="preserve">Досліджено зв'язок академічної мотивації та часової перспективи у студентів. Виявлено, що часові орієнтації на позитивне минуле, гедоністичне теперішнє і майбутнє можуть бути основою різноспрямованої академічної мотивації. </w:t>
      </w:r>
      <w:r>
        <w:rPr>
          <w:rFonts w:eastAsiaTheme="minorHAnsi"/>
          <w:lang w:val="uk-UA"/>
        </w:rPr>
        <w:t>Виокремлено структуру психологічних чинників, які сприяють актуалізації схильності до заздрості у молодих людей</w:t>
      </w:r>
      <w:r>
        <w:rPr>
          <w:rFonts w:ascii="TimesNewRomanPSMT" w:eastAsiaTheme="minorHAnsi" w:hAnsi="TimesNewRomanPSMT" w:cs="TimesNewRomanPSMT"/>
          <w:lang w:val="uk-UA"/>
        </w:rPr>
        <w:t>.</w:t>
      </w:r>
      <w:r>
        <w:rPr>
          <w:lang w:val="uk-UA"/>
        </w:rPr>
        <w:t xml:space="preserve"> Визначено 9 основних критеріїв, які характеризують сприймання моло</w:t>
      </w:r>
      <w:r w:rsidR="0049657F">
        <w:rPr>
          <w:lang w:val="uk-UA"/>
        </w:rPr>
        <w:t xml:space="preserve">ддю типових будинків м. Львова. </w:t>
      </w:r>
      <w:r>
        <w:rPr>
          <w:bCs/>
          <w:iCs/>
          <w:lang w:val="uk-UA"/>
        </w:rPr>
        <w:t>Виділено психологічні та соціально-психологічні чинники стресостійкості ветеранів АТО. Встановлено взаємозв’язок між параметрами посттравматичного зростання (ставлення до оточуючих, нові можливості, сила особистості, духовні зміни та цінність життя) та станом здоров’я, сімейним, професійним та фінансовим статусом, соціальною фрустрованістю, копінг-стратегіями та ресурсністю ветеранів АТО, виявлено відмінності між копінг-стратегіями ветеранів АТО та чоловіків без досвіду участі у бойових діях.</w:t>
      </w:r>
    </w:p>
    <w:p w:rsidR="00A00520" w:rsidRDefault="00617E48" w:rsidP="00617E48">
      <w:pPr>
        <w:tabs>
          <w:tab w:val="left" w:pos="360"/>
          <w:tab w:val="left" w:pos="540"/>
          <w:tab w:val="left" w:pos="900"/>
        </w:tabs>
        <w:jc w:val="both"/>
        <w:rPr>
          <w:b/>
          <w:lang w:val="uk-UA"/>
        </w:rPr>
      </w:pPr>
      <w:r>
        <w:rPr>
          <w:b/>
          <w:lang w:val="uk-UA"/>
        </w:rPr>
        <w:tab/>
      </w:r>
    </w:p>
    <w:p w:rsidR="00617E48" w:rsidRPr="009C68CD" w:rsidRDefault="00617E48" w:rsidP="00617E48">
      <w:pPr>
        <w:tabs>
          <w:tab w:val="left" w:pos="360"/>
          <w:tab w:val="left" w:pos="540"/>
          <w:tab w:val="left" w:pos="900"/>
        </w:tabs>
        <w:jc w:val="both"/>
        <w:rPr>
          <w:lang w:val="uk-UA"/>
        </w:rPr>
      </w:pPr>
      <w:r>
        <w:rPr>
          <w:b/>
          <w:lang w:val="uk-UA"/>
        </w:rPr>
        <w:t xml:space="preserve">Тема </w:t>
      </w:r>
      <w:r w:rsidRPr="009C68CD">
        <w:rPr>
          <w:b/>
        </w:rPr>
        <w:t>“</w:t>
      </w:r>
      <w:r>
        <w:rPr>
          <w:b/>
          <w:lang w:val="uk-UA"/>
        </w:rPr>
        <w:t>Переусвідомлення буття людини в добу глобалізації: ідентичність і свобода само здійснення</w:t>
      </w:r>
      <w:r w:rsidRPr="009C68CD">
        <w:t>”</w:t>
      </w:r>
    </w:p>
    <w:p w:rsidR="00617E48" w:rsidRDefault="00617E48" w:rsidP="00617E48">
      <w:pPr>
        <w:tabs>
          <w:tab w:val="left" w:pos="360"/>
          <w:tab w:val="left" w:pos="540"/>
          <w:tab w:val="left" w:pos="900"/>
        </w:tabs>
        <w:jc w:val="both"/>
        <w:rPr>
          <w:caps/>
          <w:lang w:val="uk-UA"/>
        </w:rPr>
      </w:pPr>
      <w:r>
        <w:rPr>
          <w:lang w:val="uk-UA"/>
        </w:rPr>
        <w:tab/>
        <w:t>Н</w:t>
      </w:r>
      <w:r w:rsidR="00A00520">
        <w:rPr>
          <w:lang w:val="uk-UA"/>
        </w:rPr>
        <w:t>ауковий керівник: Карась А.</w:t>
      </w:r>
      <w:r w:rsidR="00A00520">
        <w:rPr>
          <w:lang w:val="uk-UA"/>
        </w:rPr>
        <w:tab/>
        <w:t>Ф.</w:t>
      </w:r>
      <w:r>
        <w:rPr>
          <w:lang w:val="uk-UA"/>
        </w:rPr>
        <w:t>,</w:t>
      </w:r>
      <w:r>
        <w:rPr>
          <w:caps/>
          <w:lang w:val="uk-UA"/>
        </w:rPr>
        <w:t xml:space="preserve"> </w:t>
      </w:r>
      <w:r>
        <w:rPr>
          <w:lang w:val="uk-UA"/>
        </w:rPr>
        <w:t>доктор філософських наук, професор, завідувач кафедри філософії.</w:t>
      </w:r>
    </w:p>
    <w:p w:rsidR="00617E48" w:rsidRDefault="00617E48" w:rsidP="00617E48">
      <w:pPr>
        <w:ind w:firstLine="720"/>
        <w:jc w:val="both"/>
        <w:rPr>
          <w:lang w:val="uk-UA"/>
        </w:rPr>
      </w:pPr>
      <w:r>
        <w:rPr>
          <w:lang w:val="uk-UA"/>
        </w:rPr>
        <w:t>№ держреєстрації – 0118</w:t>
      </w:r>
      <w:r>
        <w:rPr>
          <w:lang w:val="en-US"/>
        </w:rPr>
        <w:t>U</w:t>
      </w:r>
      <w:r>
        <w:rPr>
          <w:lang w:val="uk-UA"/>
        </w:rPr>
        <w:t>000620</w:t>
      </w:r>
    </w:p>
    <w:p w:rsidR="00617E48" w:rsidRDefault="0049657F" w:rsidP="00617E48">
      <w:pPr>
        <w:ind w:firstLine="720"/>
        <w:jc w:val="both"/>
        <w:rPr>
          <w:lang w:val="uk-UA"/>
        </w:rPr>
      </w:pPr>
      <w:r>
        <w:rPr>
          <w:lang w:val="uk-UA"/>
        </w:rPr>
        <w:t xml:space="preserve">Термін виконання </w:t>
      </w:r>
      <w:r w:rsidR="00617E48">
        <w:rPr>
          <w:lang w:val="uk-UA"/>
        </w:rPr>
        <w:t>– 01.2018 – 12.2020 рр.</w:t>
      </w:r>
    </w:p>
    <w:p w:rsidR="00617E48" w:rsidRDefault="00617E48" w:rsidP="00617E48">
      <w:pPr>
        <w:ind w:firstLine="567"/>
        <w:jc w:val="both"/>
        <w:rPr>
          <w:lang w:val="uk-UA"/>
        </w:rPr>
      </w:pPr>
      <w:r>
        <w:rPr>
          <w:lang w:val="uk-UA"/>
        </w:rPr>
        <w:t xml:space="preserve">Виконавці: 16 викладачів, 2 аспіранти. Серед них 3 професори, 8 доцентів, 5 асистенти. Науковий ступінь викладачів: </w:t>
      </w:r>
      <w:r w:rsidRPr="009C68CD">
        <w:rPr>
          <w:lang w:val="uk-UA"/>
        </w:rPr>
        <w:t>4</w:t>
      </w:r>
      <w:r>
        <w:rPr>
          <w:lang w:val="uk-UA"/>
        </w:rPr>
        <w:t xml:space="preserve"> доктори філософських наук, 10 кандидатів філософських наук.</w:t>
      </w:r>
    </w:p>
    <w:p w:rsidR="00617E48" w:rsidRDefault="00617E48" w:rsidP="0049657F">
      <w:pPr>
        <w:ind w:firstLine="709"/>
        <w:jc w:val="both"/>
        <w:rPr>
          <w:bCs/>
          <w:lang w:val="uk-UA"/>
        </w:rPr>
      </w:pPr>
      <w:r>
        <w:rPr>
          <w:bCs/>
          <w:lang w:val="uk-UA"/>
        </w:rPr>
        <w:lastRenderedPageBreak/>
        <w:t xml:space="preserve">Виявлено, що у центрі уваги представників нейронауки перебуває проблема свободи людини стосовно якої переважають погляди, в яких радикально заперечується існування </w:t>
      </w:r>
      <w:r>
        <w:rPr>
          <w:lang w:val="uk-UA"/>
        </w:rPr>
        <w:t>“</w:t>
      </w:r>
      <w:r>
        <w:rPr>
          <w:bCs/>
          <w:lang w:val="uk-UA"/>
        </w:rPr>
        <w:t>свободи волі</w:t>
      </w:r>
      <w:r>
        <w:rPr>
          <w:lang w:val="uk-UA"/>
        </w:rPr>
        <w:t>”</w:t>
      </w:r>
      <w:r>
        <w:rPr>
          <w:bCs/>
          <w:lang w:val="uk-UA"/>
        </w:rPr>
        <w:t xml:space="preserve"> і навіть самої свободи. Відомі дослідники в галузі нейробіології обґрунтовують позицію про винятково детерміністичний вплив мозку на поведінку особи.</w:t>
      </w:r>
      <w:r w:rsidR="0049657F">
        <w:rPr>
          <w:bCs/>
          <w:lang w:val="uk-UA"/>
        </w:rPr>
        <w:t xml:space="preserve"> </w:t>
      </w:r>
      <w:r>
        <w:rPr>
          <w:bCs/>
          <w:lang w:val="uk-UA"/>
        </w:rPr>
        <w:t xml:space="preserve">Встановлено, що  переосмислення поглядів нейродослідників ведеться переважно з позиції критики класичного розуміння детермінізму і нерефлексивного застосування категоріального підходу до природи людини, її мислення й поведінки, що складався в умовах саєнтичної </w:t>
      </w:r>
      <w:r w:rsidR="0049657F">
        <w:rPr>
          <w:bCs/>
          <w:lang w:val="uk-UA"/>
        </w:rPr>
        <w:t xml:space="preserve">парадигми. </w:t>
      </w:r>
      <w:r>
        <w:rPr>
          <w:bCs/>
          <w:lang w:val="uk-UA"/>
        </w:rPr>
        <w:t xml:space="preserve">Напрацьовано серію текстів, у яких встановлені варіативні шляхи в пошуку порозуміння і формування новітнього типу громадянської ідентичності. Виявлено зокрема відмінності між дискусією і діалогом, як способами досягнення громадянського порозуміння. </w:t>
      </w:r>
    </w:p>
    <w:p w:rsidR="00617E48" w:rsidRDefault="00617E48" w:rsidP="00617E48">
      <w:pPr>
        <w:jc w:val="both"/>
        <w:rPr>
          <w:lang w:val="uk-UA"/>
        </w:rPr>
      </w:pPr>
    </w:p>
    <w:p w:rsidR="00617E48" w:rsidRDefault="00617E48" w:rsidP="00617E48">
      <w:pPr>
        <w:jc w:val="both"/>
        <w:rPr>
          <w:b/>
          <w:lang w:val="bg-BG"/>
        </w:rPr>
      </w:pPr>
      <w:r>
        <w:rPr>
          <w:b/>
          <w:lang w:val="bg-BG"/>
        </w:rPr>
        <w:t>Перехідні теми в межах робочого часу викладачів:</w:t>
      </w:r>
    </w:p>
    <w:p w:rsidR="00617E48" w:rsidRDefault="00617E48" w:rsidP="00617E48">
      <w:pPr>
        <w:pStyle w:val="2"/>
        <w:spacing w:before="0" w:line="240" w:lineRule="auto"/>
        <w:ind w:firstLine="567"/>
        <w:rPr>
          <w:b/>
          <w:sz w:val="24"/>
          <w:szCs w:val="24"/>
          <w:lang w:val="bg-BG"/>
        </w:rPr>
      </w:pPr>
    </w:p>
    <w:p w:rsidR="00617E48" w:rsidRPr="0049657F" w:rsidRDefault="00617E48" w:rsidP="00617E48">
      <w:pPr>
        <w:pStyle w:val="2"/>
        <w:spacing w:before="0" w:line="240" w:lineRule="auto"/>
        <w:ind w:firstLine="567"/>
        <w:rPr>
          <w:b/>
          <w:sz w:val="24"/>
          <w:szCs w:val="24"/>
          <w:lang w:val="uk-UA"/>
        </w:rPr>
      </w:pPr>
      <w:r w:rsidRPr="0049657F">
        <w:rPr>
          <w:b/>
          <w:sz w:val="24"/>
          <w:szCs w:val="24"/>
          <w:lang w:val="uk-UA"/>
        </w:rPr>
        <w:t>Тема “Політичний процес в Україні у контексті світового досвіду”.</w:t>
      </w:r>
    </w:p>
    <w:p w:rsidR="00CE2BAD" w:rsidRDefault="00CE2BAD" w:rsidP="00617E48">
      <w:pPr>
        <w:ind w:firstLine="567"/>
        <w:jc w:val="both"/>
        <w:rPr>
          <w:lang w:val="en-US"/>
        </w:rPr>
      </w:pPr>
    </w:p>
    <w:p w:rsidR="00617E48" w:rsidRPr="0049657F" w:rsidRDefault="00617E48" w:rsidP="00617E48">
      <w:pPr>
        <w:ind w:firstLine="567"/>
        <w:jc w:val="both"/>
        <w:rPr>
          <w:lang w:val="uk-UA"/>
        </w:rPr>
      </w:pPr>
      <w:r w:rsidRPr="0049657F">
        <w:rPr>
          <w:lang w:val="uk-UA"/>
        </w:rPr>
        <w:t>Науковий керівник – кандидат філософс</w:t>
      </w:r>
      <w:r w:rsidR="00A00520">
        <w:rPr>
          <w:lang w:val="uk-UA"/>
        </w:rPr>
        <w:t>ьких наук, доцент Поліщук М. В</w:t>
      </w:r>
      <w:r w:rsidRPr="0049657F">
        <w:rPr>
          <w:lang w:val="uk-UA"/>
        </w:rPr>
        <w:t>.</w:t>
      </w:r>
    </w:p>
    <w:p w:rsidR="00617E48" w:rsidRPr="0049657F" w:rsidRDefault="00617E48" w:rsidP="00617E48">
      <w:pPr>
        <w:ind w:firstLine="567"/>
        <w:jc w:val="both"/>
        <w:rPr>
          <w:lang w:val="uk-UA"/>
        </w:rPr>
      </w:pPr>
      <w:r w:rsidRPr="0049657F">
        <w:rPr>
          <w:lang w:val="uk-UA"/>
        </w:rPr>
        <w:t>Номер держреєстрації: 0116U001656.</w:t>
      </w:r>
    </w:p>
    <w:p w:rsidR="00617E48" w:rsidRPr="0049657F" w:rsidRDefault="00617E48" w:rsidP="00617E48">
      <w:pPr>
        <w:ind w:firstLine="567"/>
        <w:jc w:val="both"/>
        <w:rPr>
          <w:lang w:val="uk-UA"/>
        </w:rPr>
      </w:pPr>
      <w:r w:rsidRPr="0049657F">
        <w:rPr>
          <w:lang w:val="uk-UA"/>
        </w:rPr>
        <w:t>Термін виконання: 01.2016 – 12.2018 роки.</w:t>
      </w:r>
    </w:p>
    <w:p w:rsidR="00540A1A" w:rsidRDefault="00617E48" w:rsidP="00540A1A">
      <w:pPr>
        <w:ind w:firstLine="708"/>
        <w:jc w:val="both"/>
        <w:rPr>
          <w:b/>
          <w:lang w:val="uk-UA"/>
        </w:rPr>
      </w:pPr>
      <w:r w:rsidRPr="0049657F">
        <w:rPr>
          <w:lang w:val="uk-UA"/>
        </w:rPr>
        <w:t>Виконавці: 11 викладачів (з них 10 – штатні, 1 - погодинно). Серед них 1 професор, 8 доцентів, 2 асистенти. Наукові ступені викладачів – 1 доктор наук та 11 кандидатів наук.</w:t>
      </w:r>
    </w:p>
    <w:p w:rsidR="00617E48" w:rsidRPr="00540A1A" w:rsidRDefault="00617E48" w:rsidP="00540A1A">
      <w:pPr>
        <w:ind w:firstLine="708"/>
        <w:jc w:val="both"/>
        <w:rPr>
          <w:b/>
          <w:lang w:val="uk-UA"/>
        </w:rPr>
      </w:pPr>
      <w:r w:rsidRPr="0049657F">
        <w:rPr>
          <w:lang w:val="uk-UA"/>
        </w:rPr>
        <w:t>Проаналізовано перебіг політичного процесу в Україні у 2017-2018 роках. Вивчено особливості парламентської та позапарламентської діяльності політичних партій в Україні.</w:t>
      </w:r>
      <w:r w:rsidR="00540A1A">
        <w:rPr>
          <w:lang w:val="uk-UA"/>
        </w:rPr>
        <w:t xml:space="preserve"> </w:t>
      </w:r>
      <w:r w:rsidRPr="0049657F">
        <w:rPr>
          <w:lang w:val="uk-UA"/>
        </w:rPr>
        <w:t>Вивчено особливості взаємодії влади і політичних сил, влади і суспільства, а також політичних партій і суспільства в умовах війни на Донбасі. З'ясовано особливості формування і реалізації стратегії і тактики зовнішньої політики України</w:t>
      </w:r>
      <w:r w:rsidR="0049657F">
        <w:rPr>
          <w:lang w:val="uk-UA"/>
        </w:rPr>
        <w:t xml:space="preserve">. </w:t>
      </w:r>
      <w:r w:rsidRPr="0049657F">
        <w:rPr>
          <w:lang w:val="uk-UA"/>
        </w:rPr>
        <w:t xml:space="preserve">Проаналізовано передумови становлення та розвитку партійних, виборчих, урядових і парламентських </w:t>
      </w:r>
      <w:r w:rsidRPr="0049657F">
        <w:rPr>
          <w:spacing w:val="-6"/>
          <w:lang w:val="uk-UA"/>
        </w:rPr>
        <w:t>інститутів держав Вишеградської групи й інших країн Центрально-Східної Європи, проведено зведений</w:t>
      </w:r>
      <w:r w:rsidRPr="0049657F">
        <w:rPr>
          <w:lang w:val="uk-UA"/>
        </w:rPr>
        <w:t xml:space="preserve"> </w:t>
      </w:r>
      <w:r w:rsidRPr="0049657F">
        <w:rPr>
          <w:spacing w:val="-4"/>
          <w:lang w:val="uk-UA"/>
        </w:rPr>
        <w:t>аналіз урядової стабільності у країнах означеного регіону й Україні, вивчено моделі і інституційно</w:t>
      </w:r>
      <w:r w:rsidRPr="0049657F">
        <w:rPr>
          <w:lang w:val="uk-UA"/>
        </w:rPr>
        <w:t>-процесуальні особливості та типи напівпрезидентської системи державного правління в країнах Європи. Здійснено порівняльний аналіз політичних інститутів різних країн світу і вивчено проблеми політичних систем і режимів сучасності.</w:t>
      </w:r>
    </w:p>
    <w:p w:rsidR="00617E48" w:rsidRPr="0049657F" w:rsidRDefault="00617E48" w:rsidP="00617E48">
      <w:pPr>
        <w:ind w:firstLine="567"/>
        <w:jc w:val="both"/>
        <w:rPr>
          <w:b/>
          <w:bCs/>
          <w:iCs/>
          <w:lang w:val="uk-UA"/>
        </w:rPr>
      </w:pPr>
    </w:p>
    <w:p w:rsidR="00617E48" w:rsidRDefault="00617E48" w:rsidP="00617E48">
      <w:pPr>
        <w:ind w:firstLine="567"/>
        <w:jc w:val="both"/>
        <w:rPr>
          <w:b/>
          <w:lang w:val="bg-BG"/>
        </w:rPr>
      </w:pPr>
      <w:r>
        <w:rPr>
          <w:b/>
          <w:bCs/>
          <w:iCs/>
          <w:lang w:val="bg-BG"/>
        </w:rPr>
        <w:t>Т</w:t>
      </w:r>
      <w:r>
        <w:rPr>
          <w:b/>
          <w:lang w:val="bg-BG"/>
        </w:rPr>
        <w:t>ема “Українська культура: виклики сучасності”.</w:t>
      </w:r>
    </w:p>
    <w:p w:rsidR="00CE2BAD" w:rsidRDefault="00CE2BAD" w:rsidP="00617E48">
      <w:pPr>
        <w:ind w:firstLine="567"/>
        <w:jc w:val="both"/>
        <w:rPr>
          <w:spacing w:val="-2"/>
          <w:lang w:val="en-US"/>
        </w:rPr>
      </w:pPr>
    </w:p>
    <w:p w:rsidR="00617E48" w:rsidRDefault="00617E48" w:rsidP="00617E48">
      <w:pPr>
        <w:ind w:firstLine="567"/>
        <w:jc w:val="both"/>
        <w:rPr>
          <w:lang w:val="bg-BG"/>
        </w:rPr>
      </w:pPr>
      <w:r>
        <w:rPr>
          <w:spacing w:val="-2"/>
          <w:lang w:val="bg-BG"/>
        </w:rPr>
        <w:t>Науковий керівник – доктор філософських наук, доцент, завідувач кафедри теорії та історії</w:t>
      </w:r>
      <w:r w:rsidR="00A00520">
        <w:rPr>
          <w:lang w:val="bg-BG"/>
        </w:rPr>
        <w:t xml:space="preserve"> культури Сінькевич О. Б</w:t>
      </w:r>
      <w:r>
        <w:rPr>
          <w:lang w:val="bg-BG"/>
        </w:rPr>
        <w:t>.</w:t>
      </w:r>
    </w:p>
    <w:p w:rsidR="00617E48" w:rsidRDefault="00617E48" w:rsidP="00617E48">
      <w:pPr>
        <w:ind w:firstLine="567"/>
        <w:jc w:val="both"/>
        <w:rPr>
          <w:lang w:val="bg-BG"/>
        </w:rPr>
      </w:pPr>
      <w:r>
        <w:rPr>
          <w:lang w:val="bg-BG"/>
        </w:rPr>
        <w:t xml:space="preserve">Номер держреєстрації: </w:t>
      </w:r>
      <w:r>
        <w:rPr>
          <w:shd w:val="clear" w:color="auto" w:fill="FFFFFF"/>
          <w:lang w:val="bg-BG"/>
        </w:rPr>
        <w:t>0116U001701</w:t>
      </w:r>
    </w:p>
    <w:p w:rsidR="00617E48" w:rsidRDefault="00617E48" w:rsidP="00617E48">
      <w:pPr>
        <w:ind w:firstLine="567"/>
        <w:jc w:val="both"/>
        <w:rPr>
          <w:lang w:val="bg-BG"/>
        </w:rPr>
      </w:pPr>
      <w:r>
        <w:rPr>
          <w:lang w:val="bg-BG"/>
        </w:rPr>
        <w:t xml:space="preserve">Термін виконання: </w:t>
      </w:r>
      <w:r>
        <w:rPr>
          <w:shd w:val="clear" w:color="auto" w:fill="FFFFFF"/>
          <w:lang w:val="bg-BG"/>
        </w:rPr>
        <w:t>01.2016 – 12.2018</w:t>
      </w:r>
      <w:r>
        <w:rPr>
          <w:lang w:val="bg-BG"/>
        </w:rPr>
        <w:t xml:space="preserve"> роки.</w:t>
      </w:r>
    </w:p>
    <w:p w:rsidR="00617E48" w:rsidRPr="0049657F" w:rsidRDefault="00617E48" w:rsidP="00617E48">
      <w:pPr>
        <w:ind w:firstLine="567"/>
        <w:jc w:val="both"/>
        <w:rPr>
          <w:lang w:val="uk-UA"/>
        </w:rPr>
      </w:pPr>
      <w:r w:rsidRPr="0049657F">
        <w:rPr>
          <w:lang w:val="uk-UA"/>
        </w:rPr>
        <w:t>Виконавці: Виконавці: 19 викладачів. Серед них із вченим званням – 3 професори, 14 доцентів. Наукові ступені виконавців: 4 доктори наук, 15 кандидатів наук.</w:t>
      </w:r>
    </w:p>
    <w:p w:rsidR="00617E48" w:rsidRPr="0049657F" w:rsidRDefault="00617E48" w:rsidP="00540A1A">
      <w:pPr>
        <w:ind w:firstLine="567"/>
        <w:jc w:val="both"/>
        <w:rPr>
          <w:lang w:val="uk-UA"/>
        </w:rPr>
      </w:pPr>
      <w:r w:rsidRPr="0049657F">
        <w:rPr>
          <w:lang w:val="uk-UA"/>
        </w:rPr>
        <w:t>Висвітлено суспільні й культурні процеси, які відбуваються у глобальному масштабі та специфічно виявляються в українських реаліях. Здійснено системний аналіз соціально значущих культурних трансформацій в сфері морально-етичній, релігійній, художній. Зосереджено увагу на виявленні тих чинників та механізмів, які забезпечують зв’язки між соціальними та культурними змінами. Висвітлено роль нових ідей та ідеалів, які виконують роль атракторів, що здатні перетворюватися на зародки нових форм культурного буття.</w:t>
      </w:r>
      <w:r w:rsidR="00540A1A">
        <w:rPr>
          <w:lang w:val="uk-UA"/>
        </w:rPr>
        <w:t xml:space="preserve"> </w:t>
      </w:r>
      <w:r w:rsidRPr="0049657F">
        <w:rPr>
          <w:lang w:val="uk-UA"/>
        </w:rPr>
        <w:t>Досліджено вплив релігійного чинника на духовно-культурну сферу. Виявлено основні важелі впливу сучасних глобалізаційних процесів на сферу релігійності та духовності. Визначено взаємозв’язок сучасних інтеграційних процесів у духовно-культурному середовищі з принципами та методологією екуменізму</w:t>
      </w:r>
    </w:p>
    <w:p w:rsidR="00540A1A" w:rsidRDefault="00540A1A" w:rsidP="00617E48">
      <w:pPr>
        <w:ind w:firstLine="567"/>
        <w:jc w:val="both"/>
        <w:rPr>
          <w:lang w:val="uk-UA"/>
        </w:rPr>
      </w:pPr>
    </w:p>
    <w:p w:rsidR="00CE2BAD" w:rsidRDefault="00CE2BAD" w:rsidP="00617E48">
      <w:pPr>
        <w:ind w:firstLine="567"/>
        <w:jc w:val="both"/>
        <w:rPr>
          <w:b/>
          <w:shd w:val="clear" w:color="auto" w:fill="FFFFFF"/>
          <w:lang w:val="en-US"/>
        </w:rPr>
      </w:pPr>
    </w:p>
    <w:p w:rsidR="00CE2BAD" w:rsidRDefault="00CE2BAD" w:rsidP="00617E48">
      <w:pPr>
        <w:ind w:firstLine="567"/>
        <w:jc w:val="both"/>
        <w:rPr>
          <w:b/>
          <w:shd w:val="clear" w:color="auto" w:fill="FFFFFF"/>
          <w:lang w:val="en-US"/>
        </w:rPr>
      </w:pPr>
    </w:p>
    <w:p w:rsidR="00617E48" w:rsidRPr="00540A1A" w:rsidRDefault="00617E48" w:rsidP="00617E48">
      <w:pPr>
        <w:ind w:firstLine="567"/>
        <w:jc w:val="both"/>
        <w:rPr>
          <w:b/>
          <w:lang w:val="uk-UA"/>
        </w:rPr>
      </w:pPr>
      <w:r w:rsidRPr="00540A1A">
        <w:rPr>
          <w:b/>
          <w:shd w:val="clear" w:color="auto" w:fill="FFFFFF"/>
          <w:lang w:val="uk-UA"/>
        </w:rPr>
        <w:lastRenderedPageBreak/>
        <w:t xml:space="preserve">Тема </w:t>
      </w:r>
      <w:r w:rsidRPr="00540A1A">
        <w:rPr>
          <w:b/>
          <w:lang w:val="uk-UA"/>
        </w:rPr>
        <w:t xml:space="preserve">“Історія української філософії в контексті європейської духовної культури”. </w:t>
      </w:r>
    </w:p>
    <w:p w:rsidR="00CE2BAD" w:rsidRDefault="00CE2BAD" w:rsidP="00617E48">
      <w:pPr>
        <w:ind w:firstLine="567"/>
        <w:jc w:val="both"/>
        <w:rPr>
          <w:lang w:val="en-US"/>
        </w:rPr>
      </w:pPr>
    </w:p>
    <w:p w:rsidR="00617E48" w:rsidRPr="00540A1A" w:rsidRDefault="00617E48" w:rsidP="00617E48">
      <w:pPr>
        <w:ind w:firstLine="567"/>
        <w:jc w:val="both"/>
        <w:rPr>
          <w:lang w:val="uk-UA"/>
        </w:rPr>
      </w:pPr>
      <w:r w:rsidRPr="00540A1A">
        <w:rPr>
          <w:lang w:val="uk-UA"/>
        </w:rPr>
        <w:t>Науковий керівник – доктор філософських наук, професор, завідувач кафедри</w:t>
      </w:r>
      <w:r w:rsidR="00A00520">
        <w:rPr>
          <w:lang w:val="uk-UA"/>
        </w:rPr>
        <w:t xml:space="preserve"> історії філософії Пашук А. І</w:t>
      </w:r>
      <w:r w:rsidRPr="00540A1A">
        <w:rPr>
          <w:lang w:val="uk-UA"/>
        </w:rPr>
        <w:t>.</w:t>
      </w:r>
    </w:p>
    <w:p w:rsidR="00617E48" w:rsidRPr="00540A1A" w:rsidRDefault="00617E48" w:rsidP="00617E48">
      <w:pPr>
        <w:ind w:firstLine="567"/>
        <w:jc w:val="both"/>
        <w:rPr>
          <w:lang w:val="uk-UA"/>
        </w:rPr>
      </w:pPr>
      <w:r w:rsidRPr="00540A1A">
        <w:rPr>
          <w:lang w:val="uk-UA"/>
        </w:rPr>
        <w:t>Номер держреєстрації: 0116U001700.</w:t>
      </w:r>
    </w:p>
    <w:p w:rsidR="00617E48" w:rsidRPr="00540A1A" w:rsidRDefault="00617E48" w:rsidP="00617E48">
      <w:pPr>
        <w:ind w:firstLine="567"/>
        <w:jc w:val="both"/>
        <w:rPr>
          <w:lang w:val="uk-UA"/>
        </w:rPr>
      </w:pPr>
      <w:r w:rsidRPr="00540A1A">
        <w:rPr>
          <w:lang w:val="uk-UA"/>
        </w:rPr>
        <w:t>Термін виконання: 01.2016 – 31.12.2018 роки.</w:t>
      </w:r>
    </w:p>
    <w:p w:rsidR="00617E48" w:rsidRPr="00540A1A" w:rsidRDefault="00617E48" w:rsidP="00617E48">
      <w:pPr>
        <w:ind w:left="567"/>
        <w:jc w:val="both"/>
        <w:rPr>
          <w:lang w:val="uk-UA"/>
        </w:rPr>
      </w:pPr>
      <w:r w:rsidRPr="00540A1A">
        <w:rPr>
          <w:lang w:val="uk-UA"/>
        </w:rPr>
        <w:t>Виконавці: 6 викладачів. Серед них (за вченими званнями): 1 – професор, 3 – доценти, 2 – асистенти (чи без звання). Наукові ступені викладачів: 1 – доктор наук, 3 – кандидати наук.</w:t>
      </w:r>
    </w:p>
    <w:p w:rsidR="00617E48" w:rsidRPr="00540A1A" w:rsidRDefault="00617E48" w:rsidP="00540A1A">
      <w:pPr>
        <w:ind w:firstLine="567"/>
        <w:jc w:val="both"/>
        <w:rPr>
          <w:lang w:val="uk-UA"/>
        </w:rPr>
      </w:pPr>
      <w:r w:rsidRPr="00540A1A">
        <w:rPr>
          <w:lang w:val="uk-UA"/>
        </w:rPr>
        <w:t xml:space="preserve">Простежено становлення і розвиток націотворчих ідей в рамках української духовної культури починаючи з епохи романтизму і закінчуючи кінцем ХХ сторіччя. Виявлено специфіку </w:t>
      </w:r>
      <w:r w:rsidRPr="00540A1A">
        <w:rPr>
          <w:bCs/>
          <w:lang w:val="uk-UA"/>
        </w:rPr>
        <w:t>“</w:t>
      </w:r>
      <w:r w:rsidRPr="00540A1A">
        <w:rPr>
          <w:lang w:val="uk-UA"/>
        </w:rPr>
        <w:t xml:space="preserve">викристалізування” ідей громадянської гідності і державної незалежності на українському </w:t>
      </w:r>
      <w:r w:rsidR="00540A1A">
        <w:rPr>
          <w:lang w:val="uk-UA"/>
        </w:rPr>
        <w:t xml:space="preserve">ґрунті впродовж ХІХ-ХХ століть. </w:t>
      </w:r>
      <w:r w:rsidRPr="00540A1A">
        <w:rPr>
          <w:lang w:val="uk-UA"/>
        </w:rPr>
        <w:t xml:space="preserve">Досліджено, якою мірою здійснення громадянської та національної емансипації утруднювалося умовами тривалої бездержавності української нації, при цьому виявлено релевантність вписування відповідного аналізу в постколоніальний дискурс, враховано чинник </w:t>
      </w:r>
      <w:r w:rsidRPr="00540A1A">
        <w:rPr>
          <w:bCs/>
          <w:lang w:val="uk-UA"/>
        </w:rPr>
        <w:t>“</w:t>
      </w:r>
      <w:r w:rsidRPr="00540A1A">
        <w:rPr>
          <w:lang w:val="uk-UA"/>
        </w:rPr>
        <w:t>н</w:t>
      </w:r>
      <w:r w:rsidR="00540A1A">
        <w:rPr>
          <w:lang w:val="uk-UA"/>
        </w:rPr>
        <w:t xml:space="preserve">еповноти” української культури. </w:t>
      </w:r>
      <w:r w:rsidRPr="00540A1A">
        <w:rPr>
          <w:lang w:val="uk-UA"/>
        </w:rPr>
        <w:t xml:space="preserve">Досліджено внесок європейських соціокультурних впливів у справі формування українського національного проекту, зокрема, проаналізовано вагомість концепту Європи як духовного – а не суто географічного – поняття у реалізації української парадигми духовного розвитку. </w:t>
      </w:r>
    </w:p>
    <w:p w:rsidR="00617E48" w:rsidRPr="00540A1A" w:rsidRDefault="00617E48" w:rsidP="00617E48">
      <w:pPr>
        <w:tabs>
          <w:tab w:val="left" w:pos="360"/>
          <w:tab w:val="left" w:pos="540"/>
          <w:tab w:val="left" w:pos="900"/>
        </w:tabs>
        <w:ind w:firstLine="567"/>
        <w:jc w:val="both"/>
        <w:rPr>
          <w:rFonts w:eastAsia="Calibri"/>
          <w:b/>
          <w:spacing w:val="-6"/>
          <w:lang w:val="uk-UA"/>
        </w:rPr>
      </w:pPr>
      <w:r w:rsidRPr="00540A1A">
        <w:rPr>
          <w:b/>
          <w:spacing w:val="-6"/>
          <w:lang w:val="uk-UA"/>
        </w:rPr>
        <w:t>Тема “</w:t>
      </w:r>
      <w:r w:rsidRPr="00540A1A">
        <w:rPr>
          <w:b/>
          <w:lang w:val="uk-UA"/>
        </w:rPr>
        <w:t>Політичні аспекти безпеки особи в контексті формування нових регіональних систем безпеки: індикатори та інституційні принципи й механізми гарантування</w:t>
      </w:r>
      <w:r w:rsidRPr="00540A1A">
        <w:rPr>
          <w:b/>
          <w:spacing w:val="-6"/>
          <w:lang w:val="uk-UA"/>
        </w:rPr>
        <w:t>”.</w:t>
      </w:r>
    </w:p>
    <w:p w:rsidR="00CE2BAD" w:rsidRDefault="00CE2BAD" w:rsidP="00617E48">
      <w:pPr>
        <w:tabs>
          <w:tab w:val="left" w:pos="360"/>
          <w:tab w:val="left" w:pos="540"/>
          <w:tab w:val="left" w:pos="900"/>
        </w:tabs>
        <w:ind w:firstLine="567"/>
        <w:jc w:val="both"/>
        <w:rPr>
          <w:lang w:val="en-US"/>
        </w:rPr>
      </w:pPr>
    </w:p>
    <w:p w:rsidR="00617E48" w:rsidRPr="00540A1A" w:rsidRDefault="00617E48" w:rsidP="00617E48">
      <w:pPr>
        <w:tabs>
          <w:tab w:val="left" w:pos="360"/>
          <w:tab w:val="left" w:pos="540"/>
          <w:tab w:val="left" w:pos="900"/>
        </w:tabs>
        <w:ind w:firstLine="567"/>
        <w:jc w:val="both"/>
        <w:rPr>
          <w:caps/>
          <w:lang w:val="uk-UA"/>
        </w:rPr>
      </w:pPr>
      <w:r w:rsidRPr="00540A1A">
        <w:rPr>
          <w:lang w:val="uk-UA"/>
        </w:rPr>
        <w:t>Науковий керівник – доктор філософських наук, професор, завідувач кафедри теорії та історії по</w:t>
      </w:r>
      <w:r w:rsidR="00A00520">
        <w:rPr>
          <w:lang w:val="uk-UA"/>
        </w:rPr>
        <w:t>літичної науки Денисенко В. М</w:t>
      </w:r>
      <w:r w:rsidRPr="00540A1A">
        <w:rPr>
          <w:caps/>
          <w:lang w:val="uk-UA"/>
        </w:rPr>
        <w:t>.</w:t>
      </w:r>
    </w:p>
    <w:p w:rsidR="00617E48" w:rsidRPr="00540A1A" w:rsidRDefault="00617E48" w:rsidP="00617E48">
      <w:pPr>
        <w:ind w:firstLine="567"/>
        <w:jc w:val="both"/>
        <w:rPr>
          <w:lang w:val="uk-UA"/>
        </w:rPr>
      </w:pPr>
      <w:r w:rsidRPr="00540A1A">
        <w:rPr>
          <w:lang w:val="uk-UA"/>
        </w:rPr>
        <w:t>Номер держреєстрації: 0117 U001398.</w:t>
      </w:r>
    </w:p>
    <w:p w:rsidR="00617E48" w:rsidRPr="00540A1A" w:rsidRDefault="00617E48" w:rsidP="00617E48">
      <w:pPr>
        <w:ind w:firstLine="567"/>
        <w:jc w:val="both"/>
        <w:rPr>
          <w:lang w:val="uk-UA"/>
        </w:rPr>
      </w:pPr>
      <w:r w:rsidRPr="00540A1A">
        <w:rPr>
          <w:lang w:val="uk-UA"/>
        </w:rPr>
        <w:t>Термін виконання: 01.2017 – 12.2019 роки.</w:t>
      </w:r>
    </w:p>
    <w:p w:rsidR="00617E48" w:rsidRPr="00540A1A" w:rsidRDefault="00617E48" w:rsidP="00617E48">
      <w:pPr>
        <w:ind w:firstLine="567"/>
        <w:jc w:val="both"/>
        <w:rPr>
          <w:lang w:val="uk-UA"/>
        </w:rPr>
      </w:pPr>
      <w:r w:rsidRPr="00540A1A">
        <w:rPr>
          <w:lang w:val="uk-UA"/>
        </w:rPr>
        <w:t xml:space="preserve">Виконавці: 10 викладачів. Серед них (за вченими званнями): 3 – професори, 5 – доцентів, </w:t>
      </w:r>
      <w:r w:rsidRPr="00540A1A">
        <w:rPr>
          <w:spacing w:val="-10"/>
          <w:lang w:val="uk-UA"/>
        </w:rPr>
        <w:t>2 – асистенти. Науковий ступінь викладачів: 3 – доктори наук, 7 – кандидатів наук</w:t>
      </w:r>
      <w:r w:rsidRPr="00540A1A">
        <w:rPr>
          <w:lang w:val="uk-UA"/>
        </w:rPr>
        <w:t>.</w:t>
      </w:r>
    </w:p>
    <w:p w:rsidR="00617E48" w:rsidRPr="00540A1A" w:rsidRDefault="00540A1A" w:rsidP="00540A1A">
      <w:pPr>
        <w:ind w:firstLine="567"/>
        <w:jc w:val="both"/>
        <w:rPr>
          <w:lang w:val="uk-UA"/>
        </w:rPr>
      </w:pPr>
      <w:r>
        <w:rPr>
          <w:lang w:val="uk-UA"/>
        </w:rPr>
        <w:t>П</w:t>
      </w:r>
      <w:r w:rsidR="00617E48" w:rsidRPr="00540A1A">
        <w:rPr>
          <w:lang w:val="uk-UA"/>
        </w:rPr>
        <w:t>ередбачено дослідження принципів та механізмів гарантування безпеки особи у ситуації нездатності більшості держав повною мірою реалізовувати цю функцію і делегування її міжнародним організаціям та регіональним системам безпеки.</w:t>
      </w:r>
      <w:r>
        <w:rPr>
          <w:lang w:val="uk-UA"/>
        </w:rPr>
        <w:t xml:space="preserve"> </w:t>
      </w:r>
      <w:r w:rsidR="00617E48" w:rsidRPr="00540A1A">
        <w:rPr>
          <w:lang w:val="uk-UA"/>
        </w:rPr>
        <w:t>Особливу увагу звернено на механізмах різних рівнів (локальному, національному, регіональному, міжнародному) гарантування безпеки особи, необхідності їх адаптації до нових реалій та формування нових. В процесі виконання проекту мають бути визначені індикатори безпеки особи в глобалізованому світі. В якому життя індивіда позначене процесами індивідуалізації, атомізації, фрагментації, непевності і незахищеності.</w:t>
      </w:r>
      <w:r>
        <w:rPr>
          <w:lang w:val="uk-UA"/>
        </w:rPr>
        <w:t xml:space="preserve"> </w:t>
      </w:r>
      <w:r w:rsidR="00617E48" w:rsidRPr="00540A1A">
        <w:rPr>
          <w:lang w:val="uk-UA"/>
        </w:rPr>
        <w:t>Започатковано напрацювання методик дослідження особистісних форм безпеки у вимірах локальних та місцевих норм.</w:t>
      </w:r>
    </w:p>
    <w:p w:rsidR="00540A1A" w:rsidRDefault="00540A1A" w:rsidP="00C85BBF">
      <w:pPr>
        <w:pStyle w:val="41"/>
        <w:spacing w:before="0"/>
        <w:ind w:firstLine="708"/>
        <w:jc w:val="left"/>
        <w:outlineLvl w:val="3"/>
        <w:rPr>
          <w:rFonts w:ascii="Times New Roman" w:hAnsi="Times New Roman"/>
          <w:szCs w:val="24"/>
          <w:lang w:val="uk-UA"/>
        </w:rPr>
      </w:pPr>
    </w:p>
    <w:p w:rsidR="00C85BBF" w:rsidRPr="003D4E3A" w:rsidRDefault="00C85BBF" w:rsidP="00C85BBF">
      <w:pPr>
        <w:pStyle w:val="41"/>
        <w:spacing w:before="0"/>
        <w:ind w:firstLine="708"/>
        <w:jc w:val="left"/>
        <w:outlineLvl w:val="3"/>
        <w:rPr>
          <w:rFonts w:ascii="Times New Roman" w:hAnsi="Times New Roman"/>
          <w:szCs w:val="24"/>
          <w:lang w:val="uk-UA"/>
        </w:rPr>
      </w:pPr>
      <w:r w:rsidRPr="003D4E3A">
        <w:rPr>
          <w:rFonts w:ascii="Times New Roman" w:hAnsi="Times New Roman"/>
          <w:szCs w:val="24"/>
          <w:lang w:val="uk-UA"/>
        </w:rPr>
        <w:t>Х.</w:t>
      </w:r>
      <w:r w:rsidRPr="003D4E3A">
        <w:rPr>
          <w:b w:val="0"/>
          <w:szCs w:val="24"/>
          <w:lang w:val="uk-UA"/>
        </w:rPr>
        <w:t xml:space="preserve"> </w:t>
      </w:r>
      <w:r w:rsidRPr="003D4E3A">
        <w:rPr>
          <w:rFonts w:ascii="Times New Roman" w:hAnsi="Times New Roman"/>
          <w:szCs w:val="24"/>
          <w:lang w:val="uk-UA"/>
        </w:rPr>
        <w:t xml:space="preserve"> Розвиток матеріально-технічної бази досліджень</w:t>
      </w:r>
    </w:p>
    <w:p w:rsidR="00C85BBF" w:rsidRPr="003D4E3A" w:rsidRDefault="00C85BBF" w:rsidP="00C85BBF">
      <w:pPr>
        <w:pStyle w:val="11"/>
        <w:jc w:val="both"/>
        <w:rPr>
          <w:sz w:val="24"/>
          <w:szCs w:val="24"/>
          <w:lang w:val="uk-UA"/>
        </w:rPr>
      </w:pPr>
      <w:r w:rsidRPr="003D4E3A">
        <w:rPr>
          <w:sz w:val="24"/>
          <w:szCs w:val="24"/>
          <w:lang w:val="uk-UA"/>
        </w:rPr>
        <w:tab/>
        <w:t>Оновити дані про закупівлю за останній рік унікальних наукових приладів та обладнання іноземного або вітчизняного виробництва вартістю за формою:</w:t>
      </w:r>
    </w:p>
    <w:p w:rsidR="00C85BBF" w:rsidRDefault="00C85BBF" w:rsidP="00C85BBF">
      <w:pPr>
        <w:pStyle w:val="11"/>
        <w:jc w:val="both"/>
        <w:rPr>
          <w:sz w:val="24"/>
          <w:szCs w:val="24"/>
          <w:lang w:val="en-US"/>
        </w:rPr>
      </w:pPr>
    </w:p>
    <w:p w:rsidR="00CE2BAD" w:rsidRPr="00CE2BAD" w:rsidRDefault="00CE2BAD" w:rsidP="00C85BBF">
      <w:pPr>
        <w:pStyle w:val="11"/>
        <w:jc w:val="both"/>
        <w:rPr>
          <w:sz w:val="24"/>
          <w:szCs w:val="24"/>
          <w:lang w:val="en-US"/>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971"/>
        <w:gridCol w:w="3403"/>
        <w:gridCol w:w="1986"/>
      </w:tblGrid>
      <w:tr w:rsidR="00C85BBF" w:rsidRPr="003D4E3A" w:rsidTr="001711CF">
        <w:tc>
          <w:tcPr>
            <w:tcW w:w="675"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jc w:val="both"/>
              <w:rPr>
                <w:lang w:val="uk-UA"/>
              </w:rPr>
            </w:pPr>
            <w:r w:rsidRPr="003D4E3A">
              <w:rPr>
                <w:lang w:val="uk-UA"/>
              </w:rPr>
              <w:t>№</w:t>
            </w:r>
          </w:p>
          <w:p w:rsidR="00C85BBF" w:rsidRPr="003D4E3A" w:rsidRDefault="00C85BBF" w:rsidP="001711CF">
            <w:pPr>
              <w:jc w:val="both"/>
              <w:rPr>
                <w:lang w:val="uk-UA"/>
              </w:rPr>
            </w:pPr>
            <w:r w:rsidRPr="003D4E3A">
              <w:rPr>
                <w:lang w:val="uk-UA"/>
              </w:rPr>
              <w:t>з/п</w:t>
            </w:r>
          </w:p>
        </w:tc>
        <w:tc>
          <w:tcPr>
            <w:tcW w:w="3969"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jc w:val="center"/>
              <w:rPr>
                <w:lang w:val="uk-UA"/>
              </w:rPr>
            </w:pPr>
            <w:r w:rsidRPr="003D4E3A">
              <w:rPr>
                <w:lang w:val="uk-UA"/>
              </w:rPr>
              <w:t>Назва приладу (українською мовою та мовою оригіналу) і його марка, фірма-виробник, країна походження</w:t>
            </w:r>
          </w:p>
        </w:tc>
        <w:tc>
          <w:tcPr>
            <w:tcW w:w="3402"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jc w:val="center"/>
              <w:rPr>
                <w:lang w:val="uk-UA"/>
              </w:rPr>
            </w:pPr>
            <w:r w:rsidRPr="003D4E3A">
              <w:rPr>
                <w:lang w:val="uk-UA"/>
              </w:rPr>
              <w:t>Науковий(і) напрям(и) та структурний(і) підрозділ(и) для якого (яких) здійснено закупівлю</w:t>
            </w:r>
          </w:p>
        </w:tc>
        <w:tc>
          <w:tcPr>
            <w:tcW w:w="1985"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ind w:right="-108"/>
              <w:jc w:val="center"/>
              <w:rPr>
                <w:lang w:val="uk-UA"/>
              </w:rPr>
            </w:pPr>
            <w:r w:rsidRPr="003D4E3A">
              <w:rPr>
                <w:lang w:val="uk-UA"/>
              </w:rPr>
              <w:t>Вартість,</w:t>
            </w:r>
          </w:p>
          <w:p w:rsidR="00C85BBF" w:rsidRPr="003D4E3A" w:rsidRDefault="00C85BBF" w:rsidP="001711CF">
            <w:pPr>
              <w:jc w:val="center"/>
              <w:rPr>
                <w:lang w:val="uk-UA"/>
              </w:rPr>
            </w:pPr>
            <w:r w:rsidRPr="003D4E3A">
              <w:rPr>
                <w:lang w:val="uk-UA"/>
              </w:rPr>
              <w:t>тис. гривень</w:t>
            </w:r>
          </w:p>
        </w:tc>
      </w:tr>
      <w:tr w:rsidR="00C85BBF" w:rsidRPr="003D4E3A" w:rsidTr="001711CF">
        <w:tc>
          <w:tcPr>
            <w:tcW w:w="675"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jc w:val="center"/>
              <w:rPr>
                <w:lang w:val="uk-UA"/>
              </w:rPr>
            </w:pPr>
            <w:r w:rsidRPr="003D4E3A">
              <w:rPr>
                <w:lang w:val="uk-UA"/>
              </w:rPr>
              <w:t>1</w:t>
            </w:r>
          </w:p>
        </w:tc>
        <w:tc>
          <w:tcPr>
            <w:tcW w:w="3969"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jc w:val="center"/>
              <w:rPr>
                <w:lang w:val="uk-UA"/>
              </w:rPr>
            </w:pPr>
            <w:r w:rsidRPr="003D4E3A">
              <w:rPr>
                <w:lang w:val="uk-UA"/>
              </w:rPr>
              <w:t>2</w:t>
            </w:r>
          </w:p>
        </w:tc>
        <w:tc>
          <w:tcPr>
            <w:tcW w:w="3402"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jc w:val="center"/>
              <w:rPr>
                <w:lang w:val="uk-UA"/>
              </w:rPr>
            </w:pPr>
            <w:r w:rsidRPr="003D4E3A">
              <w:rPr>
                <w:lang w:val="uk-UA"/>
              </w:rPr>
              <w:t>3</w:t>
            </w:r>
          </w:p>
        </w:tc>
        <w:tc>
          <w:tcPr>
            <w:tcW w:w="1985" w:type="dxa"/>
            <w:tcBorders>
              <w:top w:val="single" w:sz="4" w:space="0" w:color="auto"/>
              <w:left w:val="single" w:sz="4" w:space="0" w:color="auto"/>
              <w:bottom w:val="single" w:sz="4" w:space="0" w:color="auto"/>
              <w:right w:val="single" w:sz="4" w:space="0" w:color="auto"/>
            </w:tcBorders>
            <w:hideMark/>
          </w:tcPr>
          <w:p w:rsidR="00C85BBF" w:rsidRPr="003D4E3A" w:rsidRDefault="00C85BBF" w:rsidP="001711CF">
            <w:pPr>
              <w:jc w:val="center"/>
              <w:rPr>
                <w:lang w:val="uk-UA"/>
              </w:rPr>
            </w:pPr>
            <w:r w:rsidRPr="003D4E3A">
              <w:rPr>
                <w:lang w:val="uk-UA"/>
              </w:rPr>
              <w:t>4</w:t>
            </w:r>
          </w:p>
        </w:tc>
      </w:tr>
      <w:tr w:rsidR="00C85BBF" w:rsidRPr="003D4E3A" w:rsidTr="001711CF">
        <w:tc>
          <w:tcPr>
            <w:tcW w:w="675" w:type="dxa"/>
            <w:tcBorders>
              <w:top w:val="single" w:sz="4" w:space="0" w:color="auto"/>
              <w:left w:val="single" w:sz="4" w:space="0" w:color="auto"/>
              <w:bottom w:val="single" w:sz="4" w:space="0" w:color="auto"/>
              <w:right w:val="single" w:sz="4" w:space="0" w:color="auto"/>
            </w:tcBorders>
          </w:tcPr>
          <w:p w:rsidR="00C85BBF" w:rsidRPr="003D4E3A" w:rsidRDefault="00C85BBF" w:rsidP="001711CF">
            <w:pPr>
              <w:jc w:val="center"/>
              <w:rPr>
                <w:lang w:val="uk-UA"/>
              </w:rPr>
            </w:pPr>
          </w:p>
        </w:tc>
        <w:tc>
          <w:tcPr>
            <w:tcW w:w="3969" w:type="dxa"/>
            <w:tcBorders>
              <w:top w:val="single" w:sz="4" w:space="0" w:color="auto"/>
              <w:left w:val="single" w:sz="4" w:space="0" w:color="auto"/>
              <w:bottom w:val="single" w:sz="4" w:space="0" w:color="auto"/>
              <w:right w:val="single" w:sz="4" w:space="0" w:color="auto"/>
            </w:tcBorders>
          </w:tcPr>
          <w:p w:rsidR="00C85BBF" w:rsidRPr="003D4E3A" w:rsidRDefault="00C85BBF" w:rsidP="001711CF">
            <w:pPr>
              <w:jc w:val="center"/>
              <w:rPr>
                <w:lang w:val="uk-UA"/>
              </w:rPr>
            </w:pPr>
          </w:p>
        </w:tc>
        <w:tc>
          <w:tcPr>
            <w:tcW w:w="3402" w:type="dxa"/>
            <w:tcBorders>
              <w:top w:val="single" w:sz="4" w:space="0" w:color="auto"/>
              <w:left w:val="single" w:sz="4" w:space="0" w:color="auto"/>
              <w:bottom w:val="single" w:sz="4" w:space="0" w:color="auto"/>
              <w:right w:val="single" w:sz="4" w:space="0" w:color="auto"/>
            </w:tcBorders>
          </w:tcPr>
          <w:p w:rsidR="00C85BBF" w:rsidRPr="003D4E3A" w:rsidRDefault="00C85BBF" w:rsidP="001711CF">
            <w:pPr>
              <w:jc w:val="center"/>
              <w:rPr>
                <w:lang w:val="uk-UA"/>
              </w:rPr>
            </w:pPr>
          </w:p>
        </w:tc>
        <w:tc>
          <w:tcPr>
            <w:tcW w:w="1985" w:type="dxa"/>
            <w:tcBorders>
              <w:top w:val="single" w:sz="4" w:space="0" w:color="auto"/>
              <w:left w:val="single" w:sz="4" w:space="0" w:color="auto"/>
              <w:bottom w:val="single" w:sz="4" w:space="0" w:color="auto"/>
              <w:right w:val="single" w:sz="4" w:space="0" w:color="auto"/>
            </w:tcBorders>
          </w:tcPr>
          <w:p w:rsidR="00C85BBF" w:rsidRPr="003D4E3A" w:rsidRDefault="00C85BBF" w:rsidP="001711CF">
            <w:pPr>
              <w:jc w:val="center"/>
              <w:rPr>
                <w:lang w:val="uk-UA"/>
              </w:rPr>
            </w:pPr>
          </w:p>
        </w:tc>
      </w:tr>
    </w:tbl>
    <w:p w:rsidR="00C85BBF" w:rsidRDefault="00C85BBF" w:rsidP="00C85BBF">
      <w:pPr>
        <w:pStyle w:val="41"/>
        <w:spacing w:before="0"/>
        <w:ind w:firstLine="708"/>
        <w:jc w:val="left"/>
        <w:outlineLvl w:val="3"/>
        <w:rPr>
          <w:rFonts w:ascii="Times New Roman" w:hAnsi="Times New Roman"/>
          <w:szCs w:val="24"/>
          <w:lang w:val="uk-UA"/>
        </w:rPr>
      </w:pPr>
    </w:p>
    <w:p w:rsidR="00C85BBF" w:rsidRDefault="00C85BBF" w:rsidP="00C85BBF">
      <w:pPr>
        <w:pStyle w:val="41"/>
        <w:spacing w:before="0"/>
        <w:ind w:firstLine="708"/>
        <w:jc w:val="left"/>
        <w:outlineLvl w:val="3"/>
        <w:rPr>
          <w:rFonts w:ascii="Times New Roman" w:hAnsi="Times New Roman"/>
          <w:szCs w:val="24"/>
          <w:lang w:val="uk-UA"/>
        </w:rPr>
      </w:pPr>
    </w:p>
    <w:p w:rsidR="00C85BBF" w:rsidRPr="003D4E3A" w:rsidRDefault="00C85BBF" w:rsidP="00C85BBF">
      <w:pPr>
        <w:pStyle w:val="41"/>
        <w:spacing w:before="0"/>
        <w:ind w:firstLine="708"/>
        <w:jc w:val="left"/>
        <w:outlineLvl w:val="3"/>
        <w:rPr>
          <w:rFonts w:ascii="Times New Roman" w:hAnsi="Times New Roman"/>
          <w:szCs w:val="24"/>
          <w:lang w:val="uk-UA"/>
        </w:rPr>
      </w:pPr>
      <w:r w:rsidRPr="003D4E3A">
        <w:rPr>
          <w:rFonts w:ascii="Times New Roman" w:hAnsi="Times New Roman"/>
          <w:szCs w:val="24"/>
          <w:lang w:val="uk-UA"/>
        </w:rPr>
        <w:t>X</w:t>
      </w:r>
      <w:r w:rsidRPr="003D4E3A">
        <w:rPr>
          <w:rFonts w:ascii="Times New Roman" w:hAnsi="Times New Roman"/>
          <w:szCs w:val="24"/>
        </w:rPr>
        <w:t>І</w:t>
      </w:r>
      <w:r w:rsidRPr="003D4E3A">
        <w:rPr>
          <w:rFonts w:ascii="Times New Roman" w:hAnsi="Times New Roman"/>
          <w:szCs w:val="24"/>
          <w:lang w:val="uk-UA"/>
        </w:rPr>
        <w:t>. Заключна частина</w:t>
      </w:r>
    </w:p>
    <w:p w:rsidR="00C85BBF" w:rsidRPr="003D4E3A" w:rsidRDefault="00C85BBF" w:rsidP="00C85BBF">
      <w:pPr>
        <w:pStyle w:val="11"/>
        <w:ind w:firstLine="709"/>
        <w:jc w:val="both"/>
        <w:rPr>
          <w:sz w:val="24"/>
          <w:szCs w:val="24"/>
          <w:lang w:val="uk-UA"/>
        </w:rPr>
      </w:pPr>
      <w:r w:rsidRPr="003D4E3A">
        <w:rPr>
          <w:sz w:val="24"/>
          <w:szCs w:val="24"/>
          <w:lang w:val="uk-UA"/>
        </w:rPr>
        <w:t>Зауваження та пропозиції щодо забезпечення організації та координації наукового процесу у закладах вищої освіти та наукових установах до департаменту науково-технічного розвитку МОН, основні труднощі та недоліки в роботі закладів вищої освіти та наукових установ при провадженні наукової та науково-технічної діяльності у 2018 році. Пропозиції та зауваження щодо налагодження більш ефективної роботи в організації цих процесів.</w:t>
      </w:r>
    </w:p>
    <w:p w:rsidR="00C85BBF" w:rsidRDefault="00C85BBF" w:rsidP="00C85BBF">
      <w:pPr>
        <w:pStyle w:val="a3"/>
        <w:ind w:firstLine="708"/>
        <w:rPr>
          <w:b/>
          <w:i/>
          <w:sz w:val="20"/>
          <w:szCs w:val="20"/>
        </w:rPr>
      </w:pPr>
    </w:p>
    <w:p w:rsidR="00C85BBF" w:rsidRPr="009D6DB2" w:rsidRDefault="00C85BBF" w:rsidP="00C85BBF">
      <w:pPr>
        <w:rPr>
          <w:bCs/>
          <w:lang w:val="uk-UA"/>
        </w:rPr>
      </w:pPr>
    </w:p>
    <w:p w:rsidR="00A00520" w:rsidRDefault="00A00520" w:rsidP="00A00520">
      <w:pPr>
        <w:tabs>
          <w:tab w:val="left" w:pos="567"/>
          <w:tab w:val="right" w:pos="9356"/>
        </w:tabs>
        <w:rPr>
          <w:lang w:val="bg-BG"/>
        </w:rPr>
      </w:pPr>
    </w:p>
    <w:p w:rsidR="000152A2" w:rsidRPr="00A00520" w:rsidRDefault="00A00520" w:rsidP="00A00520">
      <w:pPr>
        <w:tabs>
          <w:tab w:val="left" w:pos="567"/>
          <w:tab w:val="right" w:pos="9356"/>
        </w:tabs>
        <w:rPr>
          <w:b/>
          <w:lang w:val="uk-UA"/>
        </w:rPr>
      </w:pPr>
      <w:r w:rsidRPr="00A00520">
        <w:rPr>
          <w:b/>
          <w:lang w:val="bg-BG"/>
        </w:rPr>
        <w:t>Декан філософського факультету</w:t>
      </w:r>
      <w:r w:rsidRPr="00A00520">
        <w:rPr>
          <w:b/>
          <w:lang w:val="bg-BG"/>
        </w:rPr>
        <w:tab/>
        <w:t>______________  доц. Л. В. Рижак</w:t>
      </w:r>
    </w:p>
    <w:sectPr w:rsidR="000152A2" w:rsidRPr="00A00520" w:rsidSect="000152A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Kudrashov">
    <w:altName w:val="Arial Narrow"/>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C85BBF"/>
    <w:rsid w:val="000152A2"/>
    <w:rsid w:val="0008750D"/>
    <w:rsid w:val="00092BDC"/>
    <w:rsid w:val="001972F4"/>
    <w:rsid w:val="001E67A5"/>
    <w:rsid w:val="00243A95"/>
    <w:rsid w:val="003D2FFB"/>
    <w:rsid w:val="003D723F"/>
    <w:rsid w:val="004104AB"/>
    <w:rsid w:val="00461920"/>
    <w:rsid w:val="0049657F"/>
    <w:rsid w:val="004A37A3"/>
    <w:rsid w:val="004F479E"/>
    <w:rsid w:val="004F6346"/>
    <w:rsid w:val="00540A1A"/>
    <w:rsid w:val="005C0BD4"/>
    <w:rsid w:val="00617E48"/>
    <w:rsid w:val="007F7609"/>
    <w:rsid w:val="008359A2"/>
    <w:rsid w:val="008B7FCD"/>
    <w:rsid w:val="00927912"/>
    <w:rsid w:val="00975163"/>
    <w:rsid w:val="00A00520"/>
    <w:rsid w:val="00A134D0"/>
    <w:rsid w:val="00A87B69"/>
    <w:rsid w:val="00AA0732"/>
    <w:rsid w:val="00AB6F51"/>
    <w:rsid w:val="00B0426B"/>
    <w:rsid w:val="00B10D1C"/>
    <w:rsid w:val="00B41D77"/>
    <w:rsid w:val="00BD22D9"/>
    <w:rsid w:val="00BF17CA"/>
    <w:rsid w:val="00C45714"/>
    <w:rsid w:val="00C85BBF"/>
    <w:rsid w:val="00CB3790"/>
    <w:rsid w:val="00CB6812"/>
    <w:rsid w:val="00CC0B79"/>
    <w:rsid w:val="00CE2BAD"/>
    <w:rsid w:val="00D94CF9"/>
    <w:rsid w:val="00DE754D"/>
    <w:rsid w:val="00E639A9"/>
    <w:rsid w:val="00EB64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BB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85BB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85BBF"/>
    <w:pPr>
      <w:autoSpaceDE w:val="0"/>
      <w:autoSpaceDN w:val="0"/>
      <w:spacing w:before="120" w:line="360" w:lineRule="atLeast"/>
      <w:ind w:firstLine="720"/>
      <w:jc w:val="both"/>
    </w:pPr>
    <w:rPr>
      <w:sz w:val="28"/>
      <w:szCs w:val="28"/>
    </w:rPr>
  </w:style>
  <w:style w:type="character" w:customStyle="1" w:styleId="20">
    <w:name w:val="Основной текст с отступом 2 Знак"/>
    <w:basedOn w:val="a0"/>
    <w:link w:val="2"/>
    <w:rsid w:val="00C85BBF"/>
    <w:rPr>
      <w:rFonts w:ascii="Times New Roman" w:eastAsia="Times New Roman" w:hAnsi="Times New Roman" w:cs="Times New Roman"/>
      <w:sz w:val="28"/>
      <w:szCs w:val="28"/>
      <w:lang w:eastAsia="ru-RU"/>
    </w:rPr>
  </w:style>
  <w:style w:type="paragraph" w:styleId="a3">
    <w:name w:val="Body Text Indent"/>
    <w:basedOn w:val="a"/>
    <w:link w:val="a4"/>
    <w:rsid w:val="00C85BBF"/>
    <w:pPr>
      <w:autoSpaceDE w:val="0"/>
      <w:autoSpaceDN w:val="0"/>
      <w:jc w:val="both"/>
    </w:pPr>
    <w:rPr>
      <w:lang w:val="uk-UA"/>
    </w:rPr>
  </w:style>
  <w:style w:type="character" w:customStyle="1" w:styleId="a4">
    <w:name w:val="Основной текст с отступом Знак"/>
    <w:basedOn w:val="a0"/>
    <w:link w:val="a3"/>
    <w:rsid w:val="00C85BBF"/>
    <w:rPr>
      <w:rFonts w:ascii="Times New Roman" w:eastAsia="Times New Roman" w:hAnsi="Times New Roman" w:cs="Times New Roman"/>
      <w:sz w:val="24"/>
      <w:szCs w:val="24"/>
      <w:lang w:eastAsia="ru-RU"/>
    </w:rPr>
  </w:style>
  <w:style w:type="paragraph" w:customStyle="1" w:styleId="11">
    <w:name w:val="Звичайний1"/>
    <w:uiPriority w:val="99"/>
    <w:rsid w:val="00C85BBF"/>
    <w:pPr>
      <w:spacing w:after="0" w:line="240" w:lineRule="auto"/>
    </w:pPr>
    <w:rPr>
      <w:rFonts w:ascii="Times New Roman" w:eastAsia="Times New Roman" w:hAnsi="Times New Roman" w:cs="Times New Roman"/>
      <w:sz w:val="20"/>
      <w:szCs w:val="20"/>
      <w:lang w:val="ru-RU" w:eastAsia="ru-RU"/>
    </w:rPr>
  </w:style>
  <w:style w:type="paragraph" w:customStyle="1" w:styleId="41">
    <w:name w:val="Заголовок 41"/>
    <w:basedOn w:val="11"/>
    <w:next w:val="11"/>
    <w:uiPriority w:val="99"/>
    <w:rsid w:val="00C85BBF"/>
    <w:pPr>
      <w:keepNext/>
      <w:spacing w:before="120"/>
      <w:ind w:firstLine="709"/>
      <w:jc w:val="center"/>
    </w:pPr>
    <w:rPr>
      <w:rFonts w:ascii="Kudrashov" w:hAnsi="Kudrashov"/>
      <w:b/>
      <w:sz w:val="24"/>
    </w:rPr>
  </w:style>
  <w:style w:type="character" w:customStyle="1" w:styleId="10">
    <w:name w:val="Заголовок 1 Знак"/>
    <w:basedOn w:val="a0"/>
    <w:link w:val="1"/>
    <w:rsid w:val="00C85BBF"/>
    <w:rPr>
      <w:rFonts w:ascii="Arial" w:eastAsia="Times New Roman" w:hAnsi="Arial" w:cs="Arial"/>
      <w:b/>
      <w:bCs/>
      <w:kern w:val="32"/>
      <w:sz w:val="32"/>
      <w:szCs w:val="32"/>
      <w:lang w:val="ru-RU" w:eastAsia="ru-RU"/>
    </w:rPr>
  </w:style>
  <w:style w:type="character" w:styleId="a5">
    <w:name w:val="Strong"/>
    <w:uiPriority w:val="22"/>
    <w:qFormat/>
    <w:rsid w:val="00927912"/>
    <w:rPr>
      <w:rFonts w:ascii="Times New Roman" w:hAnsi="Times New Roman" w:cs="Times New Roman" w:hint="default"/>
      <w:b/>
      <w:bCs/>
    </w:rPr>
  </w:style>
  <w:style w:type="character" w:customStyle="1" w:styleId="xfmc2">
    <w:name w:val="xfmc2"/>
    <w:basedOn w:val="a0"/>
    <w:rsid w:val="00927912"/>
  </w:style>
  <w:style w:type="character" w:styleId="a6">
    <w:name w:val="Hyperlink"/>
    <w:unhideWhenUsed/>
    <w:rsid w:val="00927912"/>
    <w:rPr>
      <w:color w:val="0000FF"/>
      <w:u w:val="single"/>
    </w:rPr>
  </w:style>
  <w:style w:type="paragraph" w:styleId="a7">
    <w:name w:val="List Paragraph"/>
    <w:basedOn w:val="a"/>
    <w:uiPriority w:val="34"/>
    <w:qFormat/>
    <w:rsid w:val="00927912"/>
    <w:pPr>
      <w:spacing w:after="200" w:line="276" w:lineRule="auto"/>
      <w:ind w:left="720"/>
      <w:contextualSpacing/>
    </w:pPr>
    <w:rPr>
      <w:rFonts w:ascii="Calibri" w:eastAsia="Calibri" w:hAnsi="Calibri"/>
      <w:sz w:val="22"/>
      <w:szCs w:val="22"/>
      <w:lang w:val="uk-UA" w:eastAsia="en-US"/>
    </w:rPr>
  </w:style>
  <w:style w:type="paragraph" w:customStyle="1" w:styleId="xfmc1">
    <w:name w:val="xfmc1"/>
    <w:basedOn w:val="a"/>
    <w:rsid w:val="00927912"/>
    <w:pPr>
      <w:spacing w:before="100" w:beforeAutospacing="1" w:after="100" w:afterAutospacing="1"/>
    </w:pPr>
  </w:style>
  <w:style w:type="character" w:customStyle="1" w:styleId="xfm2034147689">
    <w:name w:val="xfm_2034147689"/>
    <w:rsid w:val="00EB64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bis-nbuv.gov.ua/cgi-bin/irbis_nbuv/cgiirbis_64.exe?I21DBN=LINK&amp;P21DBN=UJRN&amp;Z21ID=&amp;S21REF=10&amp;S21CNR=20&amp;S21STN=1&amp;S21FMT=ASP_meta&amp;C21COM=S&amp;2_S21P03=FILA=&amp;2_S21STR=vdakkkm_2018_2_22" TargetMode="External"/><Relationship Id="rId5" Type="http://schemas.openxmlformats.org/officeDocument/2006/relationships/hyperlink" Target="https://sententiae.vntu.edu.ua/index.php/sententiae/issue/view/29" TargetMode="External"/><Relationship Id="rId4" Type="http://schemas.openxmlformats.org/officeDocument/2006/relationships/hyperlink" Target="https://www.ncbi.nlm.nih.gov/pubmed/299558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9</Pages>
  <Words>14139</Words>
  <Characters>8060</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33</cp:revision>
  <dcterms:created xsi:type="dcterms:W3CDTF">2018-11-08T18:06:00Z</dcterms:created>
  <dcterms:modified xsi:type="dcterms:W3CDTF">2018-11-12T17:29:00Z</dcterms:modified>
</cp:coreProperties>
</file>