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E1" w:rsidRPr="00110964" w:rsidRDefault="00F55AE1" w:rsidP="00F55AE1">
      <w:pPr>
        <w:ind w:left="6804"/>
        <w:rPr>
          <w:lang w:val="uk-UA"/>
        </w:rPr>
      </w:pPr>
      <w:r w:rsidRPr="00110964">
        <w:rPr>
          <w:lang w:val="uk-UA"/>
        </w:rPr>
        <w:t>Додаток 4</w:t>
      </w:r>
    </w:p>
    <w:p w:rsidR="00F55AE1" w:rsidRPr="00110964" w:rsidRDefault="00F55AE1" w:rsidP="00F55AE1">
      <w:pPr>
        <w:ind w:left="6804"/>
        <w:rPr>
          <w:lang w:val="uk-UA"/>
        </w:rPr>
      </w:pPr>
      <w:r w:rsidRPr="00110964">
        <w:rPr>
          <w:lang w:val="uk-UA"/>
        </w:rPr>
        <w:t>до наказу ректора</w:t>
      </w:r>
    </w:p>
    <w:p w:rsidR="00F55AE1" w:rsidRPr="00110964" w:rsidRDefault="00F55AE1" w:rsidP="00F55AE1">
      <w:pPr>
        <w:ind w:left="6804"/>
        <w:rPr>
          <w:lang w:val="uk-UA"/>
        </w:rPr>
      </w:pPr>
      <w:r w:rsidRPr="00110964">
        <w:rPr>
          <w:bCs/>
          <w:lang w:val="uk-UA"/>
        </w:rPr>
        <w:t>від 1</w:t>
      </w:r>
      <w:r w:rsidR="004B76C6">
        <w:rPr>
          <w:bCs/>
          <w:lang w:val="uk-UA"/>
        </w:rPr>
        <w:t>9</w:t>
      </w:r>
      <w:r w:rsidRPr="00110964">
        <w:rPr>
          <w:bCs/>
          <w:lang w:val="uk-UA"/>
        </w:rPr>
        <w:t>.10.201</w:t>
      </w:r>
      <w:r w:rsidR="004B76C6">
        <w:rPr>
          <w:bCs/>
          <w:lang w:val="uk-UA"/>
        </w:rPr>
        <w:t>8</w:t>
      </w:r>
      <w:r w:rsidRPr="00110964">
        <w:rPr>
          <w:bCs/>
          <w:lang w:val="uk-UA"/>
        </w:rPr>
        <w:t xml:space="preserve"> р. № Н-</w:t>
      </w:r>
      <w:r w:rsidR="004B76C6">
        <w:rPr>
          <w:bCs/>
          <w:lang w:val="uk-UA"/>
        </w:rPr>
        <w:t>392</w:t>
      </w:r>
    </w:p>
    <w:p w:rsidR="00BD6A75" w:rsidRPr="00110964" w:rsidRDefault="00BD6A75" w:rsidP="00234952">
      <w:pPr>
        <w:rPr>
          <w:lang w:val="uk-UA"/>
        </w:rPr>
      </w:pPr>
    </w:p>
    <w:p w:rsidR="00FB1AC3" w:rsidRPr="00110964" w:rsidRDefault="00FB1AC3" w:rsidP="00234952">
      <w:pPr>
        <w:pStyle w:val="21"/>
        <w:spacing w:before="0" w:line="240" w:lineRule="auto"/>
        <w:ind w:firstLine="0"/>
        <w:jc w:val="center"/>
        <w:rPr>
          <w:b/>
          <w:lang w:val="uk-UA"/>
        </w:rPr>
      </w:pPr>
      <w:r w:rsidRPr="00110964">
        <w:rPr>
          <w:b/>
          <w:lang w:val="uk-UA"/>
        </w:rPr>
        <w:t xml:space="preserve">Інформація </w:t>
      </w:r>
    </w:p>
    <w:p w:rsidR="00CA1B53" w:rsidRPr="00CA1B53" w:rsidRDefault="00FB1AC3" w:rsidP="00234952">
      <w:pPr>
        <w:pStyle w:val="21"/>
        <w:spacing w:before="0" w:line="240" w:lineRule="auto"/>
        <w:ind w:firstLine="0"/>
        <w:jc w:val="center"/>
        <w:rPr>
          <w:b/>
        </w:rPr>
      </w:pPr>
      <w:r w:rsidRPr="00110964">
        <w:rPr>
          <w:b/>
          <w:lang w:val="uk-UA"/>
        </w:rPr>
        <w:t>про наукову</w:t>
      </w:r>
      <w:r w:rsidR="00234952" w:rsidRPr="00110964">
        <w:rPr>
          <w:b/>
          <w:lang w:val="uk-UA"/>
        </w:rPr>
        <w:t>,</w:t>
      </w:r>
      <w:r w:rsidRPr="00110964">
        <w:rPr>
          <w:b/>
          <w:lang w:val="uk-UA"/>
        </w:rPr>
        <w:t xml:space="preserve"> науково-технічну </w:t>
      </w:r>
      <w:r w:rsidR="00234952" w:rsidRPr="00110964">
        <w:rPr>
          <w:b/>
          <w:lang w:val="uk-UA"/>
        </w:rPr>
        <w:t xml:space="preserve">та інноваційну </w:t>
      </w:r>
      <w:r w:rsidRPr="00110964">
        <w:rPr>
          <w:b/>
          <w:lang w:val="uk-UA"/>
        </w:rPr>
        <w:t xml:space="preserve">діяльність </w:t>
      </w:r>
    </w:p>
    <w:p w:rsidR="00FB1AC3" w:rsidRPr="00110964" w:rsidRDefault="00FB1AC3" w:rsidP="005F6035">
      <w:pPr>
        <w:pStyle w:val="21"/>
        <w:spacing w:before="0" w:line="240" w:lineRule="auto"/>
        <w:ind w:firstLine="0"/>
        <w:jc w:val="center"/>
        <w:rPr>
          <w:b/>
          <w:lang w:val="uk-UA"/>
        </w:rPr>
      </w:pPr>
      <w:r w:rsidRPr="00110964">
        <w:rPr>
          <w:b/>
          <w:lang w:val="uk-UA"/>
        </w:rPr>
        <w:t xml:space="preserve">факультету </w:t>
      </w:r>
      <w:r w:rsidR="00B40577" w:rsidRPr="00B40577">
        <w:rPr>
          <w:b/>
          <w:bCs/>
        </w:rPr>
        <w:t>управління фінансами та бізнесу</w:t>
      </w:r>
      <w:r w:rsidR="0093717A" w:rsidRPr="00110964">
        <w:rPr>
          <w:b/>
          <w:lang w:val="uk-UA"/>
        </w:rPr>
        <w:t>у</w:t>
      </w:r>
      <w:r w:rsidRPr="00110964">
        <w:rPr>
          <w:b/>
          <w:lang w:val="uk-UA"/>
        </w:rPr>
        <w:t xml:space="preserve"> 201</w:t>
      </w:r>
      <w:r w:rsidR="004B76C6">
        <w:rPr>
          <w:b/>
          <w:lang w:val="uk-UA"/>
        </w:rPr>
        <w:t>8</w:t>
      </w:r>
      <w:r w:rsidRPr="00110964">
        <w:rPr>
          <w:b/>
          <w:lang w:val="uk-UA"/>
        </w:rPr>
        <w:t xml:space="preserve"> р</w:t>
      </w:r>
      <w:r w:rsidR="0093717A" w:rsidRPr="00110964">
        <w:rPr>
          <w:b/>
          <w:lang w:val="uk-UA"/>
        </w:rPr>
        <w:t>оці</w:t>
      </w:r>
    </w:p>
    <w:p w:rsidR="00BD6A75" w:rsidRPr="00110964" w:rsidRDefault="00BD6A75" w:rsidP="00234952">
      <w:pPr>
        <w:pStyle w:val="21"/>
        <w:spacing w:before="0" w:line="240" w:lineRule="auto"/>
        <w:ind w:firstLine="0"/>
        <w:jc w:val="center"/>
        <w:rPr>
          <w:b/>
          <w:sz w:val="24"/>
          <w:szCs w:val="24"/>
          <w:lang w:val="uk-UA"/>
        </w:rPr>
      </w:pPr>
    </w:p>
    <w:p w:rsidR="00B40577" w:rsidRPr="00AD5A08" w:rsidRDefault="0093717A" w:rsidP="00B40577">
      <w:pPr>
        <w:pStyle w:val="Style30"/>
        <w:widowControl/>
        <w:spacing w:line="240" w:lineRule="auto"/>
        <w:ind w:firstLine="691"/>
        <w:rPr>
          <w:b/>
          <w:bCs/>
          <w:lang w:val="uk-UA"/>
        </w:rPr>
      </w:pPr>
      <w:r w:rsidRPr="00110964">
        <w:rPr>
          <w:b/>
          <w:lang w:val="uk-UA"/>
        </w:rPr>
        <w:tab/>
      </w:r>
      <w:r w:rsidR="00227AC0">
        <w:rPr>
          <w:b/>
          <w:lang w:val="uk-UA"/>
        </w:rPr>
        <w:t>1</w:t>
      </w:r>
      <w:r w:rsidR="0074379A" w:rsidRPr="00110964">
        <w:rPr>
          <w:b/>
          <w:lang w:val="uk-UA"/>
        </w:rPr>
        <w:t>.</w:t>
      </w:r>
      <w:r w:rsidR="0074379A" w:rsidRPr="00110964">
        <w:rPr>
          <w:lang w:val="uk-UA"/>
        </w:rPr>
        <w:t> </w:t>
      </w:r>
      <w:r w:rsidR="0074379A" w:rsidRPr="00110964">
        <w:rPr>
          <w:b/>
          <w:lang w:val="uk-UA"/>
        </w:rPr>
        <w:t>Узагальнена інформація щодо наукової</w:t>
      </w:r>
      <w:r w:rsidRPr="00110964">
        <w:rPr>
          <w:b/>
          <w:lang w:val="uk-UA"/>
        </w:rPr>
        <w:t>,</w:t>
      </w:r>
      <w:r w:rsidR="0074379A" w:rsidRPr="00110964">
        <w:rPr>
          <w:b/>
          <w:lang w:val="uk-UA"/>
        </w:rPr>
        <w:t xml:space="preserve"> науково-технічної </w:t>
      </w:r>
      <w:r w:rsidRPr="00110964">
        <w:rPr>
          <w:b/>
          <w:lang w:val="uk-UA"/>
        </w:rPr>
        <w:t xml:space="preserve">та інноваційної </w:t>
      </w:r>
      <w:r w:rsidR="0074379A" w:rsidRPr="00110964">
        <w:rPr>
          <w:b/>
          <w:lang w:val="uk-UA"/>
        </w:rPr>
        <w:t xml:space="preserve">діяльності </w:t>
      </w:r>
      <w:r w:rsidR="00B40577" w:rsidRPr="00AD5A08">
        <w:rPr>
          <w:b/>
          <w:bCs/>
          <w:lang w:val="uk-UA"/>
        </w:rPr>
        <w:t>управління фінансами та бізнесу</w:t>
      </w:r>
      <w:r w:rsidR="003446AF">
        <w:rPr>
          <w:b/>
          <w:bCs/>
          <w:lang w:val="uk-UA"/>
        </w:rPr>
        <w:t xml:space="preserve"> </w:t>
      </w:r>
      <w:r w:rsidR="00B40577" w:rsidRPr="00AD5A08">
        <w:rPr>
          <w:b/>
          <w:bCs/>
          <w:lang w:val="uk-UA"/>
        </w:rPr>
        <w:t>Львівського національного університету імені Івана Франка</w:t>
      </w:r>
    </w:p>
    <w:p w:rsidR="0074379A" w:rsidRDefault="0093717A" w:rsidP="005F6035">
      <w:pPr>
        <w:pStyle w:val="21"/>
        <w:spacing w:before="0" w:after="120" w:line="240" w:lineRule="auto"/>
        <w:ind w:firstLine="0"/>
        <w:rPr>
          <w:iCs/>
          <w:sz w:val="24"/>
          <w:szCs w:val="24"/>
          <w:lang w:val="uk-UA"/>
        </w:rPr>
      </w:pPr>
      <w:r w:rsidRPr="00110964">
        <w:rPr>
          <w:sz w:val="24"/>
          <w:szCs w:val="24"/>
          <w:lang w:val="uk-UA"/>
        </w:rPr>
        <w:tab/>
      </w:r>
      <w:r w:rsidR="0074379A" w:rsidRPr="00B40577">
        <w:rPr>
          <w:b/>
          <w:sz w:val="24"/>
          <w:szCs w:val="24"/>
          <w:lang w:val="uk-UA"/>
        </w:rPr>
        <w:t>а)</w:t>
      </w:r>
      <w:r w:rsidRPr="00B40577">
        <w:rPr>
          <w:b/>
          <w:sz w:val="24"/>
          <w:szCs w:val="24"/>
          <w:lang w:val="uk-UA"/>
        </w:rPr>
        <w:t> </w:t>
      </w:r>
      <w:r w:rsidR="0074379A" w:rsidRPr="00B40577">
        <w:rPr>
          <w:b/>
          <w:sz w:val="24"/>
          <w:szCs w:val="24"/>
          <w:lang w:val="uk-UA"/>
        </w:rPr>
        <w:t xml:space="preserve">коротка довідка про </w:t>
      </w:r>
      <w:r w:rsidRPr="00B40577">
        <w:rPr>
          <w:b/>
          <w:sz w:val="24"/>
          <w:szCs w:val="24"/>
          <w:lang w:val="uk-UA"/>
        </w:rPr>
        <w:t>факультет</w:t>
      </w:r>
    </w:p>
    <w:p w:rsidR="00946712" w:rsidRPr="00946712" w:rsidRDefault="00B40577" w:rsidP="00205073">
      <w:pPr>
        <w:pStyle w:val="Style30"/>
        <w:widowControl/>
        <w:spacing w:line="240" w:lineRule="auto"/>
        <w:ind w:firstLine="691"/>
        <w:rPr>
          <w:lang w:val="uk-UA"/>
        </w:rPr>
      </w:pPr>
      <w:r w:rsidRPr="00036DC8">
        <w:rPr>
          <w:lang w:val="uk-UA"/>
        </w:rPr>
        <w:t>Факультет управління фінансами та бізнесу</w:t>
      </w:r>
      <w:r w:rsidR="00946712">
        <w:rPr>
          <w:lang w:val="uk-UA"/>
        </w:rPr>
        <w:t xml:space="preserve"> – наймолодший із факультетів </w:t>
      </w:r>
      <w:r w:rsidR="00946712" w:rsidRPr="00946712">
        <w:rPr>
          <w:lang w:val="uk-UA"/>
        </w:rPr>
        <w:t>Львівського національного університету імені Івана Франка</w:t>
      </w:r>
      <w:r w:rsidR="00946712">
        <w:rPr>
          <w:lang w:val="uk-UA"/>
        </w:rPr>
        <w:t>, проте має сво</w:t>
      </w:r>
      <w:r w:rsidR="00A36E74">
        <w:rPr>
          <w:lang w:val="uk-UA"/>
        </w:rPr>
        <w:t>ї</w:t>
      </w:r>
      <w:r w:rsidR="003446AF">
        <w:rPr>
          <w:lang w:val="uk-UA"/>
        </w:rPr>
        <w:t xml:space="preserve"> </w:t>
      </w:r>
      <w:r w:rsidR="00A36E74">
        <w:rPr>
          <w:lang w:val="uk-UA"/>
        </w:rPr>
        <w:t xml:space="preserve">не менш </w:t>
      </w:r>
      <w:r w:rsidR="00205073">
        <w:rPr>
          <w:lang w:val="uk-UA"/>
        </w:rPr>
        <w:t xml:space="preserve">важливі напрацювання у науковій, навчальній та інноваційних сферах, оскільки був </w:t>
      </w:r>
      <w:r w:rsidR="00946712" w:rsidRPr="00036DC8">
        <w:rPr>
          <w:lang w:val="uk-UA"/>
        </w:rPr>
        <w:t>створен</w:t>
      </w:r>
      <w:r w:rsidR="00205073">
        <w:rPr>
          <w:lang w:val="uk-UA"/>
        </w:rPr>
        <w:t>ий</w:t>
      </w:r>
      <w:r w:rsidR="00946712" w:rsidRPr="00036DC8">
        <w:rPr>
          <w:lang w:val="uk-UA"/>
        </w:rPr>
        <w:t xml:space="preserve"> шляхом приєднання Львівської державної фінансової академії до Львівського національного університету імені Івана Франка наказом</w:t>
      </w:r>
      <w:r w:rsidR="003446AF">
        <w:rPr>
          <w:lang w:val="uk-UA"/>
        </w:rPr>
        <w:t xml:space="preserve"> </w:t>
      </w:r>
      <w:r w:rsidR="00946712" w:rsidRPr="00036DC8">
        <w:rPr>
          <w:lang w:val="uk-UA"/>
        </w:rPr>
        <w:t>Міністерства освіти і науки України від 09.07.2015 р. №725.</w:t>
      </w:r>
    </w:p>
    <w:p w:rsidR="00B40577" w:rsidRDefault="00205073" w:rsidP="00B40577">
      <w:pPr>
        <w:pStyle w:val="Style30"/>
        <w:widowControl/>
        <w:spacing w:line="240" w:lineRule="auto"/>
        <w:ind w:firstLine="691"/>
        <w:rPr>
          <w:lang w:val="uk-UA"/>
        </w:rPr>
      </w:pPr>
      <w:r w:rsidRPr="00205073">
        <w:rPr>
          <w:lang w:val="uk-UA"/>
        </w:rPr>
        <w:t>Підготовка фахівців на факультеті ведеться</w:t>
      </w:r>
      <w:r w:rsidR="003446AF">
        <w:rPr>
          <w:lang w:val="uk-UA"/>
        </w:rPr>
        <w:t xml:space="preserve"> </w:t>
      </w:r>
      <w:r w:rsidRPr="00205073">
        <w:rPr>
          <w:lang w:val="uk-UA"/>
        </w:rPr>
        <w:t>за такими</w:t>
      </w:r>
      <w:r w:rsidR="009E6B69">
        <w:rPr>
          <w:lang w:val="uk-UA"/>
        </w:rPr>
        <w:t xml:space="preserve"> спеціальностями</w:t>
      </w:r>
      <w:r w:rsidR="009A133D">
        <w:rPr>
          <w:lang w:val="uk-UA"/>
        </w:rPr>
        <w:t>051 – «Економіка» (спеціалізація «Інформаційні технології в бізнесі»), 071 – «Облік</w:t>
      </w:r>
      <w:r w:rsidR="00093DC5">
        <w:rPr>
          <w:lang w:val="uk-UA"/>
        </w:rPr>
        <w:t xml:space="preserve"> і оподаткування»</w:t>
      </w:r>
      <w:r w:rsidR="009A133D" w:rsidRPr="009E6B69">
        <w:rPr>
          <w:lang w:val="uk-UA"/>
        </w:rPr>
        <w:t>(спеціалізація «</w:t>
      </w:r>
      <w:r w:rsidR="009E6B69" w:rsidRPr="009E6B69">
        <w:rPr>
          <w:lang w:val="uk-UA"/>
        </w:rPr>
        <w:t>О</w:t>
      </w:r>
      <w:r w:rsidR="00093DC5" w:rsidRPr="009E6B69">
        <w:rPr>
          <w:lang w:val="uk-UA"/>
        </w:rPr>
        <w:t xml:space="preserve">блік, аналіз та </w:t>
      </w:r>
      <w:r w:rsidR="009E6B69" w:rsidRPr="009E6B69">
        <w:rPr>
          <w:lang w:val="uk-UA"/>
        </w:rPr>
        <w:t>фінансові розслідування</w:t>
      </w:r>
      <w:r w:rsidR="009A133D" w:rsidRPr="009E6B69">
        <w:rPr>
          <w:lang w:val="uk-UA"/>
        </w:rPr>
        <w:t>»), 072 – «Фінанси, банківська справа та</w:t>
      </w:r>
      <w:r w:rsidR="009A133D">
        <w:rPr>
          <w:lang w:val="uk-UA"/>
        </w:rPr>
        <w:t xml:space="preserve"> страхування»</w:t>
      </w:r>
      <w:r w:rsidR="00093DC5">
        <w:rPr>
          <w:lang w:val="uk-UA"/>
        </w:rPr>
        <w:t xml:space="preserve"> (спеціалізації</w:t>
      </w:r>
      <w:r w:rsidR="009A133D">
        <w:rPr>
          <w:lang w:val="uk-UA"/>
        </w:rPr>
        <w:t xml:space="preserve"> «Фінанси, митна та податкова справа» і «Управління фінансами та правове забезпечення бізнесу») та 281 – «Публічне управління та адміністрування» (спеціалізація «Публічне управління та адміністрування»)</w:t>
      </w:r>
      <w:r w:rsidR="00B40577" w:rsidRPr="00036DC8">
        <w:rPr>
          <w:lang w:val="uk-UA"/>
        </w:rPr>
        <w:t>.</w:t>
      </w:r>
    </w:p>
    <w:p w:rsidR="00DC4888" w:rsidRPr="00036DC8" w:rsidRDefault="0089612A" w:rsidP="00DC4888">
      <w:pPr>
        <w:pStyle w:val="Default"/>
        <w:ind w:firstLine="708"/>
        <w:jc w:val="both"/>
        <w:rPr>
          <w:iCs/>
        </w:rPr>
      </w:pPr>
      <w:r w:rsidRPr="00036DC8">
        <w:rPr>
          <w:bCs/>
          <w:iCs/>
        </w:rPr>
        <w:t>Місія факультету управління фінансами та бізнесу Львівського національного університету імені Івана Франка</w:t>
      </w:r>
      <w:r>
        <w:rPr>
          <w:bCs/>
          <w:iCs/>
        </w:rPr>
        <w:t xml:space="preserve"> в першу чергу націлена на формування </w:t>
      </w:r>
      <w:r w:rsidR="00D65504" w:rsidRPr="00D65504">
        <w:rPr>
          <w:bCs/>
          <w:iCs/>
          <w:color w:val="auto"/>
        </w:rPr>
        <w:t>гармонійно розвиненої особистості – висококваліфікован</w:t>
      </w:r>
      <w:r w:rsidR="00D65504">
        <w:rPr>
          <w:bCs/>
          <w:iCs/>
        </w:rPr>
        <w:t>их</w:t>
      </w:r>
      <w:r w:rsidR="00D65504" w:rsidRPr="00D65504">
        <w:rPr>
          <w:bCs/>
          <w:iCs/>
          <w:color w:val="auto"/>
        </w:rPr>
        <w:t xml:space="preserve"> економіст</w:t>
      </w:r>
      <w:r w:rsidR="00D65504">
        <w:rPr>
          <w:bCs/>
          <w:iCs/>
        </w:rPr>
        <w:t xml:space="preserve">ів та управлінців, </w:t>
      </w:r>
      <w:r w:rsidR="00DC4888">
        <w:rPr>
          <w:bCs/>
          <w:iCs/>
        </w:rPr>
        <w:t xml:space="preserve">справжніх професіоналів </w:t>
      </w:r>
      <w:r w:rsidR="00DC4888" w:rsidRPr="00036DC8">
        <w:rPr>
          <w:iCs/>
        </w:rPr>
        <w:t>для наукової та практичної роботи у сфері фінансів та бізнесу</w:t>
      </w:r>
      <w:r w:rsidR="00DC4888" w:rsidRPr="00036DC8">
        <w:rPr>
          <w:bCs/>
          <w:iCs/>
        </w:rPr>
        <w:t>.</w:t>
      </w:r>
    </w:p>
    <w:p w:rsidR="00B40577" w:rsidRDefault="00DC4888" w:rsidP="00DC4888">
      <w:pPr>
        <w:pStyle w:val="Default"/>
        <w:ind w:firstLine="708"/>
        <w:jc w:val="both"/>
        <w:rPr>
          <w:bCs/>
          <w:iCs/>
        </w:rPr>
      </w:pPr>
      <w:r w:rsidRPr="00DC4888">
        <w:rPr>
          <w:bCs/>
          <w:iCs/>
        </w:rPr>
        <w:t xml:space="preserve">Матеріально-технічна база </w:t>
      </w:r>
      <w:r>
        <w:rPr>
          <w:bCs/>
          <w:iCs/>
        </w:rPr>
        <w:t xml:space="preserve">факультету </w:t>
      </w:r>
      <w:r w:rsidRPr="00DC4888">
        <w:rPr>
          <w:bCs/>
          <w:iCs/>
        </w:rPr>
        <w:t xml:space="preserve">дозволяє на сучасному рівні здійснювати освітню та наукову діяльність: два навчальні корпуси </w:t>
      </w:r>
      <w:r>
        <w:rPr>
          <w:bCs/>
          <w:iCs/>
        </w:rPr>
        <w:t xml:space="preserve">факультету </w:t>
      </w:r>
      <w:r w:rsidRPr="00DC4888">
        <w:rPr>
          <w:bCs/>
          <w:iCs/>
        </w:rPr>
        <w:t>оснащені сучасною комп'ютерною технікою, всі адміністративні та структурні підрозділи об'єднані локальною комп'ютерною мережею, викладачі та студенти мають доступ до глобальної комп'ютерної мережі INTERNET. До послуг студентів та персоналу</w:t>
      </w:r>
      <w:r>
        <w:rPr>
          <w:bCs/>
          <w:iCs/>
        </w:rPr>
        <w:t xml:space="preserve"> факультету </w:t>
      </w:r>
      <w:r w:rsidRPr="00DC4888">
        <w:rPr>
          <w:bCs/>
          <w:iCs/>
        </w:rPr>
        <w:t>– актовий зал, спортивний та тренажерний зали, дві бібліотеки з читальними залами, зал засідань Вченої ради, гуртожиток поліпшеного планування з блоком обслуговування, медпункт.</w:t>
      </w:r>
    </w:p>
    <w:p w:rsidR="00DC4888" w:rsidRPr="00DC4888" w:rsidRDefault="00DC4888" w:rsidP="00DC4888">
      <w:pPr>
        <w:pStyle w:val="Default"/>
        <w:ind w:firstLine="708"/>
        <w:jc w:val="both"/>
        <w:rPr>
          <w:bCs/>
          <w:iCs/>
        </w:rPr>
      </w:pPr>
    </w:p>
    <w:p w:rsidR="0074379A" w:rsidRDefault="0093717A" w:rsidP="005F6035">
      <w:pPr>
        <w:pStyle w:val="21"/>
        <w:spacing w:before="0" w:after="120" w:line="240" w:lineRule="auto"/>
        <w:ind w:firstLine="0"/>
        <w:rPr>
          <w:i/>
          <w:sz w:val="24"/>
          <w:szCs w:val="24"/>
          <w:lang w:val="uk-UA"/>
        </w:rPr>
      </w:pPr>
      <w:r w:rsidRPr="00110964">
        <w:rPr>
          <w:sz w:val="24"/>
          <w:szCs w:val="24"/>
          <w:lang w:val="uk-UA"/>
        </w:rPr>
        <w:tab/>
      </w:r>
      <w:r w:rsidR="0074379A" w:rsidRPr="00DC4888">
        <w:rPr>
          <w:b/>
          <w:sz w:val="24"/>
          <w:szCs w:val="24"/>
          <w:lang w:val="uk-UA"/>
        </w:rPr>
        <w:t>б) основні пріоритетні напрями наукової</w:t>
      </w:r>
      <w:r w:rsidRPr="00DC4888">
        <w:rPr>
          <w:b/>
          <w:sz w:val="24"/>
          <w:szCs w:val="24"/>
          <w:lang w:val="uk-UA"/>
        </w:rPr>
        <w:t>, науково-технічної та інноваційної</w:t>
      </w:r>
      <w:r w:rsidR="0074379A" w:rsidRPr="00DC4888">
        <w:rPr>
          <w:b/>
          <w:sz w:val="24"/>
          <w:szCs w:val="24"/>
          <w:lang w:val="uk-UA"/>
        </w:rPr>
        <w:t xml:space="preserve"> діяльності</w:t>
      </w:r>
    </w:p>
    <w:p w:rsidR="001917D5" w:rsidRPr="0098556B" w:rsidRDefault="001917D5" w:rsidP="004B76C6">
      <w:pPr>
        <w:ind w:firstLine="709"/>
        <w:jc w:val="both"/>
        <w:rPr>
          <w:lang w:val="uk-UA"/>
        </w:rPr>
      </w:pPr>
      <w:r w:rsidRPr="001917D5">
        <w:rPr>
          <w:bCs/>
          <w:iCs/>
          <w:color w:val="000000"/>
          <w:lang w:val="uk-UA"/>
        </w:rPr>
        <w:t>Пріоритетними напрямами науков</w:t>
      </w:r>
      <w:r w:rsidRPr="001917D5">
        <w:rPr>
          <w:bCs/>
          <w:iCs/>
          <w:lang w:val="uk-UA"/>
        </w:rPr>
        <w:t>ої</w:t>
      </w:r>
      <w:r w:rsidR="003446AF">
        <w:rPr>
          <w:bCs/>
          <w:iCs/>
          <w:lang w:val="uk-UA"/>
        </w:rPr>
        <w:t xml:space="preserve"> </w:t>
      </w:r>
      <w:r w:rsidRPr="001917D5">
        <w:rPr>
          <w:bCs/>
          <w:iCs/>
          <w:lang w:val="uk-UA"/>
        </w:rPr>
        <w:t>діяльності</w:t>
      </w:r>
      <w:r w:rsidRPr="001917D5">
        <w:rPr>
          <w:bCs/>
          <w:iCs/>
          <w:color w:val="000000"/>
          <w:lang w:val="uk-UA"/>
        </w:rPr>
        <w:t xml:space="preserve"> на факультеті є</w:t>
      </w:r>
      <w:r w:rsidRPr="001917D5">
        <w:rPr>
          <w:bCs/>
          <w:iCs/>
        </w:rPr>
        <w:t> </w:t>
      </w:r>
      <w:r w:rsidRPr="001917D5">
        <w:rPr>
          <w:bCs/>
          <w:iCs/>
          <w:lang w:val="uk-UA"/>
        </w:rPr>
        <w:t xml:space="preserve">: </w:t>
      </w:r>
      <w:r w:rsidRPr="001917D5">
        <w:rPr>
          <w:bCs/>
          <w:iCs/>
          <w:color w:val="000000"/>
          <w:lang w:val="uk-UA"/>
        </w:rPr>
        <w:t>дослідження</w:t>
      </w:r>
      <w:r w:rsidRPr="001917D5">
        <w:rPr>
          <w:bCs/>
          <w:iCs/>
          <w:lang w:val="uk-UA"/>
        </w:rPr>
        <w:t xml:space="preserve"> проблем соціально-економічного розвитку України в умовах міжнародної нестабільності, основні аспекти бюджетно-податкової політики активізації підприємництва у стратегії забезпечення конкурентоспроможності національної економіки, </w:t>
      </w:r>
      <w:r w:rsidRPr="001917D5">
        <w:rPr>
          <w:lang w:val="uk-UA"/>
        </w:rPr>
        <w:t>р</w:t>
      </w:r>
      <w:r w:rsidRPr="00A10603">
        <w:rPr>
          <w:lang w:val="uk-UA"/>
        </w:rPr>
        <w:t>озробка ідентифікаційних ознак, оцінювання та управління державотворчим патріотизмом нації на кількісній основі в умовах ре</w:t>
      </w:r>
      <w:r>
        <w:rPr>
          <w:lang w:val="uk-UA"/>
        </w:rPr>
        <w:t>формування владних повноважень</w:t>
      </w:r>
      <w:r w:rsidRPr="001917D5">
        <w:rPr>
          <w:lang w:val="uk-UA"/>
        </w:rPr>
        <w:t>, пошук шляхів г</w:t>
      </w:r>
      <w:r>
        <w:rPr>
          <w:lang w:val="uk-UA"/>
        </w:rPr>
        <w:t>армонізація обліку і аудиту в умовах євроінтеграції</w:t>
      </w:r>
      <w:r w:rsidRPr="001917D5">
        <w:rPr>
          <w:lang w:val="uk-UA"/>
        </w:rPr>
        <w:t>,</w:t>
      </w:r>
      <w:r w:rsidRPr="001917D5">
        <w:rPr>
          <w:bCs/>
          <w:iCs/>
          <w:lang w:val="uk-UA"/>
        </w:rPr>
        <w:t xml:space="preserve"> розробка </w:t>
      </w:r>
      <w:r w:rsidRPr="001917D5">
        <w:rPr>
          <w:lang w:val="uk-UA"/>
        </w:rPr>
        <w:t>м</w:t>
      </w:r>
      <w:r w:rsidRPr="00965446">
        <w:rPr>
          <w:lang w:val="uk-UA"/>
        </w:rPr>
        <w:t>етодологі</w:t>
      </w:r>
      <w:r w:rsidRPr="001917D5">
        <w:rPr>
          <w:lang w:val="uk-UA"/>
        </w:rPr>
        <w:t>ї</w:t>
      </w:r>
      <w:r w:rsidRPr="00965446">
        <w:rPr>
          <w:lang w:val="uk-UA"/>
        </w:rPr>
        <w:t xml:space="preserve"> формування управлінських рішень з використанням математичних методів та інформаційних технологій</w:t>
      </w:r>
      <w:r w:rsidRPr="001917D5">
        <w:rPr>
          <w:lang w:val="uk-UA"/>
        </w:rPr>
        <w:t xml:space="preserve">, </w:t>
      </w:r>
      <w:r>
        <w:rPr>
          <w:lang w:val="uk-UA"/>
        </w:rPr>
        <w:t>особливості ф</w:t>
      </w:r>
      <w:r w:rsidRPr="0098556B">
        <w:rPr>
          <w:lang w:val="uk-UA"/>
        </w:rPr>
        <w:t>інансов</w:t>
      </w:r>
      <w:r>
        <w:rPr>
          <w:lang w:val="uk-UA"/>
        </w:rPr>
        <w:t>ого</w:t>
      </w:r>
      <w:r w:rsidRPr="0098556B">
        <w:rPr>
          <w:lang w:val="uk-UA"/>
        </w:rPr>
        <w:t xml:space="preserve"> забезпечення розвитку приміських територій</w:t>
      </w:r>
      <w:r w:rsidR="00157364">
        <w:rPr>
          <w:lang w:val="uk-UA"/>
        </w:rPr>
        <w:t>.</w:t>
      </w:r>
    </w:p>
    <w:p w:rsidR="007B4970" w:rsidRDefault="00157364" w:rsidP="007B4970">
      <w:pPr>
        <w:ind w:firstLine="540"/>
        <w:jc w:val="both"/>
        <w:rPr>
          <w:b/>
          <w:lang w:val="uk-UA"/>
        </w:rPr>
      </w:pPr>
      <w:r>
        <w:rPr>
          <w:lang w:val="uk-UA"/>
        </w:rPr>
        <w:t xml:space="preserve">На </w:t>
      </w:r>
      <w:r w:rsidRPr="00157364">
        <w:rPr>
          <w:lang w:val="uk-UA"/>
        </w:rPr>
        <w:t>факультеті управління фінансами та бізнесу функціонує наукова школа, започаткована професором Карпінським Б.</w:t>
      </w:r>
      <w:r>
        <w:rPr>
          <w:lang w:val="uk-UA"/>
        </w:rPr>
        <w:t> </w:t>
      </w:r>
      <w:r w:rsidRPr="00157364">
        <w:rPr>
          <w:lang w:val="uk-UA"/>
        </w:rPr>
        <w:t xml:space="preserve">А. Основним науковим напрямом її досліджень є </w:t>
      </w:r>
      <w:r w:rsidRPr="00157364">
        <w:rPr>
          <w:b/>
          <w:lang w:val="uk-UA"/>
        </w:rPr>
        <w:t>«Формування та реалізація підходів управлінського контролю в стратегіології розвитку національного господарства».</w:t>
      </w:r>
    </w:p>
    <w:p w:rsidR="00A07B0C" w:rsidRPr="00B9692F" w:rsidRDefault="00A07B0C" w:rsidP="00A07B0C">
      <w:pPr>
        <w:ind w:firstLine="540"/>
        <w:jc w:val="both"/>
        <w:rPr>
          <w:lang w:val="uk-UA"/>
        </w:rPr>
      </w:pPr>
      <w:r w:rsidRPr="00B9692F">
        <w:rPr>
          <w:lang w:val="uk-UA"/>
        </w:rPr>
        <w:lastRenderedPageBreak/>
        <w:t xml:space="preserve">Зокрема, за проведеним науковцями кафедри економіки та менеджменту комплексним аналізом функціонування національного господарства та його бізнесу можливо зробити висновок, що сучасні концепції активізації різнорівневих напрямків бізнес-господарювання в процесі реформування економічної системи, децентралізації (фінансової, політичної, адміністративної) владних повноважень, оцінювання даного впливу на стан фінансової системи як України так і її адміністративно-територіальних одиниць за сучасних впливів та викликів є неоднозначними і потребують системних досліджень. Виходячи із цього та маючи на меті виділення системних основ стратегіології розвитку держави в контексті формування та реалізації підходів управлінського контролю синтезовано відповідний апаратний інструментарій. </w:t>
      </w:r>
    </w:p>
    <w:p w:rsidR="001917D5" w:rsidRPr="001917D5" w:rsidRDefault="001917D5" w:rsidP="00F477AF">
      <w:pPr>
        <w:pStyle w:val="21"/>
        <w:spacing w:before="0" w:after="120" w:line="240" w:lineRule="auto"/>
        <w:ind w:firstLine="0"/>
        <w:rPr>
          <w:iCs/>
          <w:sz w:val="24"/>
          <w:szCs w:val="24"/>
          <w:lang w:val="uk-UA"/>
        </w:rPr>
      </w:pPr>
    </w:p>
    <w:p w:rsidR="0074379A" w:rsidRDefault="0093717A" w:rsidP="0093717A">
      <w:pPr>
        <w:pStyle w:val="21"/>
        <w:spacing w:before="0" w:after="120" w:line="240" w:lineRule="auto"/>
        <w:ind w:firstLine="0"/>
        <w:rPr>
          <w:iCs/>
          <w:sz w:val="24"/>
          <w:szCs w:val="24"/>
          <w:lang w:val="uk-UA"/>
        </w:rPr>
      </w:pPr>
      <w:r w:rsidRPr="00110964">
        <w:rPr>
          <w:sz w:val="24"/>
          <w:szCs w:val="24"/>
          <w:lang w:val="uk-UA"/>
        </w:rPr>
        <w:tab/>
      </w:r>
      <w:r w:rsidR="0074379A" w:rsidRPr="00E216BD">
        <w:rPr>
          <w:b/>
          <w:sz w:val="24"/>
          <w:szCs w:val="24"/>
          <w:lang w:val="uk-UA"/>
        </w:rPr>
        <w:t>в)</w:t>
      </w:r>
      <w:r w:rsidRPr="00E216BD">
        <w:rPr>
          <w:b/>
          <w:sz w:val="24"/>
          <w:szCs w:val="24"/>
          <w:lang w:val="uk-UA"/>
        </w:rPr>
        <w:t xml:space="preserve"> наукові та </w:t>
      </w:r>
      <w:r w:rsidR="0074379A" w:rsidRPr="00E216BD">
        <w:rPr>
          <w:b/>
          <w:sz w:val="24"/>
          <w:szCs w:val="24"/>
          <w:lang w:val="uk-UA"/>
        </w:rPr>
        <w:t>науково-педагогічні кадри</w:t>
      </w:r>
    </w:p>
    <w:p w:rsidR="00A050EB" w:rsidRPr="00036DC8" w:rsidRDefault="00281FFF" w:rsidP="00A050EB">
      <w:pPr>
        <w:ind w:firstLine="540"/>
        <w:jc w:val="both"/>
      </w:pPr>
      <w:r w:rsidRPr="005006CB">
        <w:rPr>
          <w:lang w:val="uk-UA"/>
        </w:rPr>
        <w:t xml:space="preserve">Наукова та науково-технічна діяльність займає важливе місце у системі функціонування факультету управління фінансами та бізнесу. </w:t>
      </w:r>
      <w:r w:rsidRPr="00281FFF">
        <w:rPr>
          <w:lang w:val="uk-UA"/>
        </w:rPr>
        <w:t>Зокрема, у</w:t>
      </w:r>
      <w:r w:rsidR="00F55AE1">
        <w:rPr>
          <w:lang w:val="uk-UA"/>
        </w:rPr>
        <w:t xml:space="preserve"> 201</w:t>
      </w:r>
      <w:r w:rsidR="004B76C6">
        <w:rPr>
          <w:lang w:val="uk-UA"/>
        </w:rPr>
        <w:t>8</w:t>
      </w:r>
      <w:r>
        <w:rPr>
          <w:lang w:val="uk-UA"/>
        </w:rPr>
        <w:t xml:space="preserve"> році </w:t>
      </w:r>
      <w:r w:rsidRPr="00036DC8">
        <w:t xml:space="preserve">потреби навчального </w:t>
      </w:r>
      <w:r w:rsidRPr="00B802CB">
        <w:t>процесу та виконання науково-дослідної тематики забезпечувал</w:t>
      </w:r>
      <w:r w:rsidR="00431422" w:rsidRPr="00B802CB">
        <w:rPr>
          <w:lang w:val="uk-UA"/>
        </w:rPr>
        <w:t>и</w:t>
      </w:r>
      <w:r w:rsidR="00B802CB" w:rsidRPr="00B802CB">
        <w:t xml:space="preserve"> 54 </w:t>
      </w:r>
      <w:r w:rsidRPr="00B802CB">
        <w:t>штатни</w:t>
      </w:r>
      <w:r w:rsidR="00B802CB" w:rsidRPr="00B802CB">
        <w:rPr>
          <w:lang w:val="uk-UA"/>
        </w:rPr>
        <w:t>х</w:t>
      </w:r>
      <w:r w:rsidRPr="00B802CB">
        <w:t xml:space="preserve"> працівник</w:t>
      </w:r>
      <w:r w:rsidR="00B802CB" w:rsidRPr="00B802CB">
        <w:rPr>
          <w:lang w:val="uk-UA"/>
        </w:rPr>
        <w:t>а</w:t>
      </w:r>
      <w:r w:rsidRPr="00B802CB">
        <w:t xml:space="preserve"> з числа професорсько-викладацького складу</w:t>
      </w:r>
      <w:r w:rsidR="002D608A" w:rsidRPr="00B802CB">
        <w:rPr>
          <w:lang w:val="uk-UA"/>
        </w:rPr>
        <w:t xml:space="preserve"> (з них </w:t>
      </w:r>
      <w:r w:rsidR="00B802CB" w:rsidRPr="00B802CB">
        <w:rPr>
          <w:lang w:val="uk-UA"/>
        </w:rPr>
        <w:t>4</w:t>
      </w:r>
      <w:r w:rsidR="002D608A" w:rsidRPr="00B802CB">
        <w:rPr>
          <w:lang w:val="uk-UA"/>
        </w:rPr>
        <w:t xml:space="preserve"> доктор</w:t>
      </w:r>
      <w:r w:rsidR="00431422" w:rsidRPr="00B802CB">
        <w:rPr>
          <w:lang w:val="uk-UA"/>
        </w:rPr>
        <w:t>ів</w:t>
      </w:r>
      <w:r w:rsidR="002D608A" w:rsidRPr="00B802CB">
        <w:rPr>
          <w:lang w:val="uk-UA"/>
        </w:rPr>
        <w:t xml:space="preserve"> наук та </w:t>
      </w:r>
      <w:r w:rsidR="00B802CB" w:rsidRPr="00B802CB">
        <w:rPr>
          <w:lang w:val="uk-UA"/>
        </w:rPr>
        <w:t xml:space="preserve">47 </w:t>
      </w:r>
      <w:r w:rsidR="002D608A" w:rsidRPr="00B802CB">
        <w:t>кандидат</w:t>
      </w:r>
      <w:r w:rsidR="00CC6707" w:rsidRPr="00B802CB">
        <w:rPr>
          <w:lang w:val="uk-UA"/>
        </w:rPr>
        <w:t>ів</w:t>
      </w:r>
      <w:r w:rsidR="002D608A" w:rsidRPr="00B802CB">
        <w:t xml:space="preserve"> наук</w:t>
      </w:r>
      <w:r w:rsidR="002D608A" w:rsidRPr="00B802CB">
        <w:rPr>
          <w:lang w:val="uk-UA"/>
        </w:rPr>
        <w:t>)</w:t>
      </w:r>
      <w:r w:rsidRPr="00B802CB">
        <w:t xml:space="preserve">, </w:t>
      </w:r>
      <w:r w:rsidR="002D608A" w:rsidRPr="00B802CB">
        <w:rPr>
          <w:lang w:val="uk-UA"/>
        </w:rPr>
        <w:t xml:space="preserve">що становить </w:t>
      </w:r>
      <w:r w:rsidR="00B802CB" w:rsidRPr="00B802CB">
        <w:rPr>
          <w:lang w:val="uk-UA"/>
        </w:rPr>
        <w:t>88</w:t>
      </w:r>
      <w:r w:rsidR="002D608A" w:rsidRPr="00B802CB">
        <w:rPr>
          <w:lang w:val="uk-UA"/>
        </w:rPr>
        <w:t xml:space="preserve"> </w:t>
      </w:r>
      <w:r w:rsidR="00F55AE1" w:rsidRPr="00B802CB">
        <w:t>% 201</w:t>
      </w:r>
      <w:r w:rsidR="00B802CB" w:rsidRPr="00B802CB">
        <w:rPr>
          <w:lang w:val="uk-UA"/>
        </w:rPr>
        <w:t xml:space="preserve">7 </w:t>
      </w:r>
      <w:r w:rsidR="002D608A" w:rsidRPr="00B802CB">
        <w:rPr>
          <w:lang w:val="uk-UA"/>
        </w:rPr>
        <w:t xml:space="preserve">року. </w:t>
      </w:r>
      <w:r w:rsidR="00A050EB" w:rsidRPr="00B802CB">
        <w:t xml:space="preserve">У звітному році чисельність науково-педагогічного персоналу </w:t>
      </w:r>
      <w:r w:rsidR="00431422" w:rsidRPr="00B802CB">
        <w:rPr>
          <w:lang w:val="uk-UA"/>
        </w:rPr>
        <w:t>з</w:t>
      </w:r>
      <w:r w:rsidR="00B802CB" w:rsidRPr="00B802CB">
        <w:rPr>
          <w:lang w:val="uk-UA"/>
        </w:rPr>
        <w:t xml:space="preserve">низилась </w:t>
      </w:r>
      <w:r w:rsidR="00431422" w:rsidRPr="00B802CB">
        <w:rPr>
          <w:lang w:val="uk-UA"/>
        </w:rPr>
        <w:t xml:space="preserve">на </w:t>
      </w:r>
      <w:r w:rsidR="00B802CB" w:rsidRPr="00B802CB">
        <w:rPr>
          <w:lang w:val="uk-UA"/>
        </w:rPr>
        <w:t>1</w:t>
      </w:r>
      <w:r w:rsidR="00431422" w:rsidRPr="00B802CB">
        <w:rPr>
          <w:lang w:val="uk-UA"/>
        </w:rPr>
        <w:t>2%</w:t>
      </w:r>
      <w:r w:rsidR="00A050EB" w:rsidRPr="00B802CB">
        <w:rPr>
          <w:lang w:val="uk-UA"/>
        </w:rPr>
        <w:t>.</w:t>
      </w:r>
    </w:p>
    <w:p w:rsidR="00281FFF" w:rsidRPr="00A050EB" w:rsidRDefault="00CC6707" w:rsidP="00281FFF">
      <w:pPr>
        <w:ind w:firstLine="540"/>
        <w:jc w:val="both"/>
        <w:rPr>
          <w:lang w:val="uk-UA"/>
        </w:rPr>
      </w:pPr>
      <w:r>
        <w:rPr>
          <w:lang w:val="uk-UA"/>
        </w:rPr>
        <w:t>За аналогічний період у 20</w:t>
      </w:r>
      <w:r w:rsidR="004B76C6">
        <w:rPr>
          <w:lang w:val="uk-UA"/>
        </w:rPr>
        <w:t>17</w:t>
      </w:r>
      <w:r>
        <w:rPr>
          <w:lang w:val="uk-UA"/>
        </w:rPr>
        <w:t xml:space="preserve"> році до</w:t>
      </w:r>
      <w:r w:rsidRPr="00036DC8">
        <w:t xml:space="preserve"> навчального процесу </w:t>
      </w:r>
      <w:r>
        <w:rPr>
          <w:lang w:val="uk-UA"/>
        </w:rPr>
        <w:t>було залучено</w:t>
      </w:r>
      <w:r w:rsidR="00B802CB">
        <w:rPr>
          <w:lang w:val="uk-UA"/>
        </w:rPr>
        <w:t xml:space="preserve"> </w:t>
      </w:r>
      <w:r w:rsidR="004B76C6">
        <w:rPr>
          <w:lang w:val="uk-UA"/>
        </w:rPr>
        <w:t>61</w:t>
      </w:r>
      <w:r w:rsidRPr="00036DC8">
        <w:t xml:space="preserve"> штатни</w:t>
      </w:r>
      <w:r w:rsidR="004B76C6">
        <w:rPr>
          <w:lang w:val="uk-UA"/>
        </w:rPr>
        <w:t>й</w:t>
      </w:r>
      <w:r w:rsidRPr="00036DC8">
        <w:t xml:space="preserve"> працівник з числа професорсько-викладацького складу, </w:t>
      </w:r>
      <w:r>
        <w:rPr>
          <w:lang w:val="uk-UA"/>
        </w:rPr>
        <w:t>(з них</w:t>
      </w:r>
      <w:r w:rsidR="00DB77C5">
        <w:rPr>
          <w:lang w:val="uk-UA"/>
        </w:rPr>
        <w:t>5</w:t>
      </w:r>
      <w:r w:rsidRPr="00036DC8">
        <w:t xml:space="preserve"> докторів наук, та 5</w:t>
      </w:r>
      <w:r w:rsidR="00F55AE1">
        <w:t>0</w:t>
      </w:r>
      <w:r w:rsidRPr="00036DC8">
        <w:t xml:space="preserve"> кандидатів наук</w:t>
      </w:r>
      <w:r>
        <w:rPr>
          <w:lang w:val="uk-UA"/>
        </w:rPr>
        <w:t>), а у 201</w:t>
      </w:r>
      <w:r w:rsidR="004B76C6">
        <w:rPr>
          <w:lang w:val="uk-UA"/>
        </w:rPr>
        <w:t>6</w:t>
      </w:r>
      <w:r>
        <w:rPr>
          <w:lang w:val="uk-UA"/>
        </w:rPr>
        <w:t xml:space="preserve"> році було </w:t>
      </w:r>
      <w:r w:rsidR="004B76C6">
        <w:rPr>
          <w:lang w:val="uk-UA"/>
        </w:rPr>
        <w:t>5</w:t>
      </w:r>
      <w:r w:rsidR="00F55AE1">
        <w:rPr>
          <w:lang w:val="uk-UA"/>
        </w:rPr>
        <w:t>7</w:t>
      </w:r>
      <w:r w:rsidRPr="00036DC8">
        <w:t xml:space="preserve"> штатних працівників</w:t>
      </w:r>
      <w:r>
        <w:rPr>
          <w:lang w:val="uk-UA"/>
        </w:rPr>
        <w:t>.</w:t>
      </w:r>
    </w:p>
    <w:p w:rsidR="00B802CB" w:rsidRDefault="005006CB" w:rsidP="005006CB">
      <w:pPr>
        <w:ind w:firstLine="540"/>
        <w:jc w:val="both"/>
        <w:rPr>
          <w:lang w:val="uk-UA"/>
        </w:rPr>
      </w:pPr>
      <w:r w:rsidRPr="00794000">
        <w:rPr>
          <w:lang w:val="uk-UA"/>
        </w:rPr>
        <w:t xml:space="preserve">Спостерігається суттєве зменшення чисельності працівників, які працюють за зовнішнім сумісництвом – з 11 осіб в 2014 році, до </w:t>
      </w:r>
      <w:r w:rsidR="00B802CB">
        <w:rPr>
          <w:lang w:val="uk-UA"/>
        </w:rPr>
        <w:t>2</w:t>
      </w:r>
      <w:r w:rsidRPr="00794000">
        <w:rPr>
          <w:lang w:val="uk-UA"/>
        </w:rPr>
        <w:t>-</w:t>
      </w:r>
      <w:r w:rsidR="00B802CB">
        <w:rPr>
          <w:lang w:val="uk-UA"/>
        </w:rPr>
        <w:t>ох</w:t>
      </w:r>
      <w:r w:rsidRPr="00794000">
        <w:rPr>
          <w:lang w:val="uk-UA"/>
        </w:rPr>
        <w:t xml:space="preserve"> ос</w:t>
      </w:r>
      <w:r w:rsidR="00B802CB">
        <w:rPr>
          <w:lang w:val="uk-UA"/>
        </w:rPr>
        <w:t>і</w:t>
      </w:r>
      <w:r w:rsidRPr="00794000">
        <w:rPr>
          <w:lang w:val="uk-UA"/>
        </w:rPr>
        <w:t>б</w:t>
      </w:r>
      <w:r w:rsidR="00B85F1C" w:rsidRPr="00794000">
        <w:rPr>
          <w:lang w:val="uk-UA"/>
        </w:rPr>
        <w:t xml:space="preserve"> у 201</w:t>
      </w:r>
      <w:r w:rsidR="00B802CB">
        <w:rPr>
          <w:lang w:val="uk-UA"/>
        </w:rPr>
        <w:t>8</w:t>
      </w:r>
      <w:r w:rsidR="00B85F1C" w:rsidRPr="00794000">
        <w:rPr>
          <w:lang w:val="uk-UA"/>
        </w:rPr>
        <w:t xml:space="preserve"> році</w:t>
      </w:r>
      <w:r w:rsidR="00B802CB">
        <w:rPr>
          <w:lang w:val="uk-UA"/>
        </w:rPr>
        <w:t xml:space="preserve">. </w:t>
      </w:r>
    </w:p>
    <w:p w:rsidR="005006CB" w:rsidRPr="00036DC8" w:rsidRDefault="005006CB" w:rsidP="005006CB">
      <w:pPr>
        <w:ind w:firstLine="540"/>
        <w:jc w:val="both"/>
        <w:rPr>
          <w:rStyle w:val="FontStyle86"/>
          <w:i w:val="0"/>
          <w:iCs w:val="0"/>
        </w:rPr>
      </w:pPr>
      <w:r w:rsidRPr="00794000">
        <w:t xml:space="preserve">Протягом </w:t>
      </w:r>
      <w:proofErr w:type="gramStart"/>
      <w:r w:rsidRPr="00794000">
        <w:t>досл</w:t>
      </w:r>
      <w:proofErr w:type="gramEnd"/>
      <w:r w:rsidRPr="00794000">
        <w:t>іджуваного періоду</w:t>
      </w:r>
      <w:r w:rsidR="00794000" w:rsidRPr="00794000">
        <w:rPr>
          <w:lang w:val="uk-UA"/>
        </w:rPr>
        <w:t xml:space="preserve"> на факультеті працює 1</w:t>
      </w:r>
      <w:r w:rsidRPr="00794000">
        <w:t xml:space="preserve"> працівник за цивільно-правовим договор</w:t>
      </w:r>
      <w:r w:rsidR="00794000" w:rsidRPr="00794000">
        <w:rPr>
          <w:lang w:val="uk-UA"/>
        </w:rPr>
        <w:t>о</w:t>
      </w:r>
      <w:r w:rsidRPr="00794000">
        <w:t>м.</w:t>
      </w:r>
    </w:p>
    <w:p w:rsidR="005006CB" w:rsidRPr="005006CB" w:rsidRDefault="005006CB" w:rsidP="0093717A">
      <w:pPr>
        <w:pStyle w:val="21"/>
        <w:spacing w:before="0" w:after="120" w:line="240" w:lineRule="auto"/>
        <w:ind w:firstLine="0"/>
        <w:rPr>
          <w:sz w:val="24"/>
          <w:szCs w:val="24"/>
        </w:rPr>
      </w:pPr>
    </w:p>
    <w:p w:rsidR="0074379A" w:rsidRPr="00E216BD" w:rsidRDefault="0093717A" w:rsidP="0093717A">
      <w:pPr>
        <w:pStyle w:val="21"/>
        <w:spacing w:before="0" w:after="120" w:line="240" w:lineRule="auto"/>
        <w:ind w:firstLine="0"/>
        <w:rPr>
          <w:b/>
          <w:sz w:val="24"/>
          <w:szCs w:val="24"/>
          <w:lang w:val="uk-UA"/>
        </w:rPr>
      </w:pPr>
      <w:r w:rsidRPr="00110964">
        <w:rPr>
          <w:sz w:val="24"/>
          <w:szCs w:val="24"/>
          <w:lang w:val="uk-UA"/>
        </w:rPr>
        <w:tab/>
      </w:r>
      <w:r w:rsidR="0074379A" w:rsidRPr="00E216BD">
        <w:rPr>
          <w:b/>
          <w:sz w:val="24"/>
          <w:szCs w:val="24"/>
          <w:lang w:val="uk-UA"/>
        </w:rPr>
        <w:t>г)</w:t>
      </w:r>
      <w:r w:rsidRPr="00E216BD">
        <w:rPr>
          <w:b/>
          <w:sz w:val="24"/>
          <w:szCs w:val="24"/>
          <w:lang w:val="uk-UA"/>
        </w:rPr>
        <w:t> </w:t>
      </w:r>
      <w:r w:rsidR="0074379A" w:rsidRPr="00E216BD">
        <w:rPr>
          <w:b/>
          <w:sz w:val="24"/>
          <w:szCs w:val="24"/>
          <w:lang w:val="uk-UA"/>
        </w:rPr>
        <w:t xml:space="preserve">кількість виконаних </w:t>
      </w:r>
      <w:r w:rsidRPr="00E216BD">
        <w:rPr>
          <w:b/>
          <w:sz w:val="24"/>
          <w:szCs w:val="24"/>
          <w:lang w:val="uk-UA"/>
        </w:rPr>
        <w:t>НДР</w:t>
      </w:r>
      <w:r w:rsidR="0074379A" w:rsidRPr="00E216BD">
        <w:rPr>
          <w:b/>
          <w:sz w:val="24"/>
          <w:szCs w:val="24"/>
          <w:lang w:val="uk-UA"/>
        </w:rPr>
        <w:t xml:space="preserve"> та обсяги їх</w:t>
      </w:r>
      <w:r w:rsidRPr="00E216BD">
        <w:rPr>
          <w:b/>
          <w:sz w:val="24"/>
          <w:szCs w:val="24"/>
          <w:lang w:val="uk-UA"/>
        </w:rPr>
        <w:t>нього</w:t>
      </w:r>
      <w:r w:rsidR="0074379A" w:rsidRPr="00E216BD">
        <w:rPr>
          <w:b/>
          <w:sz w:val="24"/>
          <w:szCs w:val="24"/>
          <w:lang w:val="uk-UA"/>
        </w:rPr>
        <w:t xml:space="preserve"> фінансування за останні чотири роки, відповідно до таблиці та побудувати діаграму</w:t>
      </w:r>
      <w:r w:rsidRPr="00E216BD">
        <w:rPr>
          <w:b/>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6"/>
        <w:gridCol w:w="1085"/>
        <w:gridCol w:w="963"/>
        <w:gridCol w:w="1085"/>
        <w:gridCol w:w="963"/>
        <w:gridCol w:w="1085"/>
        <w:gridCol w:w="963"/>
        <w:gridCol w:w="1085"/>
        <w:gridCol w:w="963"/>
      </w:tblGrid>
      <w:tr w:rsidR="0074379A" w:rsidRPr="00110964" w:rsidTr="00755CC8">
        <w:trPr>
          <w:trHeight w:val="124"/>
          <w:jc w:val="center"/>
        </w:trPr>
        <w:tc>
          <w:tcPr>
            <w:tcW w:w="1946" w:type="dxa"/>
            <w:vMerge w:val="restart"/>
            <w:shd w:val="clear" w:color="auto" w:fill="auto"/>
          </w:tcPr>
          <w:p w:rsidR="0074379A" w:rsidRPr="000F3AC1" w:rsidRDefault="0074379A" w:rsidP="0093717A">
            <w:pPr>
              <w:pStyle w:val="21"/>
              <w:spacing w:before="0" w:line="240" w:lineRule="auto"/>
              <w:ind w:firstLine="0"/>
              <w:jc w:val="center"/>
              <w:rPr>
                <w:b/>
                <w:sz w:val="24"/>
                <w:szCs w:val="24"/>
                <w:lang w:val="uk-UA"/>
              </w:rPr>
            </w:pPr>
            <w:r w:rsidRPr="000F3AC1">
              <w:rPr>
                <w:b/>
                <w:sz w:val="24"/>
                <w:szCs w:val="24"/>
                <w:lang w:val="uk-UA"/>
              </w:rPr>
              <w:t>Категорі</w:t>
            </w:r>
            <w:r w:rsidR="00B66691" w:rsidRPr="000F3AC1">
              <w:rPr>
                <w:b/>
                <w:sz w:val="24"/>
                <w:szCs w:val="24"/>
                <w:lang w:val="uk-UA"/>
              </w:rPr>
              <w:t>я</w:t>
            </w:r>
            <w:r w:rsidR="0093717A" w:rsidRPr="000F3AC1">
              <w:rPr>
                <w:b/>
                <w:sz w:val="24"/>
                <w:szCs w:val="24"/>
                <w:lang w:val="uk-UA"/>
              </w:rPr>
              <w:t>НДР</w:t>
            </w:r>
          </w:p>
        </w:tc>
        <w:tc>
          <w:tcPr>
            <w:tcW w:w="2048" w:type="dxa"/>
            <w:gridSpan w:val="2"/>
            <w:shd w:val="clear" w:color="auto" w:fill="auto"/>
          </w:tcPr>
          <w:p w:rsidR="0074379A" w:rsidRPr="000F3AC1" w:rsidRDefault="0074379A" w:rsidP="0093717A">
            <w:pPr>
              <w:pStyle w:val="21"/>
              <w:spacing w:before="0" w:line="240" w:lineRule="auto"/>
              <w:ind w:firstLine="0"/>
              <w:jc w:val="center"/>
              <w:rPr>
                <w:b/>
                <w:sz w:val="24"/>
                <w:szCs w:val="24"/>
                <w:lang w:val="uk-UA"/>
              </w:rPr>
            </w:pPr>
            <w:r w:rsidRPr="000F3AC1">
              <w:rPr>
                <w:b/>
                <w:sz w:val="24"/>
                <w:szCs w:val="24"/>
                <w:lang w:val="uk-UA"/>
              </w:rPr>
              <w:t>201</w:t>
            </w:r>
            <w:r w:rsidR="00D04529">
              <w:rPr>
                <w:b/>
                <w:sz w:val="24"/>
                <w:szCs w:val="24"/>
                <w:lang w:val="uk-UA"/>
              </w:rPr>
              <w:t>5</w:t>
            </w:r>
          </w:p>
        </w:tc>
        <w:tc>
          <w:tcPr>
            <w:tcW w:w="2048" w:type="dxa"/>
            <w:gridSpan w:val="2"/>
            <w:shd w:val="clear" w:color="auto" w:fill="auto"/>
          </w:tcPr>
          <w:p w:rsidR="0074379A" w:rsidRPr="000F3AC1" w:rsidRDefault="0074379A" w:rsidP="00D04529">
            <w:pPr>
              <w:pStyle w:val="21"/>
              <w:spacing w:before="0" w:line="240" w:lineRule="auto"/>
              <w:ind w:firstLine="0"/>
              <w:jc w:val="center"/>
              <w:rPr>
                <w:b/>
                <w:sz w:val="24"/>
                <w:szCs w:val="24"/>
                <w:lang w:val="uk-UA"/>
              </w:rPr>
            </w:pPr>
            <w:r w:rsidRPr="000F3AC1">
              <w:rPr>
                <w:b/>
                <w:sz w:val="24"/>
                <w:szCs w:val="24"/>
                <w:lang w:val="uk-UA"/>
              </w:rPr>
              <w:t>201</w:t>
            </w:r>
            <w:r w:rsidR="00D04529">
              <w:rPr>
                <w:b/>
                <w:sz w:val="24"/>
                <w:szCs w:val="24"/>
                <w:lang w:val="uk-UA"/>
              </w:rPr>
              <w:t>6</w:t>
            </w:r>
          </w:p>
        </w:tc>
        <w:tc>
          <w:tcPr>
            <w:tcW w:w="2048" w:type="dxa"/>
            <w:gridSpan w:val="2"/>
            <w:shd w:val="clear" w:color="auto" w:fill="auto"/>
          </w:tcPr>
          <w:p w:rsidR="0074379A" w:rsidRPr="000F3AC1" w:rsidRDefault="0074379A" w:rsidP="00D04529">
            <w:pPr>
              <w:pStyle w:val="21"/>
              <w:spacing w:before="0" w:line="240" w:lineRule="auto"/>
              <w:ind w:firstLine="0"/>
              <w:jc w:val="center"/>
              <w:rPr>
                <w:b/>
                <w:sz w:val="24"/>
                <w:szCs w:val="24"/>
                <w:lang w:val="uk-UA"/>
              </w:rPr>
            </w:pPr>
            <w:r w:rsidRPr="000F3AC1">
              <w:rPr>
                <w:b/>
                <w:sz w:val="24"/>
                <w:szCs w:val="24"/>
                <w:lang w:val="uk-UA"/>
              </w:rPr>
              <w:t>201</w:t>
            </w:r>
            <w:r w:rsidR="00D04529">
              <w:rPr>
                <w:b/>
                <w:sz w:val="24"/>
                <w:szCs w:val="24"/>
                <w:lang w:val="uk-UA"/>
              </w:rPr>
              <w:t>7</w:t>
            </w:r>
          </w:p>
        </w:tc>
        <w:tc>
          <w:tcPr>
            <w:tcW w:w="2048" w:type="dxa"/>
            <w:gridSpan w:val="2"/>
          </w:tcPr>
          <w:p w:rsidR="0074379A" w:rsidRPr="000F3AC1" w:rsidRDefault="00F55AE1" w:rsidP="00D04529">
            <w:pPr>
              <w:pStyle w:val="21"/>
              <w:spacing w:before="0" w:line="240" w:lineRule="auto"/>
              <w:ind w:firstLine="0"/>
              <w:jc w:val="center"/>
              <w:rPr>
                <w:b/>
                <w:sz w:val="24"/>
                <w:szCs w:val="24"/>
                <w:lang w:val="uk-UA"/>
              </w:rPr>
            </w:pPr>
            <w:r>
              <w:rPr>
                <w:b/>
                <w:sz w:val="24"/>
                <w:szCs w:val="24"/>
                <w:lang w:val="uk-UA"/>
              </w:rPr>
              <w:t>201</w:t>
            </w:r>
            <w:r w:rsidR="00D04529">
              <w:rPr>
                <w:b/>
                <w:sz w:val="24"/>
                <w:szCs w:val="24"/>
                <w:lang w:val="uk-UA"/>
              </w:rPr>
              <w:t>8</w:t>
            </w:r>
          </w:p>
        </w:tc>
      </w:tr>
      <w:tr w:rsidR="0074379A" w:rsidRPr="00110964" w:rsidTr="00755CC8">
        <w:trPr>
          <w:jc w:val="center"/>
        </w:trPr>
        <w:tc>
          <w:tcPr>
            <w:tcW w:w="1946" w:type="dxa"/>
            <w:vMerge/>
            <w:shd w:val="clear" w:color="auto" w:fill="auto"/>
          </w:tcPr>
          <w:p w:rsidR="0074379A" w:rsidRPr="00110964" w:rsidRDefault="0074379A" w:rsidP="0093717A">
            <w:pPr>
              <w:pStyle w:val="21"/>
              <w:spacing w:before="0" w:line="240" w:lineRule="auto"/>
              <w:ind w:firstLine="0"/>
              <w:jc w:val="center"/>
              <w:rPr>
                <w:sz w:val="24"/>
                <w:szCs w:val="24"/>
                <w:lang w:val="uk-UA"/>
              </w:rPr>
            </w:pPr>
          </w:p>
        </w:tc>
        <w:tc>
          <w:tcPr>
            <w:tcW w:w="1085" w:type="dxa"/>
            <w:shd w:val="clear" w:color="auto" w:fill="auto"/>
          </w:tcPr>
          <w:p w:rsidR="0074379A" w:rsidRPr="000F3AC1" w:rsidRDefault="0074379A" w:rsidP="000F3AC1">
            <w:pPr>
              <w:pStyle w:val="21"/>
              <w:spacing w:before="0" w:line="240" w:lineRule="auto"/>
              <w:ind w:firstLine="0"/>
              <w:jc w:val="center"/>
              <w:rPr>
                <w:sz w:val="20"/>
                <w:szCs w:val="20"/>
                <w:lang w:val="uk-UA"/>
              </w:rPr>
            </w:pPr>
            <w:r w:rsidRPr="000F3AC1">
              <w:rPr>
                <w:sz w:val="20"/>
                <w:szCs w:val="20"/>
                <w:lang w:val="uk-UA"/>
              </w:rPr>
              <w:t>к</w:t>
            </w:r>
            <w:r w:rsidR="0093717A" w:rsidRPr="000F3AC1">
              <w:rPr>
                <w:sz w:val="20"/>
                <w:szCs w:val="20"/>
                <w:lang w:val="uk-UA"/>
              </w:rPr>
              <w:t>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тис.грн.</w:t>
            </w:r>
          </w:p>
        </w:tc>
        <w:tc>
          <w:tcPr>
            <w:tcW w:w="1085" w:type="dxa"/>
            <w:shd w:val="clear" w:color="auto" w:fill="auto"/>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тис.грн.</w:t>
            </w:r>
          </w:p>
        </w:tc>
        <w:tc>
          <w:tcPr>
            <w:tcW w:w="1085" w:type="dxa"/>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тис.грн.</w:t>
            </w:r>
          </w:p>
        </w:tc>
        <w:tc>
          <w:tcPr>
            <w:tcW w:w="1085" w:type="dxa"/>
            <w:shd w:val="clear" w:color="auto" w:fill="auto"/>
          </w:tcPr>
          <w:p w:rsidR="0074379A" w:rsidRPr="000F3AC1" w:rsidRDefault="0093717A" w:rsidP="000F3AC1">
            <w:pPr>
              <w:pStyle w:val="21"/>
              <w:spacing w:before="0" w:line="240" w:lineRule="auto"/>
              <w:ind w:firstLine="0"/>
              <w:jc w:val="center"/>
              <w:rPr>
                <w:sz w:val="20"/>
                <w:szCs w:val="20"/>
                <w:lang w:val="uk-UA"/>
              </w:rPr>
            </w:pPr>
            <w:r w:rsidRPr="000F3AC1">
              <w:rPr>
                <w:sz w:val="20"/>
                <w:szCs w:val="20"/>
                <w:lang w:val="uk-UA"/>
              </w:rPr>
              <w:t>кількість</w:t>
            </w:r>
          </w:p>
        </w:tc>
        <w:tc>
          <w:tcPr>
            <w:tcW w:w="963" w:type="dxa"/>
            <w:shd w:val="clear" w:color="auto" w:fill="auto"/>
          </w:tcPr>
          <w:p w:rsidR="0074379A" w:rsidRPr="000F3AC1" w:rsidRDefault="0074379A" w:rsidP="0093717A">
            <w:pPr>
              <w:pStyle w:val="21"/>
              <w:spacing w:before="0" w:line="240" w:lineRule="auto"/>
              <w:ind w:firstLine="0"/>
              <w:jc w:val="center"/>
              <w:rPr>
                <w:sz w:val="20"/>
                <w:szCs w:val="20"/>
                <w:lang w:val="uk-UA"/>
              </w:rPr>
            </w:pPr>
            <w:r w:rsidRPr="000F3AC1">
              <w:rPr>
                <w:sz w:val="20"/>
                <w:szCs w:val="20"/>
                <w:lang w:val="uk-UA"/>
              </w:rPr>
              <w:t>тис.грн.</w:t>
            </w:r>
          </w:p>
        </w:tc>
      </w:tr>
      <w:tr w:rsidR="00D04529" w:rsidRPr="00110964" w:rsidTr="00755CC8">
        <w:trPr>
          <w:jc w:val="center"/>
        </w:trPr>
        <w:tc>
          <w:tcPr>
            <w:tcW w:w="1946" w:type="dxa"/>
            <w:shd w:val="clear" w:color="auto" w:fill="auto"/>
          </w:tcPr>
          <w:p w:rsidR="00D04529" w:rsidRPr="00110964" w:rsidRDefault="00D04529" w:rsidP="00234952">
            <w:pPr>
              <w:pStyle w:val="21"/>
              <w:spacing w:before="0" w:line="240" w:lineRule="auto"/>
              <w:ind w:firstLine="0"/>
              <w:rPr>
                <w:sz w:val="24"/>
                <w:szCs w:val="24"/>
                <w:lang w:val="uk-UA"/>
              </w:rPr>
            </w:pPr>
            <w:r w:rsidRPr="00110964">
              <w:rPr>
                <w:sz w:val="24"/>
                <w:szCs w:val="24"/>
                <w:lang w:val="uk-UA"/>
              </w:rPr>
              <w:t>Фундаментальн</w:t>
            </w:r>
            <w:r>
              <w:rPr>
                <w:sz w:val="24"/>
                <w:szCs w:val="24"/>
                <w:lang w:val="uk-UA"/>
              </w:rPr>
              <w:t>а</w:t>
            </w:r>
          </w:p>
        </w:tc>
        <w:tc>
          <w:tcPr>
            <w:tcW w:w="1085" w:type="dxa"/>
            <w:shd w:val="clear" w:color="auto" w:fill="auto"/>
          </w:tcPr>
          <w:p w:rsidR="00D04529" w:rsidRPr="00036DC8" w:rsidRDefault="00D04529" w:rsidP="002C159C">
            <w:pPr>
              <w:pStyle w:val="Style36"/>
              <w:widowControl/>
              <w:jc w:val="center"/>
              <w:rPr>
                <w:lang w:val="uk-UA"/>
              </w:rPr>
            </w:pPr>
            <w:r w:rsidRPr="00036DC8">
              <w:rPr>
                <w:lang w:val="uk-UA"/>
              </w:rPr>
              <w:t>1</w:t>
            </w:r>
          </w:p>
        </w:tc>
        <w:tc>
          <w:tcPr>
            <w:tcW w:w="963" w:type="dxa"/>
            <w:shd w:val="clear" w:color="auto" w:fill="auto"/>
          </w:tcPr>
          <w:p w:rsidR="00D04529" w:rsidRPr="00036DC8" w:rsidRDefault="00D04529" w:rsidP="002C159C">
            <w:pPr>
              <w:pStyle w:val="Style36"/>
              <w:widowControl/>
              <w:jc w:val="center"/>
              <w:rPr>
                <w:highlight w:val="yellow"/>
                <w:lang w:val="uk-UA"/>
              </w:rPr>
            </w:pPr>
            <w:r w:rsidRPr="00036DC8">
              <w:rPr>
                <w:lang w:val="uk-UA"/>
              </w:rPr>
              <w:t>10</w:t>
            </w:r>
            <w:r>
              <w:rPr>
                <w:lang w:val="uk-UA"/>
              </w:rPr>
              <w:t>3</w:t>
            </w:r>
            <w:r w:rsidRPr="00036DC8">
              <w:rPr>
                <w:lang w:val="uk-UA"/>
              </w:rPr>
              <w:t>,</w:t>
            </w:r>
            <w:r>
              <w:rPr>
                <w:lang w:val="uk-UA"/>
              </w:rPr>
              <w:t>5</w:t>
            </w:r>
          </w:p>
        </w:tc>
        <w:tc>
          <w:tcPr>
            <w:tcW w:w="1085" w:type="dxa"/>
            <w:shd w:val="clear" w:color="auto" w:fill="auto"/>
          </w:tcPr>
          <w:p w:rsidR="00D04529" w:rsidRPr="00036DC8" w:rsidRDefault="00D04529" w:rsidP="002C159C">
            <w:pPr>
              <w:pStyle w:val="Style36"/>
              <w:widowControl/>
              <w:jc w:val="center"/>
              <w:rPr>
                <w:lang w:val="uk-UA"/>
              </w:rPr>
            </w:pPr>
            <w:r>
              <w:rPr>
                <w:lang w:val="uk-UA"/>
              </w:rPr>
              <w:t>0</w:t>
            </w:r>
          </w:p>
        </w:tc>
        <w:tc>
          <w:tcPr>
            <w:tcW w:w="963" w:type="dxa"/>
          </w:tcPr>
          <w:p w:rsidR="00D04529" w:rsidRPr="000F3AC1" w:rsidRDefault="00D04529" w:rsidP="002C159C">
            <w:pPr>
              <w:pStyle w:val="21"/>
              <w:spacing w:before="0" w:line="240" w:lineRule="auto"/>
              <w:ind w:firstLine="0"/>
              <w:jc w:val="center"/>
              <w:rPr>
                <w:sz w:val="24"/>
                <w:szCs w:val="24"/>
                <w:lang w:val="uk-UA"/>
              </w:rPr>
            </w:pPr>
            <w:r w:rsidRPr="000F3AC1">
              <w:rPr>
                <w:sz w:val="24"/>
                <w:szCs w:val="24"/>
                <w:lang w:val="uk-UA"/>
              </w:rPr>
              <w:t>0</w:t>
            </w:r>
          </w:p>
        </w:tc>
        <w:tc>
          <w:tcPr>
            <w:tcW w:w="1085" w:type="dxa"/>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1</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200</w:t>
            </w:r>
          </w:p>
        </w:tc>
        <w:tc>
          <w:tcPr>
            <w:tcW w:w="1085"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1</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200</w:t>
            </w:r>
          </w:p>
        </w:tc>
      </w:tr>
      <w:tr w:rsidR="00D04529" w:rsidRPr="00110964" w:rsidTr="00755CC8">
        <w:trPr>
          <w:jc w:val="center"/>
        </w:trPr>
        <w:tc>
          <w:tcPr>
            <w:tcW w:w="1946" w:type="dxa"/>
            <w:shd w:val="clear" w:color="auto" w:fill="auto"/>
          </w:tcPr>
          <w:p w:rsidR="00D04529" w:rsidRPr="00110964" w:rsidRDefault="00D04529" w:rsidP="00234952">
            <w:pPr>
              <w:pStyle w:val="21"/>
              <w:spacing w:before="0" w:line="240" w:lineRule="auto"/>
              <w:ind w:firstLine="0"/>
              <w:rPr>
                <w:sz w:val="24"/>
                <w:szCs w:val="24"/>
                <w:lang w:val="uk-UA"/>
              </w:rPr>
            </w:pPr>
            <w:r w:rsidRPr="00110964">
              <w:rPr>
                <w:sz w:val="24"/>
                <w:szCs w:val="24"/>
                <w:lang w:val="uk-UA"/>
              </w:rPr>
              <w:t>Прикладн</w:t>
            </w:r>
            <w:r>
              <w:rPr>
                <w:sz w:val="24"/>
                <w:szCs w:val="24"/>
                <w:lang w:val="uk-UA"/>
              </w:rPr>
              <w:t>а</w:t>
            </w:r>
          </w:p>
        </w:tc>
        <w:tc>
          <w:tcPr>
            <w:tcW w:w="1085" w:type="dxa"/>
            <w:shd w:val="clear" w:color="auto" w:fill="auto"/>
          </w:tcPr>
          <w:p w:rsidR="00D04529" w:rsidRPr="00036DC8" w:rsidRDefault="00D04529" w:rsidP="002C159C">
            <w:pPr>
              <w:pStyle w:val="Style36"/>
              <w:widowControl/>
              <w:jc w:val="center"/>
              <w:rPr>
                <w:lang w:val="uk-UA"/>
              </w:rPr>
            </w:pPr>
            <w:r>
              <w:rPr>
                <w:lang w:val="uk-UA"/>
              </w:rPr>
              <w:t>0</w:t>
            </w:r>
          </w:p>
        </w:tc>
        <w:tc>
          <w:tcPr>
            <w:tcW w:w="963" w:type="dxa"/>
            <w:shd w:val="clear" w:color="auto" w:fill="auto"/>
          </w:tcPr>
          <w:p w:rsidR="00D04529" w:rsidRPr="00036DC8" w:rsidRDefault="00D04529" w:rsidP="002C159C">
            <w:pPr>
              <w:pStyle w:val="Style36"/>
              <w:widowControl/>
              <w:jc w:val="center"/>
              <w:rPr>
                <w:lang w:val="uk-UA"/>
              </w:rPr>
            </w:pPr>
            <w:r w:rsidRPr="00036DC8">
              <w:rPr>
                <w:lang w:val="uk-UA"/>
              </w:rPr>
              <w:t>0</w:t>
            </w:r>
          </w:p>
        </w:tc>
        <w:tc>
          <w:tcPr>
            <w:tcW w:w="1085" w:type="dxa"/>
            <w:shd w:val="clear" w:color="auto" w:fill="auto"/>
          </w:tcPr>
          <w:p w:rsidR="00D04529" w:rsidRPr="00036DC8" w:rsidRDefault="00D04529" w:rsidP="002C159C">
            <w:pPr>
              <w:pStyle w:val="Style36"/>
              <w:widowControl/>
              <w:jc w:val="center"/>
              <w:rPr>
                <w:lang w:val="uk-UA"/>
              </w:rPr>
            </w:pPr>
            <w:r w:rsidRPr="00036DC8">
              <w:rPr>
                <w:lang w:val="uk-UA"/>
              </w:rPr>
              <w:t>0</w:t>
            </w:r>
          </w:p>
        </w:tc>
        <w:tc>
          <w:tcPr>
            <w:tcW w:w="963" w:type="dxa"/>
          </w:tcPr>
          <w:p w:rsidR="00D04529" w:rsidRPr="000F3AC1" w:rsidRDefault="00D04529" w:rsidP="002C159C">
            <w:pPr>
              <w:pStyle w:val="21"/>
              <w:spacing w:before="0" w:line="240" w:lineRule="auto"/>
              <w:ind w:firstLine="0"/>
              <w:jc w:val="center"/>
              <w:rPr>
                <w:sz w:val="24"/>
                <w:szCs w:val="24"/>
                <w:lang w:val="uk-UA"/>
              </w:rPr>
            </w:pPr>
            <w:r w:rsidRPr="000F3AC1">
              <w:rPr>
                <w:sz w:val="24"/>
                <w:szCs w:val="24"/>
                <w:lang w:val="uk-UA"/>
              </w:rPr>
              <w:t>0</w:t>
            </w:r>
          </w:p>
        </w:tc>
        <w:tc>
          <w:tcPr>
            <w:tcW w:w="1085" w:type="dxa"/>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1085"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r>
      <w:tr w:rsidR="00D04529" w:rsidRPr="00110964" w:rsidTr="00755CC8">
        <w:trPr>
          <w:jc w:val="center"/>
        </w:trPr>
        <w:tc>
          <w:tcPr>
            <w:tcW w:w="1946" w:type="dxa"/>
            <w:shd w:val="clear" w:color="auto" w:fill="auto"/>
          </w:tcPr>
          <w:p w:rsidR="00D04529" w:rsidRPr="00110964" w:rsidRDefault="00D04529" w:rsidP="00234952">
            <w:pPr>
              <w:pStyle w:val="21"/>
              <w:spacing w:before="0" w:line="240" w:lineRule="auto"/>
              <w:ind w:firstLine="0"/>
              <w:rPr>
                <w:sz w:val="24"/>
                <w:szCs w:val="24"/>
                <w:lang w:val="uk-UA"/>
              </w:rPr>
            </w:pPr>
            <w:r w:rsidRPr="00110964">
              <w:rPr>
                <w:sz w:val="24"/>
                <w:szCs w:val="24"/>
                <w:lang w:val="uk-UA"/>
              </w:rPr>
              <w:t>Госпдоговірн</w:t>
            </w:r>
            <w:r>
              <w:rPr>
                <w:sz w:val="24"/>
                <w:szCs w:val="24"/>
                <w:lang w:val="uk-UA"/>
              </w:rPr>
              <w:t>а</w:t>
            </w:r>
          </w:p>
        </w:tc>
        <w:tc>
          <w:tcPr>
            <w:tcW w:w="1085" w:type="dxa"/>
            <w:shd w:val="clear" w:color="auto" w:fill="auto"/>
          </w:tcPr>
          <w:p w:rsidR="00D04529" w:rsidRPr="00036DC8" w:rsidRDefault="00D04529" w:rsidP="002C159C">
            <w:pPr>
              <w:pStyle w:val="Style36"/>
              <w:widowControl/>
              <w:jc w:val="center"/>
              <w:rPr>
                <w:lang w:val="uk-UA"/>
              </w:rPr>
            </w:pPr>
            <w:r w:rsidRPr="00036DC8">
              <w:rPr>
                <w:lang w:val="uk-UA"/>
              </w:rPr>
              <w:t>1</w:t>
            </w:r>
          </w:p>
        </w:tc>
        <w:tc>
          <w:tcPr>
            <w:tcW w:w="963" w:type="dxa"/>
            <w:shd w:val="clear" w:color="auto" w:fill="auto"/>
          </w:tcPr>
          <w:p w:rsidR="00D04529" w:rsidRPr="00036DC8" w:rsidRDefault="00D04529" w:rsidP="002C159C">
            <w:pPr>
              <w:pStyle w:val="Style36"/>
              <w:widowControl/>
              <w:jc w:val="center"/>
              <w:rPr>
                <w:lang w:val="uk-UA"/>
              </w:rPr>
            </w:pPr>
            <w:r w:rsidRPr="00036DC8">
              <w:rPr>
                <w:lang w:val="uk-UA"/>
              </w:rPr>
              <w:t>-</w:t>
            </w:r>
          </w:p>
        </w:tc>
        <w:tc>
          <w:tcPr>
            <w:tcW w:w="1085" w:type="dxa"/>
            <w:shd w:val="clear" w:color="auto" w:fill="auto"/>
          </w:tcPr>
          <w:p w:rsidR="00D04529" w:rsidRPr="00036DC8" w:rsidRDefault="00D04529" w:rsidP="002C159C">
            <w:pPr>
              <w:pStyle w:val="Style36"/>
              <w:widowControl/>
              <w:jc w:val="center"/>
              <w:rPr>
                <w:lang w:val="uk-UA"/>
              </w:rPr>
            </w:pPr>
            <w:r>
              <w:rPr>
                <w:lang w:val="uk-UA"/>
              </w:rPr>
              <w:t>0</w:t>
            </w:r>
          </w:p>
        </w:tc>
        <w:tc>
          <w:tcPr>
            <w:tcW w:w="963" w:type="dxa"/>
          </w:tcPr>
          <w:p w:rsidR="00D04529" w:rsidRPr="000F3AC1" w:rsidRDefault="00D04529" w:rsidP="002C159C">
            <w:pPr>
              <w:pStyle w:val="21"/>
              <w:spacing w:before="0" w:line="240" w:lineRule="auto"/>
              <w:ind w:firstLine="0"/>
              <w:jc w:val="center"/>
              <w:rPr>
                <w:sz w:val="24"/>
                <w:szCs w:val="24"/>
                <w:lang w:val="uk-UA"/>
              </w:rPr>
            </w:pPr>
            <w:r w:rsidRPr="000F3AC1">
              <w:rPr>
                <w:sz w:val="24"/>
                <w:szCs w:val="24"/>
                <w:lang w:val="uk-UA"/>
              </w:rPr>
              <w:t>0</w:t>
            </w:r>
          </w:p>
        </w:tc>
        <w:tc>
          <w:tcPr>
            <w:tcW w:w="1085" w:type="dxa"/>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1085"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c>
          <w:tcPr>
            <w:tcW w:w="963" w:type="dxa"/>
            <w:shd w:val="clear" w:color="auto" w:fill="auto"/>
          </w:tcPr>
          <w:p w:rsidR="00D04529" w:rsidRPr="000F3AC1" w:rsidRDefault="00D04529" w:rsidP="002C159C">
            <w:pPr>
              <w:pStyle w:val="21"/>
              <w:spacing w:before="0" w:line="240" w:lineRule="auto"/>
              <w:ind w:firstLine="0"/>
              <w:jc w:val="center"/>
              <w:rPr>
                <w:sz w:val="24"/>
                <w:szCs w:val="24"/>
                <w:lang w:val="uk-UA"/>
              </w:rPr>
            </w:pPr>
            <w:r>
              <w:rPr>
                <w:sz w:val="24"/>
                <w:szCs w:val="24"/>
                <w:lang w:val="uk-UA"/>
              </w:rPr>
              <w:t>0</w:t>
            </w:r>
          </w:p>
        </w:tc>
      </w:tr>
    </w:tbl>
    <w:p w:rsidR="0093717A" w:rsidRDefault="0093717A" w:rsidP="0093717A">
      <w:pPr>
        <w:pStyle w:val="21"/>
        <w:spacing w:before="0" w:line="240" w:lineRule="auto"/>
        <w:ind w:firstLine="0"/>
        <w:rPr>
          <w:sz w:val="24"/>
          <w:szCs w:val="24"/>
          <w:lang w:val="uk-UA"/>
        </w:rPr>
      </w:pPr>
    </w:p>
    <w:p w:rsidR="00E216BD" w:rsidRDefault="000F3AC1" w:rsidP="0093717A">
      <w:pPr>
        <w:pStyle w:val="21"/>
        <w:spacing w:before="0" w:line="240" w:lineRule="auto"/>
        <w:ind w:firstLine="0"/>
        <w:rPr>
          <w:sz w:val="24"/>
          <w:szCs w:val="24"/>
          <w:lang w:val="uk-UA"/>
        </w:rPr>
      </w:pPr>
      <w:r w:rsidRPr="000F3AC1">
        <w:rPr>
          <w:noProof/>
          <w:sz w:val="24"/>
          <w:szCs w:val="24"/>
          <w:lang w:val="uk-UA" w:eastAsia="uk-UA"/>
        </w:rPr>
        <w:drawing>
          <wp:inline distT="0" distB="0" distL="0" distR="0">
            <wp:extent cx="5924550" cy="22764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3AC1" w:rsidRPr="0046757D" w:rsidRDefault="000F3AC1" w:rsidP="000F3AC1">
      <w:pPr>
        <w:pStyle w:val="21"/>
        <w:ind w:firstLine="0"/>
        <w:jc w:val="center"/>
        <w:rPr>
          <w:b/>
          <w:lang w:val="uk-UA"/>
        </w:rPr>
      </w:pPr>
      <w:r w:rsidRPr="0046757D">
        <w:rPr>
          <w:b/>
        </w:rPr>
        <w:t>Рис. 1. Кількість виконаних НДР в 201</w:t>
      </w:r>
      <w:r w:rsidR="00D04529">
        <w:rPr>
          <w:b/>
          <w:lang w:val="uk-UA"/>
        </w:rPr>
        <w:t>5</w:t>
      </w:r>
      <w:r w:rsidRPr="0046757D">
        <w:rPr>
          <w:b/>
        </w:rPr>
        <w:t>-201</w:t>
      </w:r>
      <w:r w:rsidR="00D04529">
        <w:rPr>
          <w:b/>
          <w:lang w:val="uk-UA"/>
        </w:rPr>
        <w:t>8</w:t>
      </w:r>
      <w:r w:rsidRPr="0046757D">
        <w:rPr>
          <w:b/>
        </w:rPr>
        <w:t xml:space="preserve"> роках.</w:t>
      </w:r>
    </w:p>
    <w:p w:rsidR="0046757D" w:rsidRDefault="0046757D" w:rsidP="0046757D">
      <w:pPr>
        <w:pStyle w:val="21"/>
        <w:ind w:firstLine="0"/>
        <w:jc w:val="center"/>
        <w:rPr>
          <w:lang w:val="uk-UA"/>
        </w:rPr>
      </w:pPr>
      <w:r w:rsidRPr="0046757D">
        <w:rPr>
          <w:noProof/>
          <w:lang w:val="uk-UA" w:eastAsia="uk-UA"/>
        </w:rPr>
        <w:lastRenderedPageBreak/>
        <w:drawing>
          <wp:inline distT="0" distB="0" distL="0" distR="0">
            <wp:extent cx="5781675" cy="25622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757D" w:rsidRPr="0046757D" w:rsidRDefault="0046757D" w:rsidP="0046757D">
      <w:pPr>
        <w:pStyle w:val="21"/>
        <w:ind w:firstLine="0"/>
        <w:jc w:val="center"/>
        <w:rPr>
          <w:b/>
          <w:lang w:val="uk-UA"/>
        </w:rPr>
      </w:pPr>
      <w:r w:rsidRPr="0046757D">
        <w:rPr>
          <w:b/>
          <w:lang w:val="uk-UA"/>
        </w:rPr>
        <w:t>Рис. 2. Обсяги фінансування НДР в 201</w:t>
      </w:r>
      <w:r w:rsidR="00D04529">
        <w:rPr>
          <w:b/>
          <w:lang w:val="uk-UA"/>
        </w:rPr>
        <w:t>5</w:t>
      </w:r>
      <w:r w:rsidRPr="0046757D">
        <w:rPr>
          <w:b/>
          <w:lang w:val="uk-UA"/>
        </w:rPr>
        <w:t>-201</w:t>
      </w:r>
      <w:r w:rsidR="00D04529">
        <w:rPr>
          <w:b/>
          <w:lang w:val="uk-UA"/>
        </w:rPr>
        <w:t>8</w:t>
      </w:r>
      <w:r w:rsidRPr="0046757D">
        <w:rPr>
          <w:b/>
          <w:lang w:val="uk-UA"/>
        </w:rPr>
        <w:t xml:space="preserve"> роках (тис. грн.).</w:t>
      </w:r>
    </w:p>
    <w:p w:rsidR="0046757D" w:rsidRPr="0046757D" w:rsidRDefault="0046757D" w:rsidP="000F3AC1">
      <w:pPr>
        <w:pStyle w:val="21"/>
        <w:ind w:firstLine="0"/>
        <w:jc w:val="center"/>
        <w:rPr>
          <w:lang w:val="uk-UA"/>
        </w:rPr>
      </w:pPr>
    </w:p>
    <w:p w:rsidR="0074379A" w:rsidRPr="000A7FD6" w:rsidRDefault="00036CC9" w:rsidP="00B66691">
      <w:pPr>
        <w:pStyle w:val="21"/>
        <w:spacing w:before="0" w:after="120" w:line="240" w:lineRule="auto"/>
        <w:ind w:firstLine="0"/>
        <w:rPr>
          <w:b/>
          <w:sz w:val="24"/>
          <w:szCs w:val="24"/>
          <w:lang w:val="uk-UA"/>
        </w:rPr>
      </w:pPr>
      <w:r w:rsidRPr="00110964">
        <w:rPr>
          <w:sz w:val="24"/>
          <w:szCs w:val="24"/>
          <w:lang w:val="uk-UA"/>
        </w:rPr>
        <w:tab/>
      </w:r>
      <w:r w:rsidR="0074379A" w:rsidRPr="00E216BD">
        <w:rPr>
          <w:b/>
          <w:sz w:val="24"/>
          <w:szCs w:val="24"/>
          <w:lang w:val="uk-UA"/>
        </w:rPr>
        <w:t xml:space="preserve">д) кількість </w:t>
      </w:r>
      <w:r w:rsidR="00B66691" w:rsidRPr="00E216BD">
        <w:rPr>
          <w:b/>
          <w:sz w:val="24"/>
          <w:szCs w:val="24"/>
          <w:lang w:val="uk-UA"/>
        </w:rPr>
        <w:t>діючих</w:t>
      </w:r>
      <w:r w:rsidR="0074379A" w:rsidRPr="00E216BD">
        <w:rPr>
          <w:b/>
          <w:sz w:val="24"/>
          <w:szCs w:val="24"/>
          <w:lang w:val="uk-UA"/>
        </w:rPr>
        <w:t xml:space="preserve"> у звітному році спеціалізованих вчених рад по захисту кандидатських </w:t>
      </w:r>
      <w:r w:rsidRPr="00E216BD">
        <w:rPr>
          <w:b/>
          <w:sz w:val="24"/>
          <w:szCs w:val="24"/>
          <w:lang w:val="uk-UA"/>
        </w:rPr>
        <w:t>і</w:t>
      </w:r>
      <w:r w:rsidR="0074379A" w:rsidRPr="00E216BD">
        <w:rPr>
          <w:b/>
          <w:sz w:val="24"/>
          <w:szCs w:val="24"/>
          <w:lang w:val="uk-UA"/>
        </w:rPr>
        <w:t xml:space="preserve"> докторських дисертацій, кількість захищених дисертацій;</w:t>
      </w:r>
    </w:p>
    <w:p w:rsidR="0046757D" w:rsidRDefault="00E216BD" w:rsidP="0046757D">
      <w:pPr>
        <w:ind w:firstLine="540"/>
        <w:jc w:val="both"/>
        <w:rPr>
          <w:lang w:val="uk-UA"/>
        </w:rPr>
      </w:pPr>
      <w:r w:rsidRPr="000A7FD6">
        <w:rPr>
          <w:lang w:val="uk-UA"/>
        </w:rPr>
        <w:t xml:space="preserve">Поза межами факультету управління фінансами та бізнесу ЛНУ імені Івана Франка захищено </w:t>
      </w:r>
      <w:r w:rsidR="00D04529">
        <w:rPr>
          <w:lang w:val="uk-UA"/>
        </w:rPr>
        <w:t>дві</w:t>
      </w:r>
      <w:r w:rsidR="00A07B0C">
        <w:rPr>
          <w:lang w:val="uk-UA"/>
        </w:rPr>
        <w:t>кандидатс</w:t>
      </w:r>
      <w:r w:rsidR="0046757D" w:rsidRPr="000A7FD6">
        <w:rPr>
          <w:lang w:val="uk-UA"/>
        </w:rPr>
        <w:t>ьк</w:t>
      </w:r>
      <w:r w:rsidR="0046757D">
        <w:rPr>
          <w:lang w:val="uk-UA"/>
        </w:rPr>
        <w:t>их</w:t>
      </w:r>
      <w:r w:rsidR="0046757D" w:rsidRPr="000A7FD6">
        <w:rPr>
          <w:lang w:val="uk-UA"/>
        </w:rPr>
        <w:t xml:space="preserve"> дисертаці</w:t>
      </w:r>
      <w:r w:rsidR="0046757D">
        <w:rPr>
          <w:lang w:val="uk-UA"/>
        </w:rPr>
        <w:t>ї:</w:t>
      </w:r>
    </w:p>
    <w:p w:rsidR="002A4F71" w:rsidRPr="00DB77C5" w:rsidRDefault="002A4F71" w:rsidP="002A4F71">
      <w:pPr>
        <w:tabs>
          <w:tab w:val="left" w:pos="993"/>
        </w:tabs>
        <w:spacing w:after="120"/>
        <w:ind w:firstLine="567"/>
        <w:jc w:val="both"/>
        <w:rPr>
          <w:lang w:val="uk-UA"/>
        </w:rPr>
      </w:pPr>
      <w:r w:rsidRPr="00026C73">
        <w:rPr>
          <w:lang w:val="uk-UA"/>
        </w:rPr>
        <w:t>- Старух Анна Ігорівна «Організаційно-економічний механізм стимулювання розвитку підприємництва в державному секторі економіки України» (08.00.03 – економіка та управління національним господарством);</w:t>
      </w:r>
    </w:p>
    <w:p w:rsidR="0046757D" w:rsidRPr="00DB77C5" w:rsidRDefault="0046757D" w:rsidP="0046757D">
      <w:pPr>
        <w:tabs>
          <w:tab w:val="left" w:pos="993"/>
        </w:tabs>
        <w:spacing w:after="120"/>
        <w:ind w:firstLine="567"/>
        <w:jc w:val="both"/>
        <w:rPr>
          <w:lang w:val="uk-UA"/>
        </w:rPr>
      </w:pPr>
      <w:r w:rsidRPr="00026C73">
        <w:rPr>
          <w:lang w:val="uk-UA"/>
        </w:rPr>
        <w:t xml:space="preserve">- </w:t>
      </w:r>
      <w:r w:rsidR="00A07B0C" w:rsidRPr="00026C73">
        <w:rPr>
          <w:lang w:val="uk-UA"/>
        </w:rPr>
        <w:t>Ма</w:t>
      </w:r>
      <w:r w:rsidR="00D04529" w:rsidRPr="00026C73">
        <w:rPr>
          <w:lang w:val="uk-UA"/>
        </w:rPr>
        <w:t>слик Роксол</w:t>
      </w:r>
      <w:r w:rsidR="00AD6915">
        <w:rPr>
          <w:lang w:val="uk-UA"/>
        </w:rPr>
        <w:t>я</w:t>
      </w:r>
      <w:r w:rsidR="00D04529" w:rsidRPr="00026C73">
        <w:rPr>
          <w:lang w:val="uk-UA"/>
        </w:rPr>
        <w:t xml:space="preserve">на </w:t>
      </w:r>
      <w:r w:rsidR="002C159C" w:rsidRPr="00026C73">
        <w:rPr>
          <w:lang w:val="uk-UA"/>
        </w:rPr>
        <w:t xml:space="preserve">Орестівна </w:t>
      </w:r>
      <w:r w:rsidR="002C159C" w:rsidRPr="00026C73">
        <w:t>«Формування фінансового забезпечення соціального захисту населення України</w:t>
      </w:r>
      <w:r w:rsidR="00AD6915">
        <w:rPr>
          <w:lang w:val="uk-UA"/>
        </w:rPr>
        <w:t>»</w:t>
      </w:r>
      <w:r w:rsidRPr="00026C73">
        <w:rPr>
          <w:lang w:val="uk-UA"/>
        </w:rPr>
        <w:t xml:space="preserve"> (08.00.0</w:t>
      </w:r>
      <w:r w:rsidR="00DB77C5" w:rsidRPr="00026C73">
        <w:rPr>
          <w:lang w:val="uk-UA"/>
        </w:rPr>
        <w:t>8</w:t>
      </w:r>
      <w:r w:rsidRPr="00026C73">
        <w:rPr>
          <w:lang w:val="en-US"/>
        </w:rPr>
        <w:t> </w:t>
      </w:r>
      <w:r w:rsidRPr="00026C73">
        <w:rPr>
          <w:lang w:val="uk-UA"/>
        </w:rPr>
        <w:t xml:space="preserve">– </w:t>
      </w:r>
      <w:r w:rsidR="00DB77C5" w:rsidRPr="00026C73">
        <w:rPr>
          <w:lang w:val="uk-UA"/>
        </w:rPr>
        <w:t>гроші, фінанси і кредит</w:t>
      </w:r>
      <w:r w:rsidRPr="00026C73">
        <w:rPr>
          <w:lang w:val="uk-UA"/>
        </w:rPr>
        <w:t>);</w:t>
      </w:r>
    </w:p>
    <w:p w:rsidR="002A4F71" w:rsidRPr="00AD6915" w:rsidRDefault="002A4F71" w:rsidP="002A4F71">
      <w:pPr>
        <w:tabs>
          <w:tab w:val="left" w:pos="993"/>
        </w:tabs>
        <w:spacing w:after="120"/>
        <w:ind w:firstLine="567"/>
        <w:jc w:val="both"/>
        <w:rPr>
          <w:lang w:val="uk-UA"/>
        </w:rPr>
      </w:pPr>
      <w:r w:rsidRPr="00AD6915">
        <w:rPr>
          <w:lang w:val="uk-UA"/>
        </w:rPr>
        <w:t>- Ярош Марта Володимирівна «Р</w:t>
      </w:r>
      <w:r w:rsidRPr="00AD6915">
        <w:t xml:space="preserve">еформування непрямого оподаткування в </w:t>
      </w:r>
      <w:r w:rsidRPr="00AD6915">
        <w:rPr>
          <w:lang w:val="uk-UA"/>
        </w:rPr>
        <w:t>У</w:t>
      </w:r>
      <w:r w:rsidRPr="00AD6915">
        <w:t>країні в умовах інтеграції до ЄС</w:t>
      </w:r>
      <w:r w:rsidRPr="00AD6915">
        <w:rPr>
          <w:lang w:val="uk-UA"/>
        </w:rPr>
        <w:t>» (08.00.08</w:t>
      </w:r>
      <w:r w:rsidRPr="00AD6915">
        <w:rPr>
          <w:lang w:val="en-US"/>
        </w:rPr>
        <w:t> </w:t>
      </w:r>
      <w:r w:rsidRPr="00AD6915">
        <w:rPr>
          <w:lang w:val="uk-UA"/>
        </w:rPr>
        <w:t>– гроші, фінанси і кредит</w:t>
      </w:r>
      <w:r>
        <w:rPr>
          <w:lang w:val="uk-UA"/>
        </w:rPr>
        <w:t>);</w:t>
      </w:r>
    </w:p>
    <w:p w:rsidR="002A4F71" w:rsidRDefault="002A4F71" w:rsidP="002A4F71">
      <w:pPr>
        <w:tabs>
          <w:tab w:val="left" w:pos="993"/>
        </w:tabs>
        <w:spacing w:after="120"/>
        <w:ind w:firstLine="567"/>
        <w:jc w:val="both"/>
        <w:rPr>
          <w:lang w:val="uk-UA"/>
        </w:rPr>
      </w:pPr>
      <w:r>
        <w:rPr>
          <w:lang w:val="uk-UA"/>
        </w:rPr>
        <w:t>- Жук Олег Богданович «</w:t>
      </w:r>
      <w:r w:rsidRPr="00015119">
        <w:rPr>
          <w:rFonts w:ascii="Century Gothic Regular" w:hAnsi="Century Gothic Regular"/>
          <w:color w:val="000000"/>
          <w:lang w:val="uk-UA"/>
        </w:rPr>
        <w:t>Фінансове забезпечення реалізації соціальної політики держави</w:t>
      </w:r>
      <w:r>
        <w:rPr>
          <w:rFonts w:asciiTheme="minorHAnsi" w:hAnsiTheme="minorHAnsi"/>
          <w:color w:val="000000"/>
          <w:lang w:val="uk-UA"/>
        </w:rPr>
        <w:t xml:space="preserve">» </w:t>
      </w:r>
      <w:r w:rsidRPr="00026C73">
        <w:rPr>
          <w:lang w:val="uk-UA"/>
        </w:rPr>
        <w:t>(08.00.08</w:t>
      </w:r>
      <w:r w:rsidRPr="00026C73">
        <w:rPr>
          <w:lang w:val="en-US"/>
        </w:rPr>
        <w:t> </w:t>
      </w:r>
      <w:r w:rsidRPr="00026C73">
        <w:rPr>
          <w:lang w:val="uk-UA"/>
        </w:rPr>
        <w:t>– гроші, фінанси і кредит</w:t>
      </w:r>
      <w:r>
        <w:rPr>
          <w:lang w:val="uk-UA"/>
        </w:rPr>
        <w:t>);</w:t>
      </w:r>
    </w:p>
    <w:p w:rsidR="00A07B0C" w:rsidRDefault="004803B4" w:rsidP="003D4176">
      <w:pPr>
        <w:tabs>
          <w:tab w:val="left" w:pos="993"/>
        </w:tabs>
        <w:spacing w:after="120"/>
        <w:ind w:firstLine="567"/>
        <w:jc w:val="both"/>
        <w:rPr>
          <w:lang w:val="uk-UA"/>
        </w:rPr>
      </w:pPr>
      <w:r w:rsidRPr="00026C73">
        <w:rPr>
          <w:lang w:val="uk-UA"/>
        </w:rPr>
        <w:t xml:space="preserve">- </w:t>
      </w:r>
      <w:r w:rsidR="002C159C" w:rsidRPr="00026C73">
        <w:rPr>
          <w:lang w:val="uk-UA"/>
        </w:rPr>
        <w:t>Круглякова Віра</w:t>
      </w:r>
      <w:r w:rsidR="00DB77C5" w:rsidRPr="00026C73">
        <w:rPr>
          <w:lang w:val="uk-UA"/>
        </w:rPr>
        <w:t xml:space="preserve"> Володимирівна «</w:t>
      </w:r>
      <w:r w:rsidR="00026C73" w:rsidRPr="00026C73">
        <w:rPr>
          <w:lang w:val="uk-UA"/>
        </w:rPr>
        <w:t>Управління інноваційним потенціалом суб’єктів господарювання харчової промисловості України</w:t>
      </w:r>
      <w:r w:rsidR="00DB77C5" w:rsidRPr="00026C73">
        <w:rPr>
          <w:lang w:val="uk-UA"/>
        </w:rPr>
        <w:t>» (08.00.0</w:t>
      </w:r>
      <w:r w:rsidR="00026C73" w:rsidRPr="00026C73">
        <w:rPr>
          <w:lang w:val="uk-UA"/>
        </w:rPr>
        <w:t>3</w:t>
      </w:r>
      <w:r w:rsidR="00DB77C5" w:rsidRPr="00026C73">
        <w:rPr>
          <w:lang w:val="uk-UA"/>
        </w:rPr>
        <w:t xml:space="preserve"> – </w:t>
      </w:r>
      <w:r w:rsidR="00026C73" w:rsidRPr="00026C73">
        <w:rPr>
          <w:lang w:val="uk-UA"/>
        </w:rPr>
        <w:t>економіка та управління національним господарством</w:t>
      </w:r>
      <w:r w:rsidR="00DB77C5" w:rsidRPr="00026C73">
        <w:rPr>
          <w:lang w:val="uk-UA"/>
        </w:rPr>
        <w:t>)</w:t>
      </w:r>
      <w:r w:rsidR="002A4F71">
        <w:rPr>
          <w:lang w:val="uk-UA"/>
        </w:rPr>
        <w:t>.</w:t>
      </w:r>
    </w:p>
    <w:p w:rsidR="00DB77C5" w:rsidRDefault="00DB77C5" w:rsidP="00B66691">
      <w:pPr>
        <w:pStyle w:val="21"/>
        <w:spacing w:before="0" w:line="240" w:lineRule="auto"/>
        <w:ind w:firstLine="0"/>
        <w:rPr>
          <w:sz w:val="24"/>
          <w:szCs w:val="24"/>
          <w:lang w:val="uk-UA"/>
        </w:rPr>
      </w:pPr>
    </w:p>
    <w:p w:rsidR="0074379A" w:rsidRPr="00110964" w:rsidRDefault="00036CC9" w:rsidP="00B66691">
      <w:pPr>
        <w:pStyle w:val="21"/>
        <w:spacing w:before="0" w:line="240" w:lineRule="auto"/>
        <w:ind w:firstLine="0"/>
        <w:rPr>
          <w:iCs/>
          <w:sz w:val="24"/>
          <w:szCs w:val="24"/>
          <w:lang w:val="uk-UA"/>
        </w:rPr>
      </w:pPr>
      <w:r w:rsidRPr="00110964">
        <w:rPr>
          <w:sz w:val="24"/>
          <w:szCs w:val="24"/>
          <w:lang w:val="uk-UA"/>
        </w:rPr>
        <w:tab/>
      </w:r>
      <w:r w:rsidR="0074379A" w:rsidRPr="00595D87">
        <w:rPr>
          <w:b/>
          <w:sz w:val="24"/>
          <w:szCs w:val="24"/>
          <w:lang w:val="uk-UA"/>
        </w:rPr>
        <w:t xml:space="preserve">ж) найвагоміші результати фундаментальних </w:t>
      </w:r>
      <w:r w:rsidRPr="00595D87">
        <w:rPr>
          <w:b/>
          <w:sz w:val="24"/>
          <w:szCs w:val="24"/>
          <w:lang w:val="uk-UA"/>
        </w:rPr>
        <w:t>і</w:t>
      </w:r>
      <w:r w:rsidR="0074379A" w:rsidRPr="00595D87">
        <w:rPr>
          <w:b/>
          <w:sz w:val="24"/>
          <w:szCs w:val="24"/>
          <w:lang w:val="uk-UA"/>
        </w:rPr>
        <w:t xml:space="preserve"> прикладних досліджень</w:t>
      </w:r>
      <w:r w:rsidRPr="00595D87">
        <w:rPr>
          <w:b/>
          <w:sz w:val="24"/>
          <w:szCs w:val="24"/>
          <w:lang w:val="uk-UA"/>
        </w:rPr>
        <w:t>, науково-технічних</w:t>
      </w:r>
      <w:r w:rsidR="0074379A" w:rsidRPr="00595D87">
        <w:rPr>
          <w:b/>
          <w:sz w:val="24"/>
          <w:szCs w:val="24"/>
          <w:lang w:val="uk-UA"/>
        </w:rPr>
        <w:t xml:space="preserve"> розробок</w:t>
      </w:r>
      <w:r w:rsidR="0074379A" w:rsidRPr="00110964">
        <w:rPr>
          <w:i/>
          <w:sz w:val="24"/>
          <w:szCs w:val="24"/>
          <w:lang w:val="uk-UA"/>
        </w:rPr>
        <w:t xml:space="preserve">(визначити 1-2 найвагоміші результати, як пропозиції до узагальненого звіту </w:t>
      </w:r>
      <w:r w:rsidRPr="00110964">
        <w:rPr>
          <w:i/>
          <w:sz w:val="24"/>
          <w:szCs w:val="24"/>
          <w:lang w:val="uk-UA"/>
        </w:rPr>
        <w:t>Університету</w:t>
      </w:r>
      <w:r w:rsidR="0074379A" w:rsidRPr="00110964">
        <w:rPr>
          <w:i/>
          <w:sz w:val="24"/>
          <w:szCs w:val="24"/>
          <w:lang w:val="uk-UA"/>
        </w:rPr>
        <w:t xml:space="preserve">; один результат </w:t>
      </w:r>
      <w:r w:rsidRPr="00110964">
        <w:rPr>
          <w:i/>
          <w:sz w:val="24"/>
          <w:szCs w:val="24"/>
          <w:lang w:val="uk-UA"/>
        </w:rPr>
        <w:t>–</w:t>
      </w:r>
      <w:r w:rsidR="0074379A" w:rsidRPr="00110964">
        <w:rPr>
          <w:i/>
          <w:sz w:val="24"/>
          <w:szCs w:val="24"/>
          <w:lang w:val="uk-UA"/>
        </w:rPr>
        <w:t xml:space="preserve"> не більше 10 рядків; вказати назву теми, керівника, коротку характеристику наукового результату)</w:t>
      </w:r>
      <w:r w:rsidR="0074379A" w:rsidRPr="00110964">
        <w:rPr>
          <w:iCs/>
          <w:sz w:val="24"/>
          <w:szCs w:val="24"/>
          <w:lang w:val="uk-UA"/>
        </w:rPr>
        <w:t>.</w:t>
      </w:r>
    </w:p>
    <w:p w:rsidR="0093717A" w:rsidRDefault="0093717A" w:rsidP="0093717A">
      <w:pPr>
        <w:pStyle w:val="21"/>
        <w:spacing w:before="0" w:line="240" w:lineRule="auto"/>
        <w:ind w:firstLine="0"/>
        <w:rPr>
          <w:i/>
          <w:sz w:val="24"/>
          <w:szCs w:val="24"/>
          <w:lang w:val="uk-UA"/>
        </w:rPr>
      </w:pPr>
    </w:p>
    <w:p w:rsidR="00026C73" w:rsidRPr="00015119" w:rsidRDefault="00946D18" w:rsidP="00026C73">
      <w:pPr>
        <w:ind w:firstLine="709"/>
        <w:jc w:val="both"/>
        <w:rPr>
          <w:lang w:val="uk-UA"/>
        </w:rPr>
      </w:pPr>
      <w:r w:rsidRPr="00B25690">
        <w:rPr>
          <w:iCs/>
          <w:lang w:val="uk-UA"/>
        </w:rPr>
        <w:t>За результат</w:t>
      </w:r>
      <w:r w:rsidR="00B25690">
        <w:rPr>
          <w:iCs/>
          <w:lang w:val="uk-UA"/>
        </w:rPr>
        <w:t>а</w:t>
      </w:r>
      <w:r w:rsidRPr="00B25690">
        <w:rPr>
          <w:iCs/>
          <w:lang w:val="uk-UA"/>
        </w:rPr>
        <w:t>ми виконання фу</w:t>
      </w:r>
      <w:r w:rsidR="00B25690" w:rsidRPr="00B25690">
        <w:rPr>
          <w:iCs/>
          <w:lang w:val="uk-UA"/>
        </w:rPr>
        <w:t>ндаментального науковогодослідження</w:t>
      </w:r>
      <w:r w:rsidRPr="00946D18">
        <w:rPr>
          <w:i/>
          <w:iCs/>
          <w:lang w:val="uk-UA"/>
        </w:rPr>
        <w:t>«Бюджетно-податкова політика активізації підприємництва у стратегії забезпечення конкурентоспроможності національної економіки</w:t>
      </w:r>
      <w:r w:rsidR="00505E06">
        <w:rPr>
          <w:i/>
          <w:iCs/>
          <w:lang w:val="uk-UA"/>
        </w:rPr>
        <w:t>»</w:t>
      </w:r>
      <w:r w:rsidRPr="00946D18">
        <w:rPr>
          <w:i/>
          <w:lang w:val="uk-UA"/>
        </w:rPr>
        <w:t>(</w:t>
      </w:r>
      <w:r w:rsidRPr="00946D18">
        <w:rPr>
          <w:bCs/>
          <w:i/>
          <w:lang w:val="uk-UA"/>
        </w:rPr>
        <w:t xml:space="preserve">№ держ.реєстрації  </w:t>
      </w:r>
      <w:r w:rsidRPr="00946D18">
        <w:rPr>
          <w:i/>
          <w:lang w:val="uk-UA"/>
        </w:rPr>
        <w:t xml:space="preserve">– </w:t>
      </w:r>
      <w:r w:rsidRPr="00946D18">
        <w:rPr>
          <w:i/>
          <w:iCs/>
          <w:lang w:val="uk-UA"/>
        </w:rPr>
        <w:t>0116</w:t>
      </w:r>
      <w:r w:rsidRPr="00946D18">
        <w:rPr>
          <w:i/>
          <w:iCs/>
        </w:rPr>
        <w:t>U</w:t>
      </w:r>
      <w:r w:rsidRPr="00946D18">
        <w:rPr>
          <w:i/>
          <w:iCs/>
          <w:lang w:val="uk-UA"/>
        </w:rPr>
        <w:t xml:space="preserve">001657, </w:t>
      </w:r>
      <w:r>
        <w:rPr>
          <w:i/>
          <w:iCs/>
          <w:lang w:val="uk-UA"/>
        </w:rPr>
        <w:t>науковий  керівник:</w:t>
      </w:r>
      <w:r w:rsidRPr="00946D18">
        <w:rPr>
          <w:i/>
          <w:iCs/>
          <w:lang w:val="uk-UA"/>
        </w:rPr>
        <w:t xml:space="preserve"> д.е.н., проф. Ситник Н.С.)</w:t>
      </w:r>
      <w:r w:rsidR="00015119" w:rsidRPr="00015119">
        <w:rPr>
          <w:iCs/>
          <w:lang w:val="uk-UA"/>
        </w:rPr>
        <w:t>було</w:t>
      </w:r>
      <w:r w:rsidR="00026C73" w:rsidRPr="00015119">
        <w:rPr>
          <w:lang w:val="uk-UA"/>
        </w:rPr>
        <w:t>досліджен</w:t>
      </w:r>
      <w:r w:rsidR="00015119" w:rsidRPr="00015119">
        <w:rPr>
          <w:lang w:val="uk-UA"/>
        </w:rPr>
        <w:t>о</w:t>
      </w:r>
      <w:r w:rsidR="00026C73" w:rsidRPr="00015119">
        <w:rPr>
          <w:lang w:val="uk-UA"/>
        </w:rPr>
        <w:t xml:space="preserve"> п</w:t>
      </w:r>
      <w:r w:rsidR="00015119" w:rsidRPr="00015119">
        <w:rPr>
          <w:lang w:val="uk-UA"/>
        </w:rPr>
        <w:t>итання</w:t>
      </w:r>
      <w:r w:rsidR="00026C73" w:rsidRPr="00015119">
        <w:rPr>
          <w:lang w:val="uk-UA"/>
        </w:rPr>
        <w:t xml:space="preserve"> реалізації фінансової політики у сфері стимулювання конкуренції в системі підприємництва </w:t>
      </w:r>
      <w:r w:rsidR="00015119" w:rsidRPr="00015119">
        <w:rPr>
          <w:lang w:val="uk-UA"/>
        </w:rPr>
        <w:t xml:space="preserve">та </w:t>
      </w:r>
      <w:r w:rsidR="00026C73" w:rsidRPr="00015119">
        <w:rPr>
          <w:lang w:val="uk-UA"/>
        </w:rPr>
        <w:t xml:space="preserve">запропоновано інструменти її активізації, зокрема: звільнення на певний час від оподаткування окремих видів економічної діяльності, що не провадяться в Україні; застосування додаткових стимулів та обмежень (квоти, патенти та ін.); повноцінний перехід до електронного надання послуг для суб’єктів підприємництва, фінансування процедур з уніфікації форм звітностей і документів, впровадження електронного документообігу; стимулювання участі малих і середніх </w:t>
      </w:r>
      <w:r w:rsidR="00026C73" w:rsidRPr="00015119">
        <w:rPr>
          <w:lang w:val="uk-UA"/>
        </w:rPr>
        <w:lastRenderedPageBreak/>
        <w:t>підприємств у модернізованих процедурах державних закупівель та запровадження публічної оцінки ефективності діяльності органів державної влади у цій сфері.</w:t>
      </w:r>
    </w:p>
    <w:p w:rsidR="00026C73" w:rsidRPr="00015119" w:rsidRDefault="00026C73" w:rsidP="00026C73">
      <w:pPr>
        <w:spacing w:line="216" w:lineRule="auto"/>
        <w:ind w:firstLine="709"/>
        <w:jc w:val="both"/>
        <w:rPr>
          <w:bCs/>
          <w:lang w:val="uk-UA"/>
        </w:rPr>
      </w:pPr>
      <w:r w:rsidRPr="00015119">
        <w:rPr>
          <w:bCs/>
          <w:lang w:val="uk-UA"/>
        </w:rPr>
        <w:t>За результатами проведеного дослідження: розроблено рекомендації щодо розв’язання проблемних питань та обґрунтовано можливість застосування досвіду зарубіжних країн в питаннях впровадження реформи фінансової децентралізації.</w:t>
      </w:r>
    </w:p>
    <w:p w:rsidR="00595D87" w:rsidRDefault="00595D87" w:rsidP="00026C73">
      <w:pPr>
        <w:ind w:firstLine="709"/>
        <w:jc w:val="both"/>
        <w:rPr>
          <w:i/>
          <w:lang w:val="uk-UA"/>
        </w:rPr>
      </w:pPr>
    </w:p>
    <w:p w:rsidR="002A4F71" w:rsidRDefault="002A4F71" w:rsidP="00227AC0">
      <w:pPr>
        <w:pStyle w:val="a4"/>
        <w:spacing w:after="120"/>
        <w:rPr>
          <w:b/>
        </w:rPr>
      </w:pPr>
    </w:p>
    <w:p w:rsidR="0074379A" w:rsidRPr="00110964" w:rsidRDefault="00036CC9" w:rsidP="00227AC0">
      <w:pPr>
        <w:pStyle w:val="a4"/>
        <w:spacing w:after="120"/>
        <w:rPr>
          <w:b/>
        </w:rPr>
      </w:pPr>
      <w:r w:rsidRPr="00110964">
        <w:rPr>
          <w:b/>
        </w:rPr>
        <w:tab/>
      </w:r>
      <w:r w:rsidR="00227AC0">
        <w:rPr>
          <w:b/>
        </w:rPr>
        <w:t>2</w:t>
      </w:r>
      <w:r w:rsidR="0074379A" w:rsidRPr="00110964">
        <w:t>.</w:t>
      </w:r>
      <w:r w:rsidRPr="00110964">
        <w:t> </w:t>
      </w:r>
      <w:r w:rsidR="0074379A" w:rsidRPr="00110964">
        <w:rPr>
          <w:b/>
        </w:rPr>
        <w:t>Визначні результати фундаментальних досліджень у галузі природничих, суспільних і гуманітарних наук, зокрема нау</w:t>
      </w:r>
      <w:r w:rsidR="008C184C" w:rsidRPr="00110964">
        <w:rPr>
          <w:b/>
        </w:rPr>
        <w:t>кові досягнення світового рівня:</w:t>
      </w:r>
    </w:p>
    <w:p w:rsidR="0074379A" w:rsidRDefault="008C184C" w:rsidP="00B66691">
      <w:pPr>
        <w:pStyle w:val="a4"/>
        <w:spacing w:after="120"/>
        <w:rPr>
          <w:iCs/>
          <w:lang w:val="ru-RU"/>
        </w:rPr>
      </w:pPr>
      <w:r w:rsidRPr="00110964">
        <w:tab/>
      </w:r>
      <w:r w:rsidR="0074379A" w:rsidRPr="00110964">
        <w:t xml:space="preserve">а) важливі результати </w:t>
      </w:r>
      <w:r w:rsidR="0074379A" w:rsidRPr="00110964">
        <w:rPr>
          <w:bCs/>
        </w:rPr>
        <w:t xml:space="preserve">за </w:t>
      </w:r>
      <w:r w:rsidR="0074379A" w:rsidRPr="00AD5A08">
        <w:rPr>
          <w:b/>
          <w:bCs/>
        </w:rPr>
        <w:t>усіма закінченими у 201</w:t>
      </w:r>
      <w:r w:rsidR="00015119">
        <w:rPr>
          <w:b/>
          <w:bCs/>
        </w:rPr>
        <w:t>8</w:t>
      </w:r>
      <w:r w:rsidR="0074379A" w:rsidRPr="00AD5A08">
        <w:rPr>
          <w:b/>
          <w:bCs/>
        </w:rPr>
        <w:t xml:space="preserve"> році</w:t>
      </w:r>
      <w:r w:rsidR="0074379A" w:rsidRPr="00110964">
        <w:rPr>
          <w:bCs/>
        </w:rPr>
        <w:t xml:space="preserve"> фундаментальними нау</w:t>
      </w:r>
      <w:r w:rsidR="0074379A" w:rsidRPr="00110964">
        <w:t xml:space="preserve">ково-дослідними роботами, </w:t>
      </w:r>
      <w:r w:rsidR="0074379A" w:rsidRPr="00AD5A08">
        <w:rPr>
          <w:b/>
        </w:rPr>
        <w:t>які виконували за рахунок коштів державного бюджету</w:t>
      </w:r>
      <w:r w:rsidR="0074379A" w:rsidRPr="00110964">
        <w:t xml:space="preserve"> (якщо таких не виконувал</w:t>
      </w:r>
      <w:r w:rsidRPr="00110964">
        <w:t>и</w:t>
      </w:r>
      <w:r w:rsidR="0074379A" w:rsidRPr="00110964">
        <w:t xml:space="preserve">, то зазначити наукові результати фундаментальних науково-дослідних робіт, які виконували за кошти з інших джерел) </w:t>
      </w:r>
      <w:r w:rsidR="0074379A" w:rsidRPr="00110964">
        <w:rPr>
          <w:i/>
        </w:rPr>
        <w:t xml:space="preserve">(зазначити пріоритетний напрям, визначений Законом України </w:t>
      </w:r>
      <w:r w:rsidRPr="00110964">
        <w:rPr>
          <w:i/>
        </w:rPr>
        <w:t>“</w:t>
      </w:r>
      <w:r w:rsidR="0074379A" w:rsidRPr="00110964">
        <w:rPr>
          <w:i/>
        </w:rPr>
        <w:t>Про пріоритетні напрями розвитку науки і техніки</w:t>
      </w:r>
      <w:r w:rsidRPr="00110964">
        <w:rPr>
          <w:i/>
        </w:rPr>
        <w:t>”,</w:t>
      </w:r>
      <w:r w:rsidR="0074379A" w:rsidRPr="00110964">
        <w:rPr>
          <w:i/>
        </w:rPr>
        <w:t xml:space="preserve"> пріоритетний тематичний напрям, згідно з постановою Кабінету Міністрів України від 07.09.2011</w:t>
      </w:r>
      <w:r w:rsidR="00B66691">
        <w:rPr>
          <w:i/>
        </w:rPr>
        <w:t xml:space="preserve"> р.</w:t>
      </w:r>
      <w:r w:rsidR="0074379A" w:rsidRPr="00110964">
        <w:rPr>
          <w:i/>
        </w:rPr>
        <w:t xml:space="preserve"> № 942</w:t>
      </w:r>
      <w:r w:rsidRPr="00110964">
        <w:rPr>
          <w:i/>
        </w:rPr>
        <w:t xml:space="preserve">, </w:t>
      </w:r>
      <w:r w:rsidR="0074379A" w:rsidRPr="00110964">
        <w:rPr>
          <w:i/>
        </w:rPr>
        <w:t>назву роботи, наукового керівника, фактичний обсяг фінансування за повний період, зокрема на 201</w:t>
      </w:r>
      <w:r w:rsidR="00015119">
        <w:rPr>
          <w:i/>
        </w:rPr>
        <w:t>8</w:t>
      </w:r>
      <w:r w:rsidR="0074379A" w:rsidRPr="00110964">
        <w:rPr>
          <w:i/>
        </w:rPr>
        <w:t xml:space="preserve"> рік; коротко описати одержаний науковий результат, його новизну, науковий рівень, значимість </w:t>
      </w:r>
      <w:r w:rsidR="00B66691">
        <w:rPr>
          <w:i/>
        </w:rPr>
        <w:t>і</w:t>
      </w:r>
      <w:r w:rsidR="0074379A" w:rsidRPr="00110964">
        <w:rPr>
          <w:i/>
        </w:rPr>
        <w:t xml:space="preserve"> практичне застосування)</w:t>
      </w:r>
      <w:r w:rsidR="0074379A" w:rsidRPr="00110964">
        <w:rPr>
          <w:iCs/>
        </w:rPr>
        <w:t>;</w:t>
      </w:r>
    </w:p>
    <w:p w:rsidR="0074379A" w:rsidRDefault="008C184C" w:rsidP="00B66691">
      <w:pPr>
        <w:pStyle w:val="a4"/>
        <w:rPr>
          <w:iCs/>
        </w:rPr>
      </w:pPr>
      <w:r w:rsidRPr="00110964">
        <w:tab/>
      </w:r>
      <w:r w:rsidR="0074379A" w:rsidRPr="00110964">
        <w:t>б) найважливіші наукові результати</w:t>
      </w:r>
      <w:r w:rsidRPr="00110964">
        <w:t>,</w:t>
      </w:r>
      <w:r w:rsidR="0074379A" w:rsidRPr="00110964">
        <w:t xml:space="preserve"> отримані в результаті виконання перехідних науково-дослідних робіт </w:t>
      </w:r>
      <w:r w:rsidR="0074379A" w:rsidRPr="00110964">
        <w:rPr>
          <w:i/>
        </w:rPr>
        <w:t>(зазначити назву роботи, наукового керівника, обсяг фінансування за повний період, зокрема на 201</w:t>
      </w:r>
      <w:r w:rsidR="00015119">
        <w:rPr>
          <w:i/>
        </w:rPr>
        <w:t>8</w:t>
      </w:r>
      <w:r w:rsidR="0074379A" w:rsidRPr="00110964">
        <w:rPr>
          <w:i/>
        </w:rPr>
        <w:t xml:space="preserve"> рік; коротко описати одержаний науковий результат,</w:t>
      </w:r>
      <w:r w:rsidR="00907ED0" w:rsidRPr="00110964">
        <w:rPr>
          <w:i/>
        </w:rPr>
        <w:t xml:space="preserve"> його новизну, науковий рівень,</w:t>
      </w:r>
      <w:r w:rsidR="0074379A" w:rsidRPr="00110964">
        <w:rPr>
          <w:i/>
        </w:rPr>
        <w:t xml:space="preserve"> значимість </w:t>
      </w:r>
      <w:r w:rsidR="00B66691">
        <w:rPr>
          <w:i/>
        </w:rPr>
        <w:t>і</w:t>
      </w:r>
      <w:r w:rsidR="0074379A" w:rsidRPr="00110964">
        <w:rPr>
          <w:i/>
        </w:rPr>
        <w:t xml:space="preserve"> практичне застосування)</w:t>
      </w:r>
      <w:r w:rsidR="00FC5D35" w:rsidRPr="00110964">
        <w:rPr>
          <w:iCs/>
        </w:rPr>
        <w:t>.</w:t>
      </w:r>
    </w:p>
    <w:p w:rsidR="00202BEF" w:rsidRPr="00110964" w:rsidRDefault="00202BEF" w:rsidP="00B66691">
      <w:pPr>
        <w:pStyle w:val="a4"/>
        <w:rPr>
          <w:iCs/>
        </w:rPr>
      </w:pPr>
    </w:p>
    <w:p w:rsidR="00092E77" w:rsidRPr="00092E77" w:rsidRDefault="00092E77" w:rsidP="00092E77">
      <w:pPr>
        <w:pStyle w:val="Style25"/>
        <w:widowControl/>
        <w:tabs>
          <w:tab w:val="left" w:pos="259"/>
        </w:tabs>
        <w:spacing w:line="240" w:lineRule="auto"/>
        <w:ind w:firstLine="709"/>
        <w:jc w:val="both"/>
        <w:rPr>
          <w:color w:val="000000"/>
          <w:lang w:val="uk-UA"/>
        </w:rPr>
      </w:pPr>
      <w:r w:rsidRPr="00DB77C5">
        <w:rPr>
          <w:lang w:val="uk-UA"/>
        </w:rPr>
        <w:t>Відповідно до пріоритетного напряму «Фундаментальні наукові дослідження з найбільш важливих проблем розвитку науково-технічного, соціально-економічного, суспільно-політичного, людського потенціалу для забезпечення конкурентоспроможності України у світі та сталого розвитку суспільства і держави» визначеного Законом України «Про пріоритетні</w:t>
      </w:r>
      <w:r w:rsidRPr="00092E77">
        <w:rPr>
          <w:color w:val="000000"/>
          <w:lang w:val="uk-UA"/>
        </w:rPr>
        <w:t xml:space="preserve">напрями </w:t>
      </w:r>
      <w:r w:rsidRPr="00092E77">
        <w:rPr>
          <w:lang w:val="uk-UA"/>
        </w:rPr>
        <w:t xml:space="preserve">розвитку науки і техніки» та </w:t>
      </w:r>
      <w:r w:rsidRPr="00092E77">
        <w:rPr>
          <w:color w:val="000000"/>
          <w:lang w:val="uk-UA"/>
        </w:rPr>
        <w:t xml:space="preserve">пріоритетного тематичного напряму «Фундаментальні дослідження з актуальних проблем суспільних та гуманітарних наук», </w:t>
      </w:r>
      <w:r w:rsidRPr="00092E77">
        <w:rPr>
          <w:rStyle w:val="FontStyle86"/>
          <w:sz w:val="24"/>
          <w:szCs w:val="24"/>
          <w:lang w:val="uk-UA" w:eastAsia="uk-UA"/>
        </w:rPr>
        <w:t>згідно з постановою Кабінету Міністрів України від 07.09.2011 № 942,</w:t>
      </w:r>
      <w:r w:rsidRPr="00092E77">
        <w:rPr>
          <w:color w:val="000000"/>
          <w:lang w:val="uk-UA"/>
        </w:rPr>
        <w:t xml:space="preserve"> у звітному періоді на факультеті виконувалась держбюджетна НДР «</w:t>
      </w:r>
      <w:r w:rsidRPr="00F35901">
        <w:rPr>
          <w:rStyle w:val="af6"/>
          <w:b/>
          <w:i w:val="0"/>
          <w:lang w:val="uk-UA"/>
        </w:rPr>
        <w:t>Розробка управлінської доктрини та інструментарного апарату оцінювання взаємодії і активізації домінант державотворчого патріотизму нації</w:t>
      </w:r>
      <w:r w:rsidRPr="00092E77">
        <w:rPr>
          <w:color w:val="000000"/>
          <w:lang w:val="uk-UA"/>
        </w:rPr>
        <w:t xml:space="preserve">» </w:t>
      </w:r>
      <w:r w:rsidRPr="00DB77C5">
        <w:rPr>
          <w:color w:val="000000"/>
          <w:lang w:val="uk-UA"/>
        </w:rPr>
        <w:t>(номер держреєстрації 011</w:t>
      </w:r>
      <w:r w:rsidR="00DB77C5" w:rsidRPr="00DB77C5">
        <w:rPr>
          <w:color w:val="000000"/>
          <w:lang w:val="uk-UA"/>
        </w:rPr>
        <w:t>7</w:t>
      </w:r>
      <w:r w:rsidRPr="00DB77C5">
        <w:rPr>
          <w:color w:val="000000"/>
          <w:lang w:val="uk-UA"/>
        </w:rPr>
        <w:t>U00</w:t>
      </w:r>
      <w:r w:rsidR="00DB77C5" w:rsidRPr="00DB77C5">
        <w:rPr>
          <w:color w:val="000000"/>
          <w:lang w:val="uk-UA"/>
        </w:rPr>
        <w:t>1230</w:t>
      </w:r>
      <w:r w:rsidRPr="00DB77C5">
        <w:rPr>
          <w:color w:val="000000"/>
          <w:lang w:val="uk-UA"/>
        </w:rPr>
        <w:t>), (науковий керівник – канд. екон. н., проф. Карпінський</w:t>
      </w:r>
      <w:r w:rsidRPr="00092E77">
        <w:rPr>
          <w:color w:val="000000"/>
          <w:lang w:val="uk-UA"/>
        </w:rPr>
        <w:t xml:space="preserve"> Б.А.). </w:t>
      </w:r>
    </w:p>
    <w:p w:rsidR="00092E77" w:rsidRPr="00092E77" w:rsidRDefault="00092E77" w:rsidP="00092E77">
      <w:pPr>
        <w:pStyle w:val="Style25"/>
        <w:widowControl/>
        <w:tabs>
          <w:tab w:val="left" w:pos="259"/>
        </w:tabs>
        <w:spacing w:line="240" w:lineRule="auto"/>
        <w:ind w:firstLine="709"/>
        <w:jc w:val="both"/>
        <w:rPr>
          <w:rStyle w:val="FontStyle83"/>
          <w:color w:val="000000"/>
          <w:sz w:val="24"/>
          <w:szCs w:val="24"/>
          <w:lang w:val="uk-UA"/>
        </w:rPr>
      </w:pPr>
      <w:r w:rsidRPr="00092E77">
        <w:rPr>
          <w:color w:val="000000"/>
          <w:lang w:val="uk-UA"/>
        </w:rPr>
        <w:t xml:space="preserve">Обсяг фінансування за повний період: </w:t>
      </w:r>
      <w:r w:rsidR="00DB77C5">
        <w:rPr>
          <w:color w:val="000000"/>
          <w:lang w:val="uk-UA"/>
        </w:rPr>
        <w:t>6</w:t>
      </w:r>
      <w:r>
        <w:rPr>
          <w:color w:val="000000"/>
          <w:lang w:val="uk-UA"/>
        </w:rPr>
        <w:t>00</w:t>
      </w:r>
      <w:r w:rsidRPr="00092E77">
        <w:rPr>
          <w:color w:val="000000"/>
          <w:lang w:val="uk-UA"/>
        </w:rPr>
        <w:t xml:space="preserve"> тис. грн., зокрема на 201</w:t>
      </w:r>
      <w:r w:rsidR="00026C73">
        <w:rPr>
          <w:color w:val="000000"/>
          <w:lang w:val="uk-UA"/>
        </w:rPr>
        <w:t>8</w:t>
      </w:r>
      <w:r w:rsidRPr="00092E77">
        <w:rPr>
          <w:color w:val="000000"/>
          <w:lang w:val="uk-UA"/>
        </w:rPr>
        <w:t xml:space="preserve"> рiк: </w:t>
      </w:r>
      <w:r w:rsidR="00DB77C5">
        <w:rPr>
          <w:color w:val="000000"/>
          <w:lang w:val="uk-UA"/>
        </w:rPr>
        <w:t>200</w:t>
      </w:r>
      <w:r w:rsidRPr="00092E77">
        <w:rPr>
          <w:color w:val="000000"/>
          <w:lang w:val="uk-UA"/>
        </w:rPr>
        <w:t xml:space="preserve"> тис. грн.</w:t>
      </w:r>
    </w:p>
    <w:p w:rsidR="00026C73" w:rsidRPr="003E79E3" w:rsidRDefault="00026C73" w:rsidP="00026C73">
      <w:pPr>
        <w:ind w:firstLine="567"/>
        <w:jc w:val="both"/>
        <w:rPr>
          <w:lang w:val="uk-UA"/>
        </w:rPr>
      </w:pPr>
      <w:r>
        <w:rPr>
          <w:lang w:val="uk-UA"/>
        </w:rPr>
        <w:t>Виділено та с</w:t>
      </w:r>
      <w:r w:rsidRPr="003E79E3">
        <w:rPr>
          <w:lang w:val="uk-UA"/>
        </w:rPr>
        <w:t xml:space="preserve">интезовано показниковий (індикаторний) інструментарій, формульний апарат щодо оцінювання кількісної (податкової) складової цього патріотизму. Проведено виділення </w:t>
      </w:r>
      <w:r w:rsidRPr="003E79E3">
        <w:rPr>
          <w:bCs/>
          <w:lang w:val="uk-UA"/>
        </w:rPr>
        <w:t>характерних ідентифікаційних характеристик державотворчого патріотизму нації в якісній та кількісній домінантах, які можуть через взаємодію впливати на його рівень, виходячи з засад формування сучасної управлінської доктрини, можливостей оцінювання та порівняння в динамічному і територіальному розрізах. Запропоновано стратегіологічний підхід щодо інструментарного апарату для оцінювання з окремих блоків даного патріотизму, а саме: інтегровані підприємницькі структури, агропромисловий комплекс та захист врожайності, інвестиційне зростання, виходячи з формування фінансового механізму в ньому, що дозволяє, на відміну від наявних, розглядати процес державотворчого патріотизму нації в комплексі та динаміці.</w:t>
      </w:r>
    </w:p>
    <w:p w:rsidR="00092E77" w:rsidRDefault="00092E77" w:rsidP="00092E77">
      <w:pPr>
        <w:pStyle w:val="a4"/>
        <w:rPr>
          <w:i/>
        </w:rPr>
      </w:pPr>
    </w:p>
    <w:p w:rsidR="0074379A" w:rsidRPr="00110964" w:rsidRDefault="008C184C" w:rsidP="00227AC0">
      <w:pPr>
        <w:pStyle w:val="a4"/>
        <w:spacing w:after="120"/>
        <w:rPr>
          <w:b/>
        </w:rPr>
      </w:pPr>
      <w:r w:rsidRPr="00110964">
        <w:rPr>
          <w:b/>
        </w:rPr>
        <w:tab/>
      </w:r>
      <w:r w:rsidR="00227AC0">
        <w:rPr>
          <w:b/>
        </w:rPr>
        <w:t>3</w:t>
      </w:r>
      <w:r w:rsidR="0074379A" w:rsidRPr="00110964">
        <w:rPr>
          <w:b/>
        </w:rPr>
        <w:t>.</w:t>
      </w:r>
      <w:r w:rsidRPr="00110964">
        <w:t> </w:t>
      </w:r>
      <w:r w:rsidR="0074379A" w:rsidRPr="00110964">
        <w:rPr>
          <w:b/>
        </w:rPr>
        <w:t>Найважливіші результати прикладних досліджень, конкурентоспроможні прикладні розробки та новітні технології за пріоритетними напрямами розвитку науки і техніки</w:t>
      </w:r>
      <w:r w:rsidR="00B66691" w:rsidRPr="004E59E7">
        <w:rPr>
          <w:b/>
        </w:rPr>
        <w:t>;</w:t>
      </w:r>
      <w:r w:rsidR="0074379A" w:rsidRPr="00110964">
        <w:rPr>
          <w:b/>
        </w:rPr>
        <w:t xml:space="preserve"> обов’язково зазначити підприємства </w:t>
      </w:r>
      <w:r w:rsidR="00B66691">
        <w:rPr>
          <w:b/>
        </w:rPr>
        <w:t>та</w:t>
      </w:r>
      <w:r w:rsidR="0074379A" w:rsidRPr="00110964">
        <w:rPr>
          <w:b/>
        </w:rPr>
        <w:t xml:space="preserve"> організації, як</w:t>
      </w:r>
      <w:r w:rsidR="00B66691">
        <w:rPr>
          <w:b/>
        </w:rPr>
        <w:t>і</w:t>
      </w:r>
      <w:r w:rsidR="0074379A" w:rsidRPr="00110964">
        <w:rPr>
          <w:b/>
        </w:rPr>
        <w:t xml:space="preserve"> здійснювал</w:t>
      </w:r>
      <w:r w:rsidR="00B66691">
        <w:rPr>
          <w:b/>
        </w:rPr>
        <w:t>и</w:t>
      </w:r>
      <w:r w:rsidR="0074379A" w:rsidRPr="00110964">
        <w:rPr>
          <w:b/>
        </w:rPr>
        <w:t xml:space="preserve"> апробаці</w:t>
      </w:r>
      <w:r w:rsidR="00B66691">
        <w:rPr>
          <w:b/>
        </w:rPr>
        <w:t>ю</w:t>
      </w:r>
      <w:r w:rsidR="0074379A" w:rsidRPr="00110964">
        <w:rPr>
          <w:b/>
        </w:rPr>
        <w:t>, випробування, та які можуть бути зацікавлені у їх</w:t>
      </w:r>
      <w:r w:rsidRPr="00110964">
        <w:rPr>
          <w:b/>
        </w:rPr>
        <w:t>ньому використанні:</w:t>
      </w:r>
    </w:p>
    <w:p w:rsidR="0074379A" w:rsidRPr="00110964" w:rsidRDefault="008C184C" w:rsidP="00B66691">
      <w:pPr>
        <w:pStyle w:val="a4"/>
        <w:spacing w:after="120"/>
        <w:rPr>
          <w:i/>
        </w:rPr>
      </w:pPr>
      <w:r w:rsidRPr="00110964">
        <w:lastRenderedPageBreak/>
        <w:tab/>
      </w:r>
      <w:r w:rsidR="0074379A" w:rsidRPr="00110964">
        <w:t>а)</w:t>
      </w:r>
      <w:r w:rsidRPr="00110964">
        <w:t> </w:t>
      </w:r>
      <w:r w:rsidR="0074379A" w:rsidRPr="00110964">
        <w:t>важливі результати за усіма закінченими у 201</w:t>
      </w:r>
      <w:r w:rsidR="00015119">
        <w:t>8</w:t>
      </w:r>
      <w:r w:rsidR="0074379A" w:rsidRPr="00110964">
        <w:t xml:space="preserve"> році прикладними науково-дослідними роботами, які виконували за рахунок коштів державного бюджету (якщо таких не виконувал</w:t>
      </w:r>
      <w:r w:rsidRPr="00110964">
        <w:t>и</w:t>
      </w:r>
      <w:r w:rsidR="0074379A" w:rsidRPr="00110964">
        <w:t>, то зазначити наукові результати прикладних науково-дослідних робіт, які виконували за кошти з інших джерел)</w:t>
      </w:r>
      <w:r w:rsidR="0074379A" w:rsidRPr="00110964">
        <w:rPr>
          <w:i/>
        </w:rPr>
        <w:t xml:space="preserve"> (зазначити пріоритетний напрям, визначений Законом України </w:t>
      </w:r>
      <w:r w:rsidRPr="00110964">
        <w:rPr>
          <w:i/>
        </w:rPr>
        <w:t>“Про пріоритетні напрями розвитку науки і техніки”,</w:t>
      </w:r>
      <w:r w:rsidR="0074379A" w:rsidRPr="00110964">
        <w:rPr>
          <w:i/>
        </w:rPr>
        <w:t xml:space="preserve"> пріоритетний тематичний напрям, згідно з постановою Кабінету Міністрі</w:t>
      </w:r>
      <w:r w:rsidR="00907ED0" w:rsidRPr="00110964">
        <w:rPr>
          <w:i/>
        </w:rPr>
        <w:t xml:space="preserve">в України від 07.09.2011 </w:t>
      </w:r>
      <w:r w:rsidR="00B66691">
        <w:rPr>
          <w:i/>
        </w:rPr>
        <w:t xml:space="preserve">р. </w:t>
      </w:r>
      <w:r w:rsidR="00907ED0" w:rsidRPr="00110964">
        <w:rPr>
          <w:i/>
        </w:rPr>
        <w:t>№ 942</w:t>
      </w:r>
      <w:r w:rsidRPr="00110964">
        <w:rPr>
          <w:i/>
        </w:rPr>
        <w:t>,</w:t>
      </w:r>
      <w:r w:rsidR="0074379A" w:rsidRPr="00110964">
        <w:rPr>
          <w:i/>
        </w:rPr>
        <w:t xml:space="preserve"> назву роботи, наукового керівника, фактичний обсяг фінансування за повний період, зокрема на 201</w:t>
      </w:r>
      <w:r w:rsidR="00015119">
        <w:rPr>
          <w:i/>
        </w:rPr>
        <w:t>8</w:t>
      </w:r>
      <w:r w:rsidR="0074379A" w:rsidRPr="00110964">
        <w:rPr>
          <w:i/>
        </w:rPr>
        <w:t xml:space="preserve"> рік; коротко описати одержаний науковий результат, </w:t>
      </w:r>
      <w:r w:rsidR="00907ED0" w:rsidRPr="00110964">
        <w:rPr>
          <w:i/>
        </w:rPr>
        <w:t xml:space="preserve">його новизну, науковий рівень, </w:t>
      </w:r>
      <w:r w:rsidR="0074379A" w:rsidRPr="00110964">
        <w:rPr>
          <w:i/>
        </w:rPr>
        <w:t xml:space="preserve">значимість </w:t>
      </w:r>
      <w:r w:rsidR="00B66691">
        <w:rPr>
          <w:i/>
        </w:rPr>
        <w:t>і</w:t>
      </w:r>
      <w:r w:rsidR="0074379A" w:rsidRPr="00110964">
        <w:rPr>
          <w:i/>
        </w:rPr>
        <w:t xml:space="preserve"> практичне застосування, </w:t>
      </w:r>
      <w:r w:rsidRPr="00110964">
        <w:rPr>
          <w:i/>
        </w:rPr>
        <w:t>виконані</w:t>
      </w:r>
      <w:r w:rsidR="0074379A" w:rsidRPr="00110964">
        <w:rPr>
          <w:i/>
        </w:rPr>
        <w:t xml:space="preserve"> госпдоговірні роботи та обсяг коштів, отриманих від їх</w:t>
      </w:r>
      <w:r w:rsidRPr="00110964">
        <w:rPr>
          <w:i/>
        </w:rPr>
        <w:t>нього</w:t>
      </w:r>
      <w:r w:rsidR="0074379A" w:rsidRPr="00110964">
        <w:rPr>
          <w:i/>
        </w:rPr>
        <w:t xml:space="preserve"> виконання)</w:t>
      </w:r>
      <w:r w:rsidR="0074379A" w:rsidRPr="00B66691">
        <w:rPr>
          <w:iCs/>
        </w:rPr>
        <w:t>;</w:t>
      </w:r>
    </w:p>
    <w:p w:rsidR="0074379A" w:rsidRPr="00110964" w:rsidRDefault="008C184C" w:rsidP="00755CC8">
      <w:pPr>
        <w:pStyle w:val="a4"/>
        <w:rPr>
          <w:iCs/>
        </w:rPr>
      </w:pPr>
      <w:r w:rsidRPr="00110964">
        <w:tab/>
      </w:r>
      <w:r w:rsidR="0074379A" w:rsidRPr="00110964">
        <w:t>б)</w:t>
      </w:r>
      <w:r w:rsidRPr="00110964">
        <w:t> </w:t>
      </w:r>
      <w:r w:rsidR="0074379A" w:rsidRPr="00110964">
        <w:t>найважливіші наукові результати</w:t>
      </w:r>
      <w:r w:rsidRPr="00110964">
        <w:t>,</w:t>
      </w:r>
      <w:r w:rsidR="0074379A" w:rsidRPr="00110964">
        <w:t xml:space="preserve"> отримані в результаті виконання перехідних науково-дослідних робіт </w:t>
      </w:r>
      <w:r w:rsidRPr="00110964">
        <w:rPr>
          <w:i/>
        </w:rPr>
        <w:t>(</w:t>
      </w:r>
      <w:r w:rsidR="00755CC8" w:rsidRPr="00110964">
        <w:rPr>
          <w:i/>
        </w:rPr>
        <w:t>зазначити назву роботи, наукового керівника, обсяг фінансування за повний період, зокрема на 201</w:t>
      </w:r>
      <w:r w:rsidR="00015119">
        <w:rPr>
          <w:i/>
        </w:rPr>
        <w:t>8</w:t>
      </w:r>
      <w:r w:rsidR="00755CC8" w:rsidRPr="00110964">
        <w:rPr>
          <w:i/>
        </w:rPr>
        <w:t xml:space="preserve"> рік; коротко описати одержаний науковий результат, його новизну, науковий рівень, значимість </w:t>
      </w:r>
      <w:r w:rsidR="00755CC8">
        <w:rPr>
          <w:i/>
        </w:rPr>
        <w:t>і</w:t>
      </w:r>
      <w:r w:rsidR="00755CC8" w:rsidRPr="00110964">
        <w:rPr>
          <w:i/>
        </w:rPr>
        <w:t xml:space="preserve"> практичне застосування</w:t>
      </w:r>
      <w:r w:rsidRPr="00110964">
        <w:rPr>
          <w:i/>
        </w:rPr>
        <w:t>, виконані госпдоговірні роботи та обсяг коштів, отриманих від їхнього виконання)</w:t>
      </w:r>
      <w:r w:rsidRPr="00110964">
        <w:rPr>
          <w:iCs/>
        </w:rPr>
        <w:t>.</w:t>
      </w:r>
    </w:p>
    <w:p w:rsidR="008C184C" w:rsidRDefault="008C184C" w:rsidP="008C184C">
      <w:pPr>
        <w:pStyle w:val="a4"/>
        <w:rPr>
          <w:i/>
        </w:rPr>
      </w:pPr>
    </w:p>
    <w:p w:rsidR="00630754" w:rsidRPr="000A7FD6" w:rsidRDefault="00630754" w:rsidP="008C184C">
      <w:pPr>
        <w:pStyle w:val="a4"/>
      </w:pPr>
    </w:p>
    <w:p w:rsidR="0074379A" w:rsidRPr="00110964" w:rsidRDefault="008C184C" w:rsidP="00227AC0">
      <w:pPr>
        <w:pStyle w:val="a4"/>
        <w:spacing w:after="120"/>
        <w:rPr>
          <w:i/>
        </w:rPr>
      </w:pPr>
      <w:r w:rsidRPr="00110964">
        <w:rPr>
          <w:b/>
        </w:rPr>
        <w:tab/>
      </w:r>
      <w:r w:rsidR="00227AC0">
        <w:rPr>
          <w:b/>
        </w:rPr>
        <w:t>4</w:t>
      </w:r>
      <w:r w:rsidR="0074379A" w:rsidRPr="00110964">
        <w:rPr>
          <w:b/>
        </w:rPr>
        <w:t>.</w:t>
      </w:r>
      <w:r w:rsidRPr="00110964">
        <w:rPr>
          <w:b/>
        </w:rPr>
        <w:t> </w:t>
      </w:r>
      <w:r w:rsidR="0074379A" w:rsidRPr="00110964">
        <w:rPr>
          <w:b/>
        </w:rPr>
        <w:t>Розробки, які впроваджено у 201</w:t>
      </w:r>
      <w:r w:rsidR="00015119">
        <w:rPr>
          <w:b/>
        </w:rPr>
        <w:t>8</w:t>
      </w:r>
      <w:r w:rsidR="0074379A" w:rsidRPr="00110964">
        <w:rPr>
          <w:b/>
        </w:rPr>
        <w:t xml:space="preserve"> році за межами </w:t>
      </w:r>
      <w:r w:rsidR="00755CC8">
        <w:rPr>
          <w:b/>
        </w:rPr>
        <w:t>Університету</w:t>
      </w:r>
      <w:r w:rsidR="0074379A" w:rsidRPr="00110964">
        <w:rPr>
          <w:i/>
        </w:rPr>
        <w:t>(відповідно до таблиці)</w:t>
      </w:r>
      <w:r w:rsidR="0074379A" w:rsidRPr="00755CC8">
        <w:rPr>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1761"/>
        <w:gridCol w:w="1823"/>
        <w:gridCol w:w="1887"/>
        <w:gridCol w:w="1509"/>
        <w:gridCol w:w="2686"/>
      </w:tblGrid>
      <w:tr w:rsidR="005D66D4" w:rsidRPr="002A4F71" w:rsidTr="00015119">
        <w:trPr>
          <w:jc w:val="center"/>
        </w:trPr>
        <w:tc>
          <w:tcPr>
            <w:tcW w:w="241" w:type="pct"/>
            <w:shd w:val="clear" w:color="auto" w:fill="auto"/>
          </w:tcPr>
          <w:p w:rsidR="0074379A" w:rsidRPr="002A4F71" w:rsidRDefault="0074379A" w:rsidP="008C184C">
            <w:pPr>
              <w:pStyle w:val="a4"/>
              <w:jc w:val="center"/>
            </w:pPr>
            <w:r w:rsidRPr="002A4F71">
              <w:t>№ з/п</w:t>
            </w:r>
          </w:p>
        </w:tc>
        <w:tc>
          <w:tcPr>
            <w:tcW w:w="915" w:type="pct"/>
            <w:shd w:val="clear" w:color="auto" w:fill="auto"/>
          </w:tcPr>
          <w:p w:rsidR="0074379A" w:rsidRPr="002A4F71" w:rsidRDefault="0074379A" w:rsidP="008C184C">
            <w:pPr>
              <w:pStyle w:val="a4"/>
              <w:jc w:val="center"/>
            </w:pPr>
            <w:r w:rsidRPr="002A4F71">
              <w:t>Назва та автори розробки</w:t>
            </w:r>
          </w:p>
        </w:tc>
        <w:tc>
          <w:tcPr>
            <w:tcW w:w="948" w:type="pct"/>
            <w:shd w:val="clear" w:color="auto" w:fill="auto"/>
          </w:tcPr>
          <w:p w:rsidR="0074379A" w:rsidRPr="002A4F71" w:rsidRDefault="0074379A" w:rsidP="008C184C">
            <w:pPr>
              <w:pStyle w:val="a4"/>
              <w:jc w:val="center"/>
            </w:pPr>
            <w:r w:rsidRPr="002A4F71">
              <w:t>Важливі показники, які характеризують рівень отриманого наукового результату; переваги над аналогами, економічний, соціальний ефект</w:t>
            </w:r>
          </w:p>
        </w:tc>
        <w:tc>
          <w:tcPr>
            <w:tcW w:w="981" w:type="pct"/>
            <w:shd w:val="clear" w:color="auto" w:fill="auto"/>
          </w:tcPr>
          <w:p w:rsidR="0074379A" w:rsidRPr="002A4F71" w:rsidRDefault="0074379A" w:rsidP="008C184C">
            <w:pPr>
              <w:pStyle w:val="a4"/>
              <w:jc w:val="center"/>
            </w:pPr>
            <w:r w:rsidRPr="002A4F71">
              <w:t>Місце впровадження (назва організації, відомча належність, адреса)</w:t>
            </w:r>
          </w:p>
        </w:tc>
        <w:tc>
          <w:tcPr>
            <w:tcW w:w="783" w:type="pct"/>
            <w:shd w:val="clear" w:color="auto" w:fill="auto"/>
          </w:tcPr>
          <w:p w:rsidR="0074379A" w:rsidRPr="002A4F71" w:rsidRDefault="0074379A" w:rsidP="008C184C">
            <w:pPr>
              <w:pStyle w:val="a4"/>
              <w:jc w:val="center"/>
            </w:pPr>
            <w:r w:rsidRPr="002A4F71">
              <w:t>Дата акту впровадження</w:t>
            </w:r>
          </w:p>
        </w:tc>
        <w:tc>
          <w:tcPr>
            <w:tcW w:w="1132" w:type="pct"/>
            <w:shd w:val="clear" w:color="auto" w:fill="auto"/>
          </w:tcPr>
          <w:p w:rsidR="0074379A" w:rsidRPr="002A4F71" w:rsidRDefault="0074379A" w:rsidP="008C184C">
            <w:pPr>
              <w:pStyle w:val="a4"/>
              <w:jc w:val="center"/>
            </w:pPr>
            <w:r w:rsidRPr="002A4F71">
              <w:t>Практичні результати, які отримано від впровадження(обладнання, обсяг отриманих коштів, налагоджено співпрацю для подальшої роботи тощо)</w:t>
            </w:r>
          </w:p>
        </w:tc>
      </w:tr>
      <w:tr w:rsidR="005D66D4" w:rsidRPr="00EF0F0F" w:rsidTr="00015119">
        <w:trPr>
          <w:jc w:val="center"/>
        </w:trPr>
        <w:tc>
          <w:tcPr>
            <w:tcW w:w="241" w:type="pct"/>
            <w:shd w:val="clear" w:color="auto" w:fill="auto"/>
          </w:tcPr>
          <w:p w:rsidR="0074379A" w:rsidRPr="00EF0F0F" w:rsidRDefault="0074379A" w:rsidP="008C184C">
            <w:pPr>
              <w:pStyle w:val="a4"/>
              <w:jc w:val="center"/>
              <w:rPr>
                <w:b/>
                <w:i/>
              </w:rPr>
            </w:pPr>
            <w:r w:rsidRPr="00EF0F0F">
              <w:rPr>
                <w:b/>
                <w:i/>
              </w:rPr>
              <w:t>1</w:t>
            </w:r>
          </w:p>
        </w:tc>
        <w:tc>
          <w:tcPr>
            <w:tcW w:w="915" w:type="pct"/>
            <w:shd w:val="clear" w:color="auto" w:fill="auto"/>
          </w:tcPr>
          <w:p w:rsidR="0074379A" w:rsidRPr="00EF0F0F" w:rsidRDefault="0074379A" w:rsidP="008C184C">
            <w:pPr>
              <w:pStyle w:val="a4"/>
              <w:jc w:val="center"/>
              <w:rPr>
                <w:b/>
                <w:i/>
              </w:rPr>
            </w:pPr>
            <w:r w:rsidRPr="00EF0F0F">
              <w:rPr>
                <w:b/>
                <w:i/>
              </w:rPr>
              <w:t>2</w:t>
            </w:r>
          </w:p>
        </w:tc>
        <w:tc>
          <w:tcPr>
            <w:tcW w:w="948" w:type="pct"/>
            <w:shd w:val="clear" w:color="auto" w:fill="auto"/>
          </w:tcPr>
          <w:p w:rsidR="0074379A" w:rsidRPr="00EF0F0F" w:rsidRDefault="0074379A" w:rsidP="008C184C">
            <w:pPr>
              <w:pStyle w:val="a4"/>
              <w:jc w:val="center"/>
              <w:rPr>
                <w:b/>
                <w:i/>
              </w:rPr>
            </w:pPr>
            <w:r w:rsidRPr="00EF0F0F">
              <w:rPr>
                <w:b/>
                <w:i/>
              </w:rPr>
              <w:t>3</w:t>
            </w:r>
          </w:p>
        </w:tc>
        <w:tc>
          <w:tcPr>
            <w:tcW w:w="981" w:type="pct"/>
            <w:shd w:val="clear" w:color="auto" w:fill="auto"/>
          </w:tcPr>
          <w:p w:rsidR="0074379A" w:rsidRPr="00EF0F0F" w:rsidRDefault="0074379A" w:rsidP="008C184C">
            <w:pPr>
              <w:pStyle w:val="a4"/>
              <w:jc w:val="center"/>
              <w:rPr>
                <w:b/>
                <w:i/>
              </w:rPr>
            </w:pPr>
            <w:r w:rsidRPr="00EF0F0F">
              <w:rPr>
                <w:b/>
                <w:i/>
              </w:rPr>
              <w:t>4</w:t>
            </w:r>
          </w:p>
        </w:tc>
        <w:tc>
          <w:tcPr>
            <w:tcW w:w="783" w:type="pct"/>
            <w:shd w:val="clear" w:color="auto" w:fill="auto"/>
          </w:tcPr>
          <w:p w:rsidR="0074379A" w:rsidRPr="00EF0F0F" w:rsidRDefault="0074379A" w:rsidP="008C184C">
            <w:pPr>
              <w:pStyle w:val="a4"/>
              <w:jc w:val="center"/>
              <w:rPr>
                <w:b/>
                <w:i/>
              </w:rPr>
            </w:pPr>
            <w:r w:rsidRPr="00EF0F0F">
              <w:rPr>
                <w:b/>
                <w:i/>
              </w:rPr>
              <w:t>5</w:t>
            </w:r>
          </w:p>
        </w:tc>
        <w:tc>
          <w:tcPr>
            <w:tcW w:w="1132" w:type="pct"/>
            <w:shd w:val="clear" w:color="auto" w:fill="auto"/>
          </w:tcPr>
          <w:p w:rsidR="0074379A" w:rsidRPr="00EF0F0F" w:rsidRDefault="0074379A" w:rsidP="008C184C">
            <w:pPr>
              <w:pStyle w:val="a4"/>
              <w:jc w:val="center"/>
              <w:rPr>
                <w:b/>
                <w:i/>
              </w:rPr>
            </w:pPr>
            <w:r w:rsidRPr="00EF0F0F">
              <w:rPr>
                <w:b/>
                <w:i/>
              </w:rPr>
              <w:t>6</w:t>
            </w:r>
          </w:p>
        </w:tc>
      </w:tr>
      <w:tr w:rsidR="00015119" w:rsidRPr="009021D7" w:rsidTr="00015119">
        <w:trPr>
          <w:jc w:val="center"/>
        </w:trPr>
        <w:tc>
          <w:tcPr>
            <w:tcW w:w="241" w:type="pct"/>
            <w:shd w:val="clear" w:color="auto" w:fill="auto"/>
          </w:tcPr>
          <w:p w:rsidR="00015119" w:rsidRPr="002A4F71" w:rsidRDefault="00015119" w:rsidP="00387652">
            <w:pPr>
              <w:pStyle w:val="a4"/>
              <w:rPr>
                <w:sz w:val="22"/>
                <w:szCs w:val="22"/>
              </w:rPr>
            </w:pPr>
            <w:r w:rsidRPr="002A4F71">
              <w:rPr>
                <w:sz w:val="22"/>
                <w:szCs w:val="22"/>
              </w:rPr>
              <w:t>1</w:t>
            </w:r>
          </w:p>
        </w:tc>
        <w:tc>
          <w:tcPr>
            <w:tcW w:w="915" w:type="pct"/>
            <w:shd w:val="clear" w:color="auto" w:fill="auto"/>
          </w:tcPr>
          <w:p w:rsidR="00015119" w:rsidRPr="002A4F71" w:rsidRDefault="00015119" w:rsidP="00015119">
            <w:pPr>
              <w:pStyle w:val="a4"/>
              <w:jc w:val="center"/>
            </w:pPr>
            <w:r w:rsidRPr="002A4F71">
              <w:t>Науково-методичні рекомендації щодо використання принципів послідовно-паралельного підходу до управління інноваційним потенціалом на всіх рівнях господарювання.</w:t>
            </w:r>
          </w:p>
          <w:p w:rsidR="00015119" w:rsidRPr="002A4F71" w:rsidRDefault="00015119" w:rsidP="00015119">
            <w:pPr>
              <w:pStyle w:val="a4"/>
              <w:jc w:val="center"/>
            </w:pPr>
            <w:r w:rsidRPr="002A4F71">
              <w:t>Автор – Круглякова В.В.</w:t>
            </w:r>
          </w:p>
        </w:tc>
        <w:tc>
          <w:tcPr>
            <w:tcW w:w="948" w:type="pct"/>
            <w:shd w:val="clear" w:color="auto" w:fill="auto"/>
          </w:tcPr>
          <w:p w:rsidR="00015119" w:rsidRPr="002A4F71" w:rsidRDefault="00015119" w:rsidP="00015119">
            <w:pPr>
              <w:pStyle w:val="a4"/>
              <w:jc w:val="center"/>
            </w:pPr>
            <w:r w:rsidRPr="002A4F71">
              <w:t>На відміну від поширених, ґрунтується на чотирьох взаємопов’язаних послідовно-паралельних блоках: формування візії інноваційних перспектив розвитку взаємодії суб’єктів господарювання, створення та розвиток інформаційно-</w:t>
            </w:r>
            <w:r w:rsidRPr="002A4F71">
              <w:lastRenderedPageBreak/>
              <w:t>аналітичного простору, розроблення системи взаємодії суб’єктів господарювання та системи підтримки активних учасників інноваційного процесу, що дає змогу підвищити ефективність ухвалення рішень та зменшити ризик реалізації помилкових рішень у разі виконання інноваційних проектів.</w:t>
            </w:r>
          </w:p>
        </w:tc>
        <w:tc>
          <w:tcPr>
            <w:tcW w:w="981" w:type="pct"/>
            <w:shd w:val="clear" w:color="auto" w:fill="auto"/>
          </w:tcPr>
          <w:p w:rsidR="00015119" w:rsidRPr="002A4F71" w:rsidRDefault="00015119" w:rsidP="00015119">
            <w:pPr>
              <w:pStyle w:val="a4"/>
              <w:jc w:val="center"/>
            </w:pPr>
            <w:r w:rsidRPr="002A4F71">
              <w:lastRenderedPageBreak/>
              <w:t>Департамент економічної політики, Львівська обласна державна адміністрація</w:t>
            </w:r>
          </w:p>
          <w:p w:rsidR="00015119" w:rsidRPr="002A4F71" w:rsidRDefault="00015119" w:rsidP="00015119">
            <w:pPr>
              <w:pStyle w:val="a4"/>
              <w:jc w:val="center"/>
            </w:pPr>
          </w:p>
          <w:p w:rsidR="00015119" w:rsidRPr="002A4F71" w:rsidRDefault="00015119" w:rsidP="00015119">
            <w:pPr>
              <w:pStyle w:val="a4"/>
              <w:jc w:val="center"/>
            </w:pPr>
            <w:r w:rsidRPr="002A4F71">
              <w:t>м. Львів,</w:t>
            </w:r>
          </w:p>
          <w:p w:rsidR="00015119" w:rsidRPr="002A4F71" w:rsidRDefault="00015119" w:rsidP="00015119">
            <w:pPr>
              <w:pStyle w:val="a4"/>
              <w:jc w:val="center"/>
            </w:pPr>
            <w:r w:rsidRPr="002A4F71">
              <w:t>вул. В. Винниченка, 18</w:t>
            </w:r>
          </w:p>
          <w:p w:rsidR="00015119" w:rsidRPr="002A4F71" w:rsidRDefault="00015119" w:rsidP="00015119">
            <w:pPr>
              <w:pStyle w:val="a4"/>
              <w:jc w:val="center"/>
            </w:pPr>
          </w:p>
        </w:tc>
        <w:tc>
          <w:tcPr>
            <w:tcW w:w="783" w:type="pct"/>
            <w:shd w:val="clear" w:color="auto" w:fill="auto"/>
          </w:tcPr>
          <w:p w:rsidR="00015119" w:rsidRPr="002A4F71" w:rsidRDefault="00015119" w:rsidP="00015119">
            <w:pPr>
              <w:pStyle w:val="a4"/>
              <w:jc w:val="center"/>
            </w:pPr>
            <w:r w:rsidRPr="002A4F71">
              <w:t>31.10.2017</w:t>
            </w:r>
          </w:p>
          <w:p w:rsidR="00015119" w:rsidRPr="002A4F71" w:rsidRDefault="00015119" w:rsidP="00015119">
            <w:pPr>
              <w:pStyle w:val="a4"/>
              <w:jc w:val="center"/>
            </w:pPr>
            <w:r w:rsidRPr="002A4F71">
              <w:t>№1-11-3925</w:t>
            </w:r>
          </w:p>
        </w:tc>
        <w:tc>
          <w:tcPr>
            <w:tcW w:w="1132" w:type="pct"/>
            <w:shd w:val="clear" w:color="auto" w:fill="auto"/>
          </w:tcPr>
          <w:p w:rsidR="00015119" w:rsidRPr="002A4F71" w:rsidRDefault="00015119" w:rsidP="00015119">
            <w:pPr>
              <w:pStyle w:val="a4"/>
              <w:jc w:val="center"/>
            </w:pPr>
            <w:r w:rsidRPr="002A4F71">
              <w:t>Результати дисертаційної роботи використані у діяльності департаменту економічної політики Львівської облдержадміністрації при формуванні розділів Програм соціально-економічного та культурного розвитку Львівської області на 2018 рік та Стратегії розвитку Львівської області на період до 2020 року.</w:t>
            </w:r>
          </w:p>
        </w:tc>
      </w:tr>
      <w:tr w:rsidR="00015119" w:rsidRPr="002A4F71" w:rsidTr="00015119">
        <w:trPr>
          <w:jc w:val="center"/>
        </w:trPr>
        <w:tc>
          <w:tcPr>
            <w:tcW w:w="241" w:type="pct"/>
            <w:shd w:val="clear" w:color="auto" w:fill="auto"/>
          </w:tcPr>
          <w:p w:rsidR="00015119" w:rsidRPr="002A4F71" w:rsidRDefault="00015119" w:rsidP="00387652">
            <w:pPr>
              <w:pStyle w:val="a4"/>
              <w:rPr>
                <w:sz w:val="22"/>
                <w:szCs w:val="22"/>
              </w:rPr>
            </w:pPr>
            <w:r w:rsidRPr="002A4F71">
              <w:rPr>
                <w:sz w:val="22"/>
                <w:szCs w:val="22"/>
              </w:rPr>
              <w:lastRenderedPageBreak/>
              <w:t>2</w:t>
            </w:r>
          </w:p>
        </w:tc>
        <w:tc>
          <w:tcPr>
            <w:tcW w:w="915" w:type="pct"/>
            <w:shd w:val="clear" w:color="auto" w:fill="auto"/>
          </w:tcPr>
          <w:p w:rsidR="00015119" w:rsidRPr="002A4F71" w:rsidRDefault="00015119" w:rsidP="00015119">
            <w:pPr>
              <w:pStyle w:val="a4"/>
              <w:jc w:val="center"/>
            </w:pPr>
            <w:r w:rsidRPr="002A4F71">
              <w:t>Науково-методичні рекомендації щодо вибору стратегії розвитку суб’єктів господарювання на основі матриці інноваційного потенціалу та мотивації щодо реагування на конкурентну ситуацію.</w:t>
            </w:r>
          </w:p>
          <w:p w:rsidR="00015119" w:rsidRPr="002A4F71" w:rsidRDefault="00015119" w:rsidP="00015119">
            <w:pPr>
              <w:pStyle w:val="a4"/>
              <w:jc w:val="center"/>
            </w:pPr>
            <w:r w:rsidRPr="002A4F71">
              <w:t>Автор – Круглякова В.В.</w:t>
            </w:r>
          </w:p>
        </w:tc>
        <w:tc>
          <w:tcPr>
            <w:tcW w:w="948" w:type="pct"/>
            <w:shd w:val="clear" w:color="auto" w:fill="auto"/>
          </w:tcPr>
          <w:p w:rsidR="00015119" w:rsidRPr="002A4F71" w:rsidRDefault="00015119" w:rsidP="00015119">
            <w:pPr>
              <w:pStyle w:val="a4"/>
              <w:jc w:val="center"/>
            </w:pPr>
            <w:r w:rsidRPr="002A4F71">
              <w:t>Дані рекомендації дають змогу підвищити якість ухвалення управлінських рішень, пов’язаних з ефективністю використання інноваційного потенціалу суб’єктами господарювання в процесі управління інноваційним розвитком суб’єктів господарювання.</w:t>
            </w:r>
          </w:p>
        </w:tc>
        <w:tc>
          <w:tcPr>
            <w:tcW w:w="981" w:type="pct"/>
            <w:shd w:val="clear" w:color="auto" w:fill="auto"/>
          </w:tcPr>
          <w:p w:rsidR="00015119" w:rsidRPr="002A4F71" w:rsidRDefault="00015119" w:rsidP="00015119">
            <w:pPr>
              <w:pStyle w:val="a4"/>
              <w:jc w:val="center"/>
            </w:pPr>
            <w:r w:rsidRPr="002A4F71">
              <w:t>Департамент агропромислового розвитку, Львівська обласна державна адміністрація</w:t>
            </w:r>
          </w:p>
          <w:p w:rsidR="00015119" w:rsidRPr="002A4F71" w:rsidRDefault="00015119" w:rsidP="00015119">
            <w:pPr>
              <w:pStyle w:val="a4"/>
              <w:jc w:val="center"/>
            </w:pPr>
          </w:p>
          <w:p w:rsidR="00015119" w:rsidRPr="002A4F71" w:rsidRDefault="00015119" w:rsidP="00015119">
            <w:pPr>
              <w:pStyle w:val="a4"/>
              <w:jc w:val="center"/>
            </w:pPr>
            <w:r w:rsidRPr="002A4F71">
              <w:t>м. Львів,</w:t>
            </w:r>
          </w:p>
          <w:p w:rsidR="00015119" w:rsidRPr="002A4F71" w:rsidRDefault="00015119" w:rsidP="00015119">
            <w:pPr>
              <w:pStyle w:val="a4"/>
              <w:jc w:val="center"/>
            </w:pPr>
            <w:r w:rsidRPr="002A4F71">
              <w:t>пр. Чорновола, 57</w:t>
            </w:r>
          </w:p>
          <w:p w:rsidR="00015119" w:rsidRPr="002A4F71" w:rsidRDefault="00015119" w:rsidP="00015119">
            <w:pPr>
              <w:pStyle w:val="a4"/>
              <w:jc w:val="center"/>
            </w:pPr>
          </w:p>
        </w:tc>
        <w:tc>
          <w:tcPr>
            <w:tcW w:w="783" w:type="pct"/>
            <w:shd w:val="clear" w:color="auto" w:fill="auto"/>
          </w:tcPr>
          <w:p w:rsidR="00015119" w:rsidRPr="002A4F71" w:rsidRDefault="00015119" w:rsidP="00015119">
            <w:pPr>
              <w:pStyle w:val="a4"/>
              <w:jc w:val="center"/>
            </w:pPr>
            <w:r w:rsidRPr="002A4F71">
              <w:t>08.11.2017</w:t>
            </w:r>
          </w:p>
          <w:p w:rsidR="00015119" w:rsidRPr="002A4F71" w:rsidRDefault="00015119" w:rsidP="00015119">
            <w:pPr>
              <w:pStyle w:val="a4"/>
              <w:jc w:val="center"/>
            </w:pPr>
            <w:r w:rsidRPr="002A4F71">
              <w:t>№03-2426</w:t>
            </w:r>
          </w:p>
        </w:tc>
        <w:tc>
          <w:tcPr>
            <w:tcW w:w="1132" w:type="pct"/>
            <w:shd w:val="clear" w:color="auto" w:fill="auto"/>
          </w:tcPr>
          <w:p w:rsidR="00015119" w:rsidRPr="002A4F71" w:rsidRDefault="00015119" w:rsidP="00015119">
            <w:pPr>
              <w:pStyle w:val="a4"/>
              <w:jc w:val="center"/>
            </w:pPr>
            <w:r w:rsidRPr="002A4F71">
              <w:t>Результати наукового дослідження можуть слугувати підґрунтям для розробки нових рішень щодо покращення розвитку харчової промисловості на рівні Львівської області.</w:t>
            </w:r>
          </w:p>
        </w:tc>
      </w:tr>
      <w:tr w:rsidR="00015119" w:rsidRPr="009021D7" w:rsidTr="00015119">
        <w:trPr>
          <w:jc w:val="center"/>
        </w:trPr>
        <w:tc>
          <w:tcPr>
            <w:tcW w:w="241" w:type="pct"/>
            <w:shd w:val="clear" w:color="auto" w:fill="auto"/>
          </w:tcPr>
          <w:p w:rsidR="00015119" w:rsidRPr="002A4F71" w:rsidRDefault="00015119" w:rsidP="00387652">
            <w:pPr>
              <w:pStyle w:val="a4"/>
              <w:rPr>
                <w:sz w:val="22"/>
                <w:szCs w:val="22"/>
              </w:rPr>
            </w:pPr>
            <w:r w:rsidRPr="002A4F71">
              <w:rPr>
                <w:sz w:val="22"/>
                <w:szCs w:val="22"/>
              </w:rPr>
              <w:t>3</w:t>
            </w:r>
          </w:p>
        </w:tc>
        <w:tc>
          <w:tcPr>
            <w:tcW w:w="915" w:type="pct"/>
            <w:shd w:val="clear" w:color="auto" w:fill="auto"/>
          </w:tcPr>
          <w:p w:rsidR="00015119" w:rsidRPr="002A4F71" w:rsidRDefault="00015119" w:rsidP="00015119">
            <w:pPr>
              <w:pStyle w:val="a4"/>
              <w:jc w:val="center"/>
            </w:pPr>
            <w:r w:rsidRPr="002A4F71">
              <w:t xml:space="preserve">Науково-методичний підхід щодо підвищення </w:t>
            </w:r>
            <w:r w:rsidRPr="002A4F71">
              <w:lastRenderedPageBreak/>
              <w:t>ефективності управління інноваційним потенціалом, що передбачає для формування та вибору інноваційної стратегії використання матриці інноваційного потенціалу та мотивації щодо реагування на конкурентну ситуацію.</w:t>
            </w:r>
          </w:p>
          <w:p w:rsidR="00015119" w:rsidRPr="002A4F71" w:rsidRDefault="00015119" w:rsidP="00015119">
            <w:pPr>
              <w:pStyle w:val="a4"/>
              <w:jc w:val="center"/>
            </w:pPr>
            <w:r w:rsidRPr="002A4F71">
              <w:t>Автор – Круглякова В.В.</w:t>
            </w:r>
          </w:p>
        </w:tc>
        <w:tc>
          <w:tcPr>
            <w:tcW w:w="948" w:type="pct"/>
            <w:shd w:val="clear" w:color="auto" w:fill="auto"/>
          </w:tcPr>
          <w:p w:rsidR="00015119" w:rsidRPr="002A4F71" w:rsidRDefault="00015119" w:rsidP="00015119">
            <w:pPr>
              <w:pStyle w:val="a4"/>
              <w:jc w:val="center"/>
            </w:pPr>
            <w:r w:rsidRPr="002A4F71">
              <w:lastRenderedPageBreak/>
              <w:t xml:space="preserve">Для формування матриці запропоновано </w:t>
            </w:r>
            <w:r w:rsidRPr="002A4F71">
              <w:lastRenderedPageBreak/>
              <w:t>визначати рівень інноваційного потенціалу та мотивації щодо реагування на конкурентну ситуацію за допомогою інтегральних показників. Для оцінювання рівня інноваційного потенціалу суб’єктів господарювання харчової промисловості передбачено виділення економічної, організаційно-технічної, фінансово-інвестиційної й управлінської компонент, що, на відміну від існуючих, дає змогу комплексно розглянути процес формування інноваційного потенціалу господарюючих суб’єктів.</w:t>
            </w:r>
          </w:p>
          <w:p w:rsidR="00015119" w:rsidRPr="002A4F71" w:rsidRDefault="00015119" w:rsidP="00015119">
            <w:pPr>
              <w:pStyle w:val="a4"/>
              <w:jc w:val="center"/>
            </w:pPr>
          </w:p>
        </w:tc>
        <w:tc>
          <w:tcPr>
            <w:tcW w:w="981" w:type="pct"/>
            <w:shd w:val="clear" w:color="auto" w:fill="auto"/>
          </w:tcPr>
          <w:p w:rsidR="00015119" w:rsidRPr="002A4F71" w:rsidRDefault="00015119" w:rsidP="00015119">
            <w:pPr>
              <w:pStyle w:val="a4"/>
              <w:jc w:val="center"/>
            </w:pPr>
            <w:r w:rsidRPr="002A4F71">
              <w:lastRenderedPageBreak/>
              <w:t>Товариство з обмеженою відповідальністю</w:t>
            </w:r>
          </w:p>
          <w:p w:rsidR="00015119" w:rsidRPr="002A4F71" w:rsidRDefault="00015119" w:rsidP="00015119">
            <w:pPr>
              <w:pStyle w:val="a4"/>
              <w:jc w:val="center"/>
            </w:pPr>
            <w:r w:rsidRPr="002A4F71">
              <w:lastRenderedPageBreak/>
              <w:t>«Молочна компанія «ГАЛИЧИНА»</w:t>
            </w:r>
          </w:p>
          <w:p w:rsidR="00015119" w:rsidRPr="002A4F71" w:rsidRDefault="00015119" w:rsidP="00015119">
            <w:pPr>
              <w:pStyle w:val="a4"/>
              <w:jc w:val="center"/>
            </w:pPr>
          </w:p>
          <w:p w:rsidR="00015119" w:rsidRPr="002A4F71" w:rsidRDefault="00015119" w:rsidP="00015119">
            <w:pPr>
              <w:pStyle w:val="a4"/>
              <w:jc w:val="center"/>
            </w:pPr>
            <w:r w:rsidRPr="002A4F71">
              <w:t>м. Львів,</w:t>
            </w:r>
          </w:p>
          <w:p w:rsidR="00015119" w:rsidRPr="002A4F71" w:rsidRDefault="00015119" w:rsidP="00015119">
            <w:pPr>
              <w:pStyle w:val="a4"/>
              <w:jc w:val="center"/>
            </w:pPr>
            <w:r w:rsidRPr="002A4F71">
              <w:t>вул. Липинського, 54</w:t>
            </w:r>
          </w:p>
        </w:tc>
        <w:tc>
          <w:tcPr>
            <w:tcW w:w="783" w:type="pct"/>
            <w:shd w:val="clear" w:color="auto" w:fill="auto"/>
          </w:tcPr>
          <w:p w:rsidR="00015119" w:rsidRPr="002A4F71" w:rsidRDefault="00015119" w:rsidP="00015119">
            <w:pPr>
              <w:pStyle w:val="a4"/>
              <w:jc w:val="center"/>
            </w:pPr>
            <w:r w:rsidRPr="002A4F71">
              <w:lastRenderedPageBreak/>
              <w:t>16.02.2018</w:t>
            </w:r>
          </w:p>
          <w:p w:rsidR="00015119" w:rsidRPr="002A4F71" w:rsidRDefault="00015119" w:rsidP="00015119">
            <w:pPr>
              <w:pStyle w:val="a4"/>
              <w:jc w:val="center"/>
            </w:pPr>
            <w:r w:rsidRPr="002A4F71">
              <w:t>№53/05</w:t>
            </w:r>
          </w:p>
        </w:tc>
        <w:tc>
          <w:tcPr>
            <w:tcW w:w="1132" w:type="pct"/>
            <w:shd w:val="clear" w:color="auto" w:fill="auto"/>
          </w:tcPr>
          <w:p w:rsidR="00015119" w:rsidRPr="002A4F71" w:rsidRDefault="00015119" w:rsidP="00015119">
            <w:pPr>
              <w:pStyle w:val="a4"/>
              <w:jc w:val="center"/>
            </w:pPr>
            <w:r w:rsidRPr="002A4F71">
              <w:t xml:space="preserve">У діяльність підприємства впроваджено запропонований </w:t>
            </w:r>
            <w:r w:rsidRPr="002A4F71">
              <w:lastRenderedPageBreak/>
              <w:t>автором підхід до формування та вибору стратегії розвитку, який ґрунтується на використанні матриці інноваційного потенціалу та мотивації щодо реагування на конкурентну ситуацію.</w:t>
            </w:r>
          </w:p>
          <w:p w:rsidR="00015119" w:rsidRPr="002A4F71" w:rsidRDefault="00015119" w:rsidP="00015119">
            <w:pPr>
              <w:pStyle w:val="a4"/>
              <w:jc w:val="center"/>
            </w:pPr>
            <w:r w:rsidRPr="002A4F71">
              <w:t>Даний підхід дає змогу підприємству отримати максимально об’єктивні висновки під час дослідження інноваційного потенціалу, виявити керунки та зміни його рівня у часі, окреслити коло дій задля поліпшення усіх видів діяльності підприємства; розкрити резерви та виділити основні чинники, напрями зростання інноваційного потенціалу, здійснити вдосконалення управління інноваційним потенціалом підприємства.</w:t>
            </w:r>
          </w:p>
        </w:tc>
      </w:tr>
    </w:tbl>
    <w:p w:rsidR="002D1CD6" w:rsidRDefault="002D1CD6" w:rsidP="00227AC0">
      <w:pPr>
        <w:jc w:val="both"/>
        <w:rPr>
          <w:b/>
          <w:lang w:val="uk-UA"/>
        </w:rPr>
      </w:pPr>
    </w:p>
    <w:p w:rsidR="002D1CD6" w:rsidRDefault="002D1CD6" w:rsidP="00227AC0">
      <w:pPr>
        <w:jc w:val="both"/>
        <w:rPr>
          <w:b/>
          <w:lang w:val="uk-UA"/>
        </w:rPr>
      </w:pPr>
    </w:p>
    <w:p w:rsidR="00637C83" w:rsidRDefault="00637C83" w:rsidP="00227AC0">
      <w:pPr>
        <w:jc w:val="both"/>
        <w:rPr>
          <w:b/>
          <w:lang w:val="uk-UA"/>
        </w:rPr>
      </w:pPr>
    </w:p>
    <w:p w:rsidR="0074379A" w:rsidRPr="002D1CD6" w:rsidRDefault="00227AC0" w:rsidP="002D1CD6">
      <w:pPr>
        <w:ind w:firstLine="567"/>
        <w:jc w:val="both"/>
        <w:rPr>
          <w:b/>
          <w:lang w:val="uk-UA"/>
        </w:rPr>
      </w:pPr>
      <w:r>
        <w:rPr>
          <w:b/>
          <w:lang w:val="uk-UA"/>
        </w:rPr>
        <w:t>5</w:t>
      </w:r>
      <w:r w:rsidR="0074379A" w:rsidRPr="00110964">
        <w:rPr>
          <w:b/>
          <w:lang w:val="uk-UA"/>
        </w:rPr>
        <w:t xml:space="preserve">.Інформація про діяльність </w:t>
      </w:r>
      <w:r w:rsidR="00755CC8">
        <w:rPr>
          <w:b/>
          <w:lang w:val="uk-UA"/>
        </w:rPr>
        <w:t>факультету (науково</w:t>
      </w:r>
      <w:r w:rsidR="005F57FF">
        <w:rPr>
          <w:b/>
          <w:lang w:val="uk-UA"/>
        </w:rPr>
        <w:t>гопідрозділу</w:t>
      </w:r>
      <w:r w:rsidR="00755CC8">
        <w:rPr>
          <w:b/>
          <w:lang w:val="uk-UA"/>
        </w:rPr>
        <w:t>)</w:t>
      </w:r>
      <w:r w:rsidR="0074379A" w:rsidRPr="00110964">
        <w:rPr>
          <w:b/>
          <w:lang w:val="uk-UA"/>
        </w:rPr>
        <w:t xml:space="preserve"> з комерціалізації науково-технічних розробок </w:t>
      </w:r>
      <w:r w:rsidR="0074379A" w:rsidRPr="00110964">
        <w:rPr>
          <w:i/>
          <w:lang w:val="uk-UA"/>
        </w:rPr>
        <w:t>(коротко описати результати діяльності у 201</w:t>
      </w:r>
      <w:r w:rsidR="002D1CD6">
        <w:rPr>
          <w:i/>
          <w:lang w:val="uk-UA"/>
        </w:rPr>
        <w:t>8</w:t>
      </w:r>
      <w:r w:rsidR="0074379A" w:rsidRPr="00110964">
        <w:rPr>
          <w:i/>
          <w:lang w:val="uk-UA"/>
        </w:rPr>
        <w:t xml:space="preserve"> році, застосовані методи, підходи в організації роботи</w:t>
      </w:r>
      <w:r w:rsidR="00AF394A" w:rsidRPr="00110964">
        <w:rPr>
          <w:i/>
          <w:lang w:val="uk-UA"/>
        </w:rPr>
        <w:t xml:space="preserve"> – </w:t>
      </w:r>
      <w:r w:rsidR="0074379A" w:rsidRPr="00110964">
        <w:rPr>
          <w:i/>
          <w:lang w:val="uk-UA"/>
        </w:rPr>
        <w:t>до 15 рядків)</w:t>
      </w:r>
      <w:r w:rsidR="00755CC8" w:rsidRPr="00755CC8">
        <w:rPr>
          <w:bCs/>
          <w:iCs/>
          <w:lang w:val="uk-UA"/>
        </w:rPr>
        <w:t>.</w:t>
      </w:r>
    </w:p>
    <w:p w:rsidR="001C6667" w:rsidRPr="001C6667" w:rsidRDefault="001C6667" w:rsidP="00227AC0">
      <w:pPr>
        <w:jc w:val="both"/>
        <w:rPr>
          <w:u w:val="single"/>
          <w:lang w:val="uk-UA"/>
        </w:rPr>
      </w:pPr>
      <w:r w:rsidRPr="001C6667">
        <w:rPr>
          <w:u w:val="single"/>
          <w:lang w:val="uk-UA"/>
        </w:rPr>
        <w:t xml:space="preserve">У </w:t>
      </w:r>
      <w:r>
        <w:rPr>
          <w:u w:val="single"/>
          <w:lang w:val="uk-UA"/>
        </w:rPr>
        <w:t>звітному періоді на факультеті не передбачено діяльність наукового підрозділу з комерціалізації науково-технічних розробок.</w:t>
      </w:r>
    </w:p>
    <w:p w:rsidR="00554374" w:rsidRDefault="00554374" w:rsidP="00234952">
      <w:pPr>
        <w:jc w:val="both"/>
        <w:rPr>
          <w:bCs/>
          <w:lang w:val="uk-UA"/>
        </w:rPr>
      </w:pPr>
    </w:p>
    <w:p w:rsidR="001C6667" w:rsidRDefault="001C6667" w:rsidP="00234952">
      <w:pPr>
        <w:jc w:val="both"/>
        <w:rPr>
          <w:bCs/>
          <w:lang w:val="uk-UA"/>
        </w:rPr>
      </w:pPr>
    </w:p>
    <w:p w:rsidR="00637C83" w:rsidRPr="00110964" w:rsidRDefault="00637C83" w:rsidP="00234952">
      <w:pPr>
        <w:jc w:val="both"/>
        <w:rPr>
          <w:bCs/>
          <w:lang w:val="uk-UA"/>
        </w:rPr>
      </w:pPr>
    </w:p>
    <w:p w:rsidR="00387652" w:rsidRPr="00DA7D54" w:rsidRDefault="00387652" w:rsidP="00387652">
      <w:pPr>
        <w:spacing w:after="120"/>
        <w:jc w:val="both"/>
        <w:rPr>
          <w:b/>
          <w:lang w:val="uk-UA"/>
        </w:rPr>
      </w:pPr>
      <w:r w:rsidRPr="00110964">
        <w:rPr>
          <w:b/>
          <w:lang w:val="uk-UA"/>
        </w:rPr>
        <w:lastRenderedPageBreak/>
        <w:tab/>
      </w:r>
      <w:r w:rsidRPr="00DA7D54">
        <w:rPr>
          <w:b/>
          <w:lang w:val="uk-UA"/>
        </w:rPr>
        <w:t>6. Список наукових праць, опублікованих і прийнятих редакціями до друку у 201</w:t>
      </w:r>
      <w:r w:rsidR="002D1CD6" w:rsidRPr="00DA7D54">
        <w:rPr>
          <w:b/>
          <w:lang w:val="uk-UA"/>
        </w:rPr>
        <w:t>8</w:t>
      </w:r>
      <w:r w:rsidRPr="00DA7D54">
        <w:rPr>
          <w:b/>
          <w:lang w:val="uk-UA"/>
        </w:rPr>
        <w:t xml:space="preserve"> році у зарубіжних виданнях, які мають імпакт-фактор, за формою: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020"/>
        <w:gridCol w:w="1693"/>
        <w:gridCol w:w="2415"/>
        <w:gridCol w:w="2411"/>
        <w:gridCol w:w="10"/>
        <w:gridCol w:w="2076"/>
      </w:tblGrid>
      <w:tr w:rsidR="00387652" w:rsidRPr="00DA7D54" w:rsidTr="00431422">
        <w:trPr>
          <w:jc w:val="center"/>
        </w:trPr>
        <w:tc>
          <w:tcPr>
            <w:tcW w:w="253" w:type="pct"/>
            <w:shd w:val="clear" w:color="auto" w:fill="auto"/>
          </w:tcPr>
          <w:p w:rsidR="00387652" w:rsidRPr="00DA7D54" w:rsidRDefault="00387652" w:rsidP="00431422">
            <w:pPr>
              <w:jc w:val="center"/>
              <w:rPr>
                <w:lang w:val="uk-UA"/>
              </w:rPr>
            </w:pPr>
            <w:r w:rsidRPr="00DA7D54">
              <w:rPr>
                <w:lang w:val="uk-UA"/>
              </w:rPr>
              <w:t>№ з/п</w:t>
            </w:r>
          </w:p>
        </w:tc>
        <w:tc>
          <w:tcPr>
            <w:tcW w:w="503" w:type="pct"/>
            <w:shd w:val="clear" w:color="auto" w:fill="auto"/>
          </w:tcPr>
          <w:p w:rsidR="00387652" w:rsidRPr="00DA7D54" w:rsidRDefault="00387652" w:rsidP="00431422">
            <w:pPr>
              <w:jc w:val="center"/>
              <w:rPr>
                <w:lang w:val="uk-UA"/>
              </w:rPr>
            </w:pPr>
            <w:r w:rsidRPr="00DA7D54">
              <w:rPr>
                <w:lang w:val="uk-UA"/>
              </w:rPr>
              <w:t>Автори</w:t>
            </w:r>
          </w:p>
        </w:tc>
        <w:tc>
          <w:tcPr>
            <w:tcW w:w="835" w:type="pct"/>
          </w:tcPr>
          <w:p w:rsidR="00387652" w:rsidRPr="00DA7D54" w:rsidRDefault="00387652" w:rsidP="00431422">
            <w:pPr>
              <w:jc w:val="center"/>
              <w:rPr>
                <w:lang w:val="uk-UA"/>
              </w:rPr>
            </w:pPr>
            <w:r w:rsidRPr="00DA7D54">
              <w:rPr>
                <w:lang w:val="uk-UA"/>
              </w:rPr>
              <w:t>Посади авторів-працівників</w:t>
            </w:r>
          </w:p>
          <w:p w:rsidR="00387652" w:rsidRPr="00DA7D54" w:rsidRDefault="00387652" w:rsidP="00431422">
            <w:pPr>
              <w:jc w:val="center"/>
              <w:rPr>
                <w:lang w:val="uk-UA"/>
              </w:rPr>
            </w:pPr>
            <w:r w:rsidRPr="00DA7D54">
              <w:rPr>
                <w:lang w:val="uk-UA"/>
              </w:rPr>
              <w:t>Університету</w:t>
            </w:r>
          </w:p>
        </w:tc>
        <w:tc>
          <w:tcPr>
            <w:tcW w:w="1191" w:type="pct"/>
            <w:shd w:val="clear" w:color="auto" w:fill="auto"/>
          </w:tcPr>
          <w:p w:rsidR="00387652" w:rsidRPr="00DA7D54" w:rsidRDefault="00387652" w:rsidP="00431422">
            <w:pPr>
              <w:jc w:val="center"/>
              <w:rPr>
                <w:lang w:val="uk-UA"/>
              </w:rPr>
            </w:pPr>
            <w:r w:rsidRPr="00DA7D54">
              <w:rPr>
                <w:lang w:val="uk-UA"/>
              </w:rPr>
              <w:t>Назва роботи (веб-посилання)</w:t>
            </w:r>
          </w:p>
        </w:tc>
        <w:tc>
          <w:tcPr>
            <w:tcW w:w="1189" w:type="pct"/>
            <w:shd w:val="clear" w:color="auto" w:fill="auto"/>
          </w:tcPr>
          <w:p w:rsidR="00387652" w:rsidRPr="00DA7D54" w:rsidRDefault="00387652" w:rsidP="00431422">
            <w:pPr>
              <w:jc w:val="center"/>
              <w:rPr>
                <w:lang w:val="uk-UA"/>
              </w:rPr>
            </w:pPr>
            <w:r w:rsidRPr="00DA7D54">
              <w:rPr>
                <w:lang w:val="uk-UA"/>
              </w:rPr>
              <w:t>Назва видання (повністю), де опубліковано роботу, SNIP, IF (імпакт-фактор)</w:t>
            </w:r>
          </w:p>
        </w:tc>
        <w:tc>
          <w:tcPr>
            <w:tcW w:w="1029" w:type="pct"/>
            <w:gridSpan w:val="2"/>
            <w:shd w:val="clear" w:color="auto" w:fill="auto"/>
          </w:tcPr>
          <w:p w:rsidR="00387652" w:rsidRPr="00DA7D54" w:rsidRDefault="00387652" w:rsidP="00431422">
            <w:pPr>
              <w:jc w:val="center"/>
              <w:rPr>
                <w:lang w:val="uk-UA"/>
              </w:rPr>
            </w:pPr>
            <w:r w:rsidRPr="00DA7D54">
              <w:rPr>
                <w:lang w:val="uk-UA"/>
              </w:rPr>
              <w:t>Том, номер (випуск, перша-остання сторінки роботи)</w:t>
            </w:r>
          </w:p>
        </w:tc>
      </w:tr>
      <w:tr w:rsidR="00387652" w:rsidRPr="00DA7D54" w:rsidTr="00431422">
        <w:trPr>
          <w:jc w:val="center"/>
        </w:trPr>
        <w:tc>
          <w:tcPr>
            <w:tcW w:w="5000" w:type="pct"/>
            <w:gridSpan w:val="7"/>
          </w:tcPr>
          <w:p w:rsidR="00387652" w:rsidRPr="00DA7D54" w:rsidRDefault="00387652" w:rsidP="00431422">
            <w:pPr>
              <w:jc w:val="center"/>
              <w:rPr>
                <w:b/>
                <w:lang w:val="uk-UA"/>
              </w:rPr>
            </w:pPr>
            <w:r w:rsidRPr="00DA7D54">
              <w:rPr>
                <w:b/>
                <w:lang w:val="uk-UA"/>
              </w:rPr>
              <w:t>Статті</w:t>
            </w:r>
          </w:p>
        </w:tc>
      </w:tr>
      <w:tr w:rsidR="00387652" w:rsidRPr="00DA7D54" w:rsidTr="00431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center"/>
              <w:rPr>
                <w:rFonts w:ascii="Arial" w:hAnsi="Arial" w:cs="Arial"/>
                <w:lang w:val="uk-UA"/>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both"/>
              <w:rPr>
                <w:rFonts w:ascii="Arial" w:hAnsi="Arial" w:cs="Arial"/>
                <w:lang w:val="uk-UA"/>
              </w:rPr>
            </w:pPr>
          </w:p>
        </w:tc>
        <w:tc>
          <w:tcPr>
            <w:tcW w:w="835" w:type="pct"/>
            <w:tcBorders>
              <w:top w:val="nil"/>
              <w:left w:val="nil"/>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both"/>
              <w:rPr>
                <w:rFonts w:ascii="Arial" w:hAnsi="Arial" w:cs="Arial"/>
                <w:lang w:val="uk-UA"/>
              </w:rPr>
            </w:pPr>
          </w:p>
        </w:tc>
        <w:tc>
          <w:tcPr>
            <w:tcW w:w="1191" w:type="pct"/>
            <w:tcBorders>
              <w:top w:val="nil"/>
              <w:left w:val="nil"/>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both"/>
              <w:rPr>
                <w:lang w:val="uk-UA"/>
              </w:rPr>
            </w:pPr>
          </w:p>
        </w:tc>
        <w:tc>
          <w:tcPr>
            <w:tcW w:w="1194" w:type="pct"/>
            <w:gridSpan w:val="2"/>
            <w:tcBorders>
              <w:top w:val="nil"/>
              <w:left w:val="nil"/>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both"/>
              <w:rPr>
                <w:rFonts w:ascii="Arial" w:hAnsi="Arial" w:cs="Arial"/>
                <w:lang w:val="uk-UA"/>
              </w:rPr>
            </w:pPr>
          </w:p>
        </w:tc>
        <w:tc>
          <w:tcPr>
            <w:tcW w:w="1024" w:type="pct"/>
            <w:tcBorders>
              <w:top w:val="nil"/>
              <w:left w:val="nil"/>
              <w:bottom w:val="single" w:sz="8" w:space="0" w:color="auto"/>
              <w:right w:val="single" w:sz="8" w:space="0" w:color="auto"/>
            </w:tcBorders>
            <w:tcMar>
              <w:top w:w="0" w:type="dxa"/>
              <w:left w:w="108" w:type="dxa"/>
              <w:bottom w:w="0" w:type="dxa"/>
              <w:right w:w="108" w:type="dxa"/>
            </w:tcMar>
          </w:tcPr>
          <w:p w:rsidR="00387652" w:rsidRPr="00DA7D54" w:rsidRDefault="00387652" w:rsidP="00431422">
            <w:pPr>
              <w:jc w:val="both"/>
              <w:rPr>
                <w:rFonts w:ascii="Arial" w:hAnsi="Arial" w:cs="Arial"/>
                <w:lang w:val="uk-UA"/>
              </w:rPr>
            </w:pPr>
          </w:p>
        </w:tc>
      </w:tr>
    </w:tbl>
    <w:p w:rsidR="00387652" w:rsidRPr="00DA7D54" w:rsidRDefault="00387652" w:rsidP="00387652">
      <w:pPr>
        <w:jc w:val="both"/>
        <w:rPr>
          <w:bCs/>
          <w:lang w:val="uk-UA"/>
        </w:rPr>
      </w:pPr>
    </w:p>
    <w:p w:rsidR="007B63D6" w:rsidRPr="00DA7D54" w:rsidRDefault="007B63D6" w:rsidP="00387652">
      <w:pPr>
        <w:jc w:val="both"/>
        <w:rPr>
          <w:bCs/>
          <w:lang w:val="uk-UA"/>
        </w:rPr>
      </w:pPr>
    </w:p>
    <w:p w:rsidR="0074379A" w:rsidRPr="00DA7D54" w:rsidRDefault="00AF394A" w:rsidP="00227AC0">
      <w:pPr>
        <w:spacing w:after="120"/>
        <w:jc w:val="both"/>
        <w:rPr>
          <w:lang w:val="uk-UA"/>
        </w:rPr>
      </w:pPr>
      <w:r w:rsidRPr="00DA7D54">
        <w:rPr>
          <w:b/>
          <w:lang w:val="uk-UA"/>
        </w:rPr>
        <w:tab/>
      </w:r>
      <w:r w:rsidR="00227AC0" w:rsidRPr="00DA7D54">
        <w:rPr>
          <w:b/>
          <w:lang w:val="uk-UA"/>
        </w:rPr>
        <w:t>7</w:t>
      </w:r>
      <w:r w:rsidR="0074379A" w:rsidRPr="00DA7D54">
        <w:rPr>
          <w:b/>
          <w:lang w:val="uk-UA"/>
        </w:rPr>
        <w:t>.</w:t>
      </w:r>
      <w:r w:rsidRPr="00DA7D54">
        <w:rPr>
          <w:b/>
          <w:lang w:val="uk-UA"/>
        </w:rPr>
        <w:t> </w:t>
      </w:r>
      <w:r w:rsidR="0074379A" w:rsidRPr="00DA7D54">
        <w:rPr>
          <w:b/>
          <w:lang w:val="uk-UA"/>
        </w:rPr>
        <w:t>Відомості</w:t>
      </w:r>
      <w:r w:rsidR="00DA7D54" w:rsidRPr="00DA7D54">
        <w:rPr>
          <w:b/>
          <w:lang w:val="uk-UA"/>
        </w:rPr>
        <w:t xml:space="preserve"> </w:t>
      </w:r>
      <w:r w:rsidR="0074379A" w:rsidRPr="00DA7D54">
        <w:rPr>
          <w:b/>
          <w:lang w:val="uk-UA"/>
        </w:rPr>
        <w:t xml:space="preserve">про науково-дослідну роботу студентів, молодих учених </w:t>
      </w:r>
      <w:r w:rsidR="0074379A" w:rsidRPr="00DA7D54">
        <w:rPr>
          <w:i/>
          <w:lang w:val="uk-UA"/>
        </w:rPr>
        <w:t xml:space="preserve">(коротко описати діяльність </w:t>
      </w:r>
      <w:r w:rsidR="00110964" w:rsidRPr="00DA7D54">
        <w:rPr>
          <w:i/>
          <w:lang w:val="uk-UA"/>
        </w:rPr>
        <w:t>Наукового товариства студентів, аспірантів, докторантів і молодих вчених</w:t>
      </w:r>
      <w:r w:rsidR="0074379A" w:rsidRPr="00DA7D54">
        <w:rPr>
          <w:i/>
          <w:lang w:val="uk-UA"/>
        </w:rPr>
        <w:t xml:space="preserve"> тощо – до 7 рядків)</w:t>
      </w:r>
      <w:r w:rsidR="0074379A" w:rsidRPr="00DA7D54">
        <w:rPr>
          <w:iCs/>
          <w:lang w:val="uk-UA"/>
        </w:rPr>
        <w:t>.</w:t>
      </w:r>
      <w:r w:rsidR="00DA7D54" w:rsidRPr="00DA7D54">
        <w:rPr>
          <w:iCs/>
          <w:lang w:val="uk-UA"/>
        </w:rPr>
        <w:t xml:space="preserve"> </w:t>
      </w:r>
      <w:r w:rsidR="0074379A" w:rsidRPr="00DA7D54">
        <w:rPr>
          <w:lang w:val="uk-UA"/>
        </w:rPr>
        <w:t>Окремі статистичні дані навести відповідно до таблиці та побудувати діаграму:</w:t>
      </w:r>
    </w:p>
    <w:p w:rsidR="006D293D" w:rsidRPr="00DA7D54" w:rsidRDefault="006D293D" w:rsidP="006D293D">
      <w:pPr>
        <w:ind w:firstLine="708"/>
        <w:jc w:val="both"/>
        <w:rPr>
          <w:lang w:val="uk-UA"/>
        </w:rPr>
      </w:pPr>
      <w:r w:rsidRPr="00DA7D54">
        <w:rPr>
          <w:lang w:val="uk-UA"/>
        </w:rPr>
        <w:t xml:space="preserve">Науково-дослідна та інноваційна робота студентів і молодих вчених факультету управління фінансами та бізнесу організовується і спрямовується </w:t>
      </w:r>
      <w:r w:rsidR="002D1CD6" w:rsidRPr="00DA7D54">
        <w:rPr>
          <w:lang w:val="uk-UA"/>
        </w:rPr>
        <w:t>5</w:t>
      </w:r>
      <w:r w:rsidRPr="00DA7D54">
        <w:rPr>
          <w:lang w:val="uk-UA"/>
        </w:rPr>
        <w:t>-ма кафедрами факультету. При кожній кафедрі функціонують студентські наукові гуртки.</w:t>
      </w:r>
    </w:p>
    <w:p w:rsidR="006D293D" w:rsidRPr="00DA7D54" w:rsidRDefault="006D293D" w:rsidP="006D293D">
      <w:pPr>
        <w:ind w:firstLine="708"/>
        <w:jc w:val="both"/>
        <w:rPr>
          <w:color w:val="000000"/>
          <w:lang w:val="uk-UA"/>
        </w:rPr>
      </w:pPr>
      <w:r w:rsidRPr="00DA7D54">
        <w:rPr>
          <w:color w:val="000000"/>
          <w:lang w:val="uk-UA"/>
        </w:rPr>
        <w:t xml:space="preserve">На факультеті організована діяльність </w:t>
      </w:r>
      <w:r w:rsidR="002D1CD6" w:rsidRPr="00DA7D54">
        <w:rPr>
          <w:color w:val="000000"/>
          <w:lang w:val="uk-UA"/>
        </w:rPr>
        <w:t>7</w:t>
      </w:r>
      <w:r w:rsidRPr="00DA7D54">
        <w:rPr>
          <w:lang w:val="uk-UA"/>
        </w:rPr>
        <w:t>-ми</w:t>
      </w:r>
      <w:r w:rsidRPr="00DA7D54">
        <w:rPr>
          <w:color w:val="000000"/>
          <w:lang w:val="uk-UA"/>
        </w:rPr>
        <w:t xml:space="preserve"> студентських наукових гуртків за відповідними напрямами та науковими інтересами. Із результатами своїх наукових досліджень студенти беруть активну участь у вузівських, регіональних, </w:t>
      </w:r>
      <w:r w:rsidR="007B63D6" w:rsidRPr="00DA7D54">
        <w:rPr>
          <w:color w:val="000000"/>
          <w:lang w:val="uk-UA"/>
        </w:rPr>
        <w:t>В</w:t>
      </w:r>
      <w:r w:rsidRPr="00DA7D54">
        <w:rPr>
          <w:color w:val="000000"/>
          <w:lang w:val="uk-UA"/>
        </w:rPr>
        <w:t xml:space="preserve">сеукраїнських та </w:t>
      </w:r>
      <w:r w:rsidR="007B63D6" w:rsidRPr="00DA7D54">
        <w:rPr>
          <w:color w:val="000000"/>
          <w:lang w:val="uk-UA"/>
        </w:rPr>
        <w:t>М</w:t>
      </w:r>
      <w:r w:rsidRPr="00DA7D54">
        <w:rPr>
          <w:color w:val="000000"/>
          <w:lang w:val="uk-UA"/>
        </w:rPr>
        <w:t>іжнародних конференціях, семінарах, круглих столах, наукових диспутах та інших наукових заходах.</w:t>
      </w:r>
    </w:p>
    <w:p w:rsidR="004803B4" w:rsidRPr="00DA7D54" w:rsidRDefault="004803B4" w:rsidP="006D293D">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tblPr>
      <w:tblGrid>
        <w:gridCol w:w="716"/>
        <w:gridCol w:w="3684"/>
        <w:gridCol w:w="2723"/>
        <w:gridCol w:w="3015"/>
      </w:tblGrid>
      <w:tr w:rsidR="0074379A" w:rsidRPr="00DA7D54" w:rsidTr="00755CC8">
        <w:trPr>
          <w:jc w:val="center"/>
        </w:trPr>
        <w:tc>
          <w:tcPr>
            <w:tcW w:w="353" w:type="pct"/>
            <w:shd w:val="clear" w:color="auto" w:fill="auto"/>
          </w:tcPr>
          <w:p w:rsidR="0074379A" w:rsidRPr="00DA7D54" w:rsidRDefault="0074379A" w:rsidP="00234952">
            <w:pPr>
              <w:jc w:val="center"/>
              <w:rPr>
                <w:sz w:val="22"/>
                <w:szCs w:val="22"/>
                <w:lang w:val="uk-UA"/>
              </w:rPr>
            </w:pPr>
            <w:r w:rsidRPr="00DA7D54">
              <w:rPr>
                <w:sz w:val="22"/>
                <w:szCs w:val="22"/>
                <w:lang w:val="uk-UA"/>
              </w:rPr>
              <w:t>Роки</w:t>
            </w:r>
          </w:p>
        </w:tc>
        <w:tc>
          <w:tcPr>
            <w:tcW w:w="1817" w:type="pct"/>
            <w:shd w:val="clear" w:color="auto" w:fill="auto"/>
          </w:tcPr>
          <w:p w:rsidR="0074379A" w:rsidRPr="00DA7D54" w:rsidRDefault="0074379A" w:rsidP="00234952">
            <w:pPr>
              <w:jc w:val="center"/>
              <w:rPr>
                <w:sz w:val="22"/>
                <w:szCs w:val="22"/>
                <w:lang w:val="uk-UA"/>
              </w:rPr>
            </w:pPr>
            <w:r w:rsidRPr="00DA7D54">
              <w:rPr>
                <w:sz w:val="22"/>
                <w:szCs w:val="22"/>
                <w:lang w:val="uk-UA"/>
              </w:rPr>
              <w:t>Кількість студентів, які беруть участь у наукових дослідженнях</w:t>
            </w:r>
            <w:r w:rsidR="00DA7D54" w:rsidRPr="00DA7D54">
              <w:rPr>
                <w:sz w:val="22"/>
                <w:szCs w:val="22"/>
                <w:lang w:val="uk-UA"/>
              </w:rPr>
              <w:t xml:space="preserve"> </w:t>
            </w:r>
            <w:r w:rsidRPr="00DA7D54">
              <w:rPr>
                <w:sz w:val="22"/>
                <w:szCs w:val="22"/>
                <w:lang w:val="uk-UA"/>
              </w:rPr>
              <w:t>та відсоток від загальної кількості студентів</w:t>
            </w:r>
          </w:p>
        </w:tc>
        <w:tc>
          <w:tcPr>
            <w:tcW w:w="1343" w:type="pct"/>
            <w:shd w:val="clear" w:color="auto" w:fill="auto"/>
          </w:tcPr>
          <w:p w:rsidR="0074379A" w:rsidRPr="00DA7D54" w:rsidRDefault="0074379A" w:rsidP="00234952">
            <w:pPr>
              <w:jc w:val="center"/>
              <w:rPr>
                <w:sz w:val="22"/>
                <w:szCs w:val="22"/>
                <w:lang w:val="uk-UA"/>
              </w:rPr>
            </w:pPr>
            <w:r w:rsidRPr="00DA7D54">
              <w:rPr>
                <w:sz w:val="22"/>
                <w:szCs w:val="22"/>
                <w:lang w:val="uk-UA"/>
              </w:rPr>
              <w:t xml:space="preserve">Кількість молодих учених, які працюють </w:t>
            </w:r>
            <w:r w:rsidR="00110964" w:rsidRPr="00DA7D54">
              <w:rPr>
                <w:sz w:val="22"/>
                <w:szCs w:val="22"/>
                <w:lang w:val="uk-UA"/>
              </w:rPr>
              <w:t>на</w:t>
            </w:r>
            <w:r w:rsidR="00DA7D54" w:rsidRPr="00DA7D54">
              <w:rPr>
                <w:sz w:val="22"/>
                <w:szCs w:val="22"/>
                <w:lang w:val="uk-UA"/>
              </w:rPr>
              <w:t xml:space="preserve"> </w:t>
            </w:r>
            <w:r w:rsidR="00110964" w:rsidRPr="00DA7D54">
              <w:rPr>
                <w:sz w:val="22"/>
                <w:szCs w:val="22"/>
                <w:lang w:val="uk-UA"/>
              </w:rPr>
              <w:t>факультеті (</w:t>
            </w:r>
            <w:r w:rsidR="00755CC8" w:rsidRPr="00DA7D54">
              <w:rPr>
                <w:sz w:val="22"/>
                <w:szCs w:val="22"/>
                <w:lang w:val="uk-UA"/>
              </w:rPr>
              <w:t xml:space="preserve">у </w:t>
            </w:r>
            <w:r w:rsidRPr="00DA7D54">
              <w:rPr>
                <w:sz w:val="22"/>
                <w:szCs w:val="22"/>
                <w:lang w:val="uk-UA"/>
              </w:rPr>
              <w:t>науков</w:t>
            </w:r>
            <w:r w:rsidR="005F57FF" w:rsidRPr="00DA7D54">
              <w:rPr>
                <w:sz w:val="22"/>
                <w:szCs w:val="22"/>
                <w:lang w:val="uk-UA"/>
              </w:rPr>
              <w:t>ому</w:t>
            </w:r>
            <w:r w:rsidR="00DA7D54" w:rsidRPr="00DA7D54">
              <w:rPr>
                <w:sz w:val="22"/>
                <w:szCs w:val="22"/>
                <w:lang w:val="uk-UA"/>
              </w:rPr>
              <w:t xml:space="preserve"> </w:t>
            </w:r>
            <w:r w:rsidR="005F57FF" w:rsidRPr="00DA7D54">
              <w:rPr>
                <w:sz w:val="22"/>
                <w:szCs w:val="22"/>
                <w:lang w:val="uk-UA"/>
              </w:rPr>
              <w:t>підрозділі</w:t>
            </w:r>
            <w:r w:rsidR="00110964" w:rsidRPr="00DA7D54">
              <w:rPr>
                <w:sz w:val="22"/>
                <w:szCs w:val="22"/>
                <w:lang w:val="uk-UA"/>
              </w:rPr>
              <w:t>)</w:t>
            </w:r>
          </w:p>
        </w:tc>
        <w:tc>
          <w:tcPr>
            <w:tcW w:w="1487" w:type="pct"/>
            <w:shd w:val="clear" w:color="auto" w:fill="auto"/>
          </w:tcPr>
          <w:p w:rsidR="0074379A" w:rsidRPr="00DA7D54" w:rsidRDefault="0074379A" w:rsidP="00234952">
            <w:pPr>
              <w:jc w:val="center"/>
              <w:rPr>
                <w:sz w:val="22"/>
                <w:szCs w:val="22"/>
                <w:lang w:val="uk-UA"/>
              </w:rPr>
            </w:pPr>
            <w:r w:rsidRPr="00DA7D54">
              <w:rPr>
                <w:sz w:val="22"/>
                <w:szCs w:val="22"/>
                <w:lang w:val="uk-UA"/>
              </w:rPr>
              <w:t xml:space="preserve">Відсоток молодих учених, які залишаються </w:t>
            </w:r>
            <w:r w:rsidR="00755CC8" w:rsidRPr="00DA7D54">
              <w:rPr>
                <w:sz w:val="22"/>
                <w:szCs w:val="22"/>
                <w:lang w:val="uk-UA"/>
              </w:rPr>
              <w:t>в Університеті</w:t>
            </w:r>
            <w:r w:rsidRPr="00DA7D54">
              <w:rPr>
                <w:sz w:val="22"/>
                <w:szCs w:val="22"/>
                <w:lang w:val="uk-UA"/>
              </w:rPr>
              <w:t xml:space="preserve"> після закінчення аспірантури</w:t>
            </w:r>
          </w:p>
        </w:tc>
      </w:tr>
      <w:tr w:rsidR="002D1CD6" w:rsidRPr="00DA7D54" w:rsidTr="0046757D">
        <w:trPr>
          <w:jc w:val="center"/>
        </w:trPr>
        <w:tc>
          <w:tcPr>
            <w:tcW w:w="353" w:type="pct"/>
            <w:shd w:val="clear" w:color="auto" w:fill="auto"/>
          </w:tcPr>
          <w:p w:rsidR="002D1CD6" w:rsidRPr="00DA7D54" w:rsidRDefault="002D1CD6" w:rsidP="00234952">
            <w:pPr>
              <w:jc w:val="center"/>
              <w:rPr>
                <w:sz w:val="22"/>
                <w:szCs w:val="22"/>
                <w:lang w:val="uk-UA"/>
              </w:rPr>
            </w:pPr>
            <w:r w:rsidRPr="00DA7D54">
              <w:rPr>
                <w:sz w:val="22"/>
                <w:szCs w:val="22"/>
                <w:lang w:val="uk-UA"/>
              </w:rPr>
              <w:t>2015</w:t>
            </w:r>
          </w:p>
        </w:tc>
        <w:tc>
          <w:tcPr>
            <w:tcW w:w="1817" w:type="pct"/>
            <w:shd w:val="clear" w:color="auto" w:fill="auto"/>
          </w:tcPr>
          <w:p w:rsidR="002D1CD6" w:rsidRPr="00DA7D54" w:rsidRDefault="00B802CB" w:rsidP="00B802CB">
            <w:pPr>
              <w:jc w:val="center"/>
              <w:rPr>
                <w:color w:val="000000"/>
                <w:sz w:val="22"/>
                <w:szCs w:val="22"/>
                <w:lang w:val="uk-UA"/>
              </w:rPr>
            </w:pPr>
            <w:r w:rsidRPr="00DA7D54">
              <w:rPr>
                <w:color w:val="000000"/>
                <w:sz w:val="22"/>
                <w:szCs w:val="22"/>
                <w:lang w:val="uk-UA"/>
              </w:rPr>
              <w:t>261 (</w:t>
            </w:r>
            <w:r w:rsidR="002D1CD6" w:rsidRPr="00DA7D54">
              <w:rPr>
                <w:color w:val="000000"/>
                <w:sz w:val="22"/>
                <w:szCs w:val="22"/>
                <w:lang w:val="uk-UA"/>
              </w:rPr>
              <w:t>3</w:t>
            </w:r>
            <w:r w:rsidRPr="00DA7D54">
              <w:rPr>
                <w:color w:val="000000"/>
                <w:sz w:val="22"/>
                <w:szCs w:val="22"/>
                <w:lang w:val="uk-UA"/>
              </w:rPr>
              <w:t>8</w:t>
            </w:r>
            <w:r w:rsidR="002D1CD6" w:rsidRPr="00DA7D54">
              <w:rPr>
                <w:color w:val="000000"/>
                <w:sz w:val="22"/>
                <w:szCs w:val="22"/>
                <w:lang w:val="uk-UA"/>
              </w:rPr>
              <w:t>,</w:t>
            </w:r>
            <w:r w:rsidRPr="00DA7D54">
              <w:rPr>
                <w:color w:val="000000"/>
                <w:sz w:val="22"/>
                <w:szCs w:val="22"/>
                <w:lang w:val="uk-UA"/>
              </w:rPr>
              <w:t>6)</w:t>
            </w:r>
            <w:r w:rsidR="00DD29E9" w:rsidRPr="00DA7D54">
              <w:rPr>
                <w:color w:val="000000"/>
                <w:sz w:val="22"/>
                <w:szCs w:val="22"/>
                <w:lang w:val="uk-UA"/>
              </w:rPr>
              <w:t>%</w:t>
            </w:r>
          </w:p>
        </w:tc>
        <w:tc>
          <w:tcPr>
            <w:tcW w:w="1343" w:type="pct"/>
            <w:shd w:val="clear" w:color="auto" w:fill="auto"/>
          </w:tcPr>
          <w:p w:rsidR="002D1CD6" w:rsidRPr="00DA7D54" w:rsidRDefault="002D1CD6" w:rsidP="009E6B69">
            <w:pPr>
              <w:jc w:val="center"/>
              <w:rPr>
                <w:color w:val="000000"/>
                <w:sz w:val="22"/>
                <w:szCs w:val="22"/>
                <w:highlight w:val="yellow"/>
                <w:lang w:val="uk-UA"/>
              </w:rPr>
            </w:pPr>
            <w:r w:rsidRPr="00DA7D54">
              <w:rPr>
                <w:color w:val="000000"/>
                <w:sz w:val="22"/>
                <w:szCs w:val="22"/>
                <w:lang w:val="uk-UA"/>
              </w:rPr>
              <w:t>13</w:t>
            </w:r>
          </w:p>
        </w:tc>
        <w:tc>
          <w:tcPr>
            <w:tcW w:w="1487" w:type="pct"/>
            <w:shd w:val="clear" w:color="auto" w:fill="auto"/>
            <w:vAlign w:val="center"/>
          </w:tcPr>
          <w:p w:rsidR="002D1CD6" w:rsidRPr="00DA7D54" w:rsidRDefault="002D1CD6" w:rsidP="009E6B69">
            <w:pPr>
              <w:jc w:val="center"/>
              <w:rPr>
                <w:color w:val="000000"/>
                <w:sz w:val="22"/>
                <w:szCs w:val="22"/>
                <w:highlight w:val="yellow"/>
                <w:lang w:val="uk-UA"/>
              </w:rPr>
            </w:pPr>
            <w:r w:rsidRPr="00DA7D54">
              <w:rPr>
                <w:color w:val="000000"/>
                <w:sz w:val="22"/>
                <w:szCs w:val="22"/>
                <w:lang w:val="uk-UA"/>
              </w:rPr>
              <w:t>23</w:t>
            </w:r>
          </w:p>
        </w:tc>
      </w:tr>
      <w:tr w:rsidR="002D1CD6" w:rsidRPr="00DA7D54" w:rsidTr="009E6B69">
        <w:trPr>
          <w:jc w:val="center"/>
        </w:trPr>
        <w:tc>
          <w:tcPr>
            <w:tcW w:w="353" w:type="pct"/>
            <w:shd w:val="clear" w:color="auto" w:fill="auto"/>
          </w:tcPr>
          <w:p w:rsidR="002D1CD6" w:rsidRPr="00DA7D54" w:rsidRDefault="002D1CD6" w:rsidP="00234952">
            <w:pPr>
              <w:jc w:val="center"/>
              <w:rPr>
                <w:sz w:val="22"/>
                <w:szCs w:val="22"/>
                <w:lang w:val="uk-UA"/>
              </w:rPr>
            </w:pPr>
            <w:r w:rsidRPr="00DA7D54">
              <w:rPr>
                <w:sz w:val="22"/>
                <w:szCs w:val="22"/>
                <w:lang w:val="uk-UA"/>
              </w:rPr>
              <w:t>2016</w:t>
            </w:r>
          </w:p>
        </w:tc>
        <w:tc>
          <w:tcPr>
            <w:tcW w:w="1817" w:type="pct"/>
            <w:shd w:val="clear" w:color="auto" w:fill="auto"/>
          </w:tcPr>
          <w:p w:rsidR="002D1CD6" w:rsidRPr="00DA7D54" w:rsidRDefault="00B802CB" w:rsidP="00B802CB">
            <w:pPr>
              <w:jc w:val="center"/>
              <w:rPr>
                <w:sz w:val="22"/>
                <w:szCs w:val="22"/>
                <w:lang w:val="uk-UA"/>
              </w:rPr>
            </w:pPr>
            <w:r w:rsidRPr="00DA7D54">
              <w:rPr>
                <w:sz w:val="22"/>
                <w:szCs w:val="22"/>
                <w:lang w:val="uk-UA"/>
              </w:rPr>
              <w:t>150 (24</w:t>
            </w:r>
            <w:r w:rsidR="002D1CD6" w:rsidRPr="00DA7D54">
              <w:rPr>
                <w:sz w:val="22"/>
                <w:szCs w:val="22"/>
                <w:lang w:val="uk-UA"/>
              </w:rPr>
              <w:t>,</w:t>
            </w:r>
            <w:r w:rsidRPr="00DA7D54">
              <w:rPr>
                <w:sz w:val="22"/>
                <w:szCs w:val="22"/>
                <w:lang w:val="uk-UA"/>
              </w:rPr>
              <w:t>7)</w:t>
            </w:r>
            <w:r w:rsidR="00DD29E9" w:rsidRPr="00DA7D54">
              <w:rPr>
                <w:sz w:val="22"/>
                <w:szCs w:val="22"/>
                <w:lang w:val="uk-UA"/>
              </w:rPr>
              <w:t>%</w:t>
            </w:r>
          </w:p>
        </w:tc>
        <w:tc>
          <w:tcPr>
            <w:tcW w:w="1343" w:type="pct"/>
            <w:shd w:val="clear" w:color="auto" w:fill="auto"/>
          </w:tcPr>
          <w:p w:rsidR="002D1CD6" w:rsidRPr="00DA7D54" w:rsidRDefault="002D1CD6" w:rsidP="009E6B69">
            <w:pPr>
              <w:jc w:val="center"/>
              <w:rPr>
                <w:sz w:val="22"/>
                <w:szCs w:val="22"/>
                <w:lang w:val="uk-UA"/>
              </w:rPr>
            </w:pPr>
            <w:r w:rsidRPr="00DA7D54">
              <w:rPr>
                <w:sz w:val="22"/>
                <w:szCs w:val="22"/>
                <w:lang w:val="uk-UA"/>
              </w:rPr>
              <w:t>9</w:t>
            </w:r>
          </w:p>
        </w:tc>
        <w:tc>
          <w:tcPr>
            <w:tcW w:w="1487" w:type="pct"/>
            <w:shd w:val="clear" w:color="auto" w:fill="auto"/>
          </w:tcPr>
          <w:p w:rsidR="002D1CD6" w:rsidRPr="00DA7D54" w:rsidRDefault="002D1CD6" w:rsidP="009E6B69">
            <w:pPr>
              <w:jc w:val="center"/>
              <w:rPr>
                <w:sz w:val="22"/>
                <w:szCs w:val="22"/>
                <w:lang w:val="uk-UA"/>
              </w:rPr>
            </w:pPr>
            <w:r w:rsidRPr="00DA7D54">
              <w:rPr>
                <w:sz w:val="22"/>
                <w:szCs w:val="22"/>
                <w:lang w:val="uk-UA"/>
              </w:rPr>
              <w:t>16</w:t>
            </w:r>
          </w:p>
        </w:tc>
      </w:tr>
      <w:tr w:rsidR="002D1CD6" w:rsidRPr="00DA7D54" w:rsidTr="00755CC8">
        <w:trPr>
          <w:jc w:val="center"/>
        </w:trPr>
        <w:tc>
          <w:tcPr>
            <w:tcW w:w="353" w:type="pct"/>
            <w:shd w:val="clear" w:color="auto" w:fill="auto"/>
          </w:tcPr>
          <w:p w:rsidR="002D1CD6" w:rsidRPr="00DA7D54" w:rsidRDefault="002D1CD6" w:rsidP="00234952">
            <w:pPr>
              <w:jc w:val="center"/>
              <w:rPr>
                <w:sz w:val="22"/>
                <w:szCs w:val="22"/>
                <w:lang w:val="uk-UA"/>
              </w:rPr>
            </w:pPr>
            <w:r w:rsidRPr="00DA7D54">
              <w:rPr>
                <w:sz w:val="22"/>
                <w:szCs w:val="22"/>
                <w:lang w:val="uk-UA"/>
              </w:rPr>
              <w:t>2017</w:t>
            </w:r>
          </w:p>
        </w:tc>
        <w:tc>
          <w:tcPr>
            <w:tcW w:w="1817" w:type="pct"/>
            <w:shd w:val="clear" w:color="auto" w:fill="auto"/>
          </w:tcPr>
          <w:p w:rsidR="002D1CD6" w:rsidRPr="00DA7D54" w:rsidRDefault="00B802CB" w:rsidP="00B802CB">
            <w:pPr>
              <w:jc w:val="center"/>
              <w:rPr>
                <w:sz w:val="22"/>
                <w:szCs w:val="22"/>
                <w:lang w:val="uk-UA"/>
              </w:rPr>
            </w:pPr>
            <w:r w:rsidRPr="00DA7D54">
              <w:rPr>
                <w:sz w:val="22"/>
                <w:szCs w:val="22"/>
                <w:lang w:val="uk-UA"/>
              </w:rPr>
              <w:t>250 (4</w:t>
            </w:r>
            <w:r w:rsidR="002D1CD6" w:rsidRPr="00DA7D54">
              <w:rPr>
                <w:sz w:val="22"/>
                <w:szCs w:val="22"/>
                <w:lang w:val="uk-UA"/>
              </w:rPr>
              <w:t>2,</w:t>
            </w:r>
            <w:r w:rsidRPr="00DA7D54">
              <w:rPr>
                <w:sz w:val="22"/>
                <w:szCs w:val="22"/>
                <w:lang w:val="uk-UA"/>
              </w:rPr>
              <w:t>6)</w:t>
            </w:r>
            <w:r w:rsidR="00DD29E9" w:rsidRPr="00DA7D54">
              <w:rPr>
                <w:sz w:val="22"/>
                <w:szCs w:val="22"/>
                <w:lang w:val="uk-UA"/>
              </w:rPr>
              <w:t>%</w:t>
            </w:r>
          </w:p>
        </w:tc>
        <w:tc>
          <w:tcPr>
            <w:tcW w:w="1343" w:type="pct"/>
            <w:shd w:val="clear" w:color="auto" w:fill="auto"/>
          </w:tcPr>
          <w:p w:rsidR="002D1CD6" w:rsidRPr="00DA7D54" w:rsidRDefault="002D1CD6" w:rsidP="009E6B69">
            <w:pPr>
              <w:jc w:val="center"/>
              <w:rPr>
                <w:sz w:val="22"/>
                <w:szCs w:val="22"/>
                <w:lang w:val="uk-UA"/>
              </w:rPr>
            </w:pPr>
            <w:r w:rsidRPr="00DA7D54">
              <w:rPr>
                <w:sz w:val="22"/>
                <w:szCs w:val="22"/>
                <w:lang w:val="uk-UA"/>
              </w:rPr>
              <w:t>11</w:t>
            </w:r>
          </w:p>
        </w:tc>
        <w:tc>
          <w:tcPr>
            <w:tcW w:w="1487" w:type="pct"/>
            <w:shd w:val="clear" w:color="auto" w:fill="auto"/>
          </w:tcPr>
          <w:p w:rsidR="002D1CD6" w:rsidRPr="00DA7D54" w:rsidRDefault="002D1CD6" w:rsidP="009E6B69">
            <w:pPr>
              <w:jc w:val="center"/>
              <w:rPr>
                <w:sz w:val="22"/>
                <w:szCs w:val="22"/>
                <w:lang w:val="uk-UA"/>
              </w:rPr>
            </w:pPr>
            <w:r w:rsidRPr="00DA7D54">
              <w:rPr>
                <w:sz w:val="22"/>
                <w:szCs w:val="22"/>
                <w:lang w:val="uk-UA"/>
              </w:rPr>
              <w:t>12</w:t>
            </w:r>
          </w:p>
        </w:tc>
      </w:tr>
      <w:tr w:rsidR="002D1CD6" w:rsidRPr="00DA7D54" w:rsidTr="00755CC8">
        <w:trPr>
          <w:jc w:val="center"/>
        </w:trPr>
        <w:tc>
          <w:tcPr>
            <w:tcW w:w="353" w:type="pct"/>
            <w:shd w:val="clear" w:color="auto" w:fill="auto"/>
          </w:tcPr>
          <w:p w:rsidR="002D1CD6" w:rsidRPr="00DA7D54" w:rsidRDefault="002D1CD6" w:rsidP="00234952">
            <w:pPr>
              <w:jc w:val="center"/>
              <w:rPr>
                <w:sz w:val="22"/>
                <w:szCs w:val="22"/>
                <w:lang w:val="uk-UA"/>
              </w:rPr>
            </w:pPr>
            <w:r w:rsidRPr="00DA7D54">
              <w:rPr>
                <w:sz w:val="22"/>
                <w:szCs w:val="22"/>
                <w:lang w:val="uk-UA"/>
              </w:rPr>
              <w:t>2018</w:t>
            </w:r>
          </w:p>
        </w:tc>
        <w:tc>
          <w:tcPr>
            <w:tcW w:w="1817" w:type="pct"/>
            <w:shd w:val="clear" w:color="auto" w:fill="auto"/>
          </w:tcPr>
          <w:p w:rsidR="002D1CD6" w:rsidRPr="00DA7D54" w:rsidRDefault="00DD29E9" w:rsidP="00B802CB">
            <w:pPr>
              <w:jc w:val="center"/>
              <w:rPr>
                <w:sz w:val="22"/>
                <w:szCs w:val="22"/>
                <w:lang w:val="uk-UA"/>
              </w:rPr>
            </w:pPr>
            <w:r w:rsidRPr="00DA7D54">
              <w:rPr>
                <w:sz w:val="22"/>
                <w:szCs w:val="22"/>
                <w:lang w:val="uk-UA"/>
              </w:rPr>
              <w:t>1</w:t>
            </w:r>
            <w:r w:rsidR="00637C83" w:rsidRPr="00DA7D54">
              <w:rPr>
                <w:sz w:val="22"/>
                <w:szCs w:val="22"/>
                <w:lang w:val="uk-UA"/>
              </w:rPr>
              <w:t>6</w:t>
            </w:r>
            <w:r w:rsidRPr="00DA7D54">
              <w:rPr>
                <w:sz w:val="22"/>
                <w:szCs w:val="22"/>
                <w:lang w:val="uk-UA"/>
              </w:rPr>
              <w:t>5 (2</w:t>
            </w:r>
            <w:r w:rsidR="00B802CB" w:rsidRPr="00DA7D54">
              <w:rPr>
                <w:sz w:val="22"/>
                <w:szCs w:val="22"/>
                <w:lang w:val="uk-UA"/>
              </w:rPr>
              <w:t>8</w:t>
            </w:r>
            <w:r w:rsidRPr="00DA7D54">
              <w:rPr>
                <w:sz w:val="22"/>
                <w:szCs w:val="22"/>
                <w:lang w:val="uk-UA"/>
              </w:rPr>
              <w:t>,</w:t>
            </w:r>
            <w:r w:rsidR="00B802CB" w:rsidRPr="00DA7D54">
              <w:rPr>
                <w:sz w:val="22"/>
                <w:szCs w:val="22"/>
                <w:lang w:val="uk-UA"/>
              </w:rPr>
              <w:t>7</w:t>
            </w:r>
            <w:r w:rsidRPr="00DA7D54">
              <w:rPr>
                <w:sz w:val="22"/>
                <w:szCs w:val="22"/>
                <w:lang w:val="uk-UA"/>
              </w:rPr>
              <w:t>%)</w:t>
            </w:r>
          </w:p>
        </w:tc>
        <w:tc>
          <w:tcPr>
            <w:tcW w:w="1343" w:type="pct"/>
            <w:shd w:val="clear" w:color="auto" w:fill="auto"/>
          </w:tcPr>
          <w:p w:rsidR="002D1CD6" w:rsidRPr="00DA7D54" w:rsidRDefault="00B174FE" w:rsidP="00234952">
            <w:pPr>
              <w:jc w:val="center"/>
              <w:rPr>
                <w:sz w:val="22"/>
                <w:szCs w:val="22"/>
                <w:lang w:val="uk-UA"/>
              </w:rPr>
            </w:pPr>
            <w:r w:rsidRPr="00DA7D54">
              <w:rPr>
                <w:sz w:val="22"/>
                <w:szCs w:val="22"/>
                <w:lang w:val="uk-UA"/>
              </w:rPr>
              <w:t>6</w:t>
            </w:r>
          </w:p>
        </w:tc>
        <w:tc>
          <w:tcPr>
            <w:tcW w:w="1487" w:type="pct"/>
            <w:shd w:val="clear" w:color="auto" w:fill="auto"/>
          </w:tcPr>
          <w:p w:rsidR="002D1CD6" w:rsidRPr="00DA7D54" w:rsidRDefault="00DD29E9" w:rsidP="003650F1">
            <w:pPr>
              <w:jc w:val="center"/>
              <w:rPr>
                <w:sz w:val="22"/>
                <w:szCs w:val="22"/>
                <w:lang w:val="uk-UA"/>
              </w:rPr>
            </w:pPr>
            <w:r w:rsidRPr="00DA7D54">
              <w:rPr>
                <w:sz w:val="22"/>
                <w:szCs w:val="22"/>
                <w:lang w:val="uk-UA"/>
              </w:rPr>
              <w:t>15</w:t>
            </w:r>
          </w:p>
        </w:tc>
      </w:tr>
    </w:tbl>
    <w:p w:rsidR="003650F1" w:rsidRPr="00DA7D54" w:rsidRDefault="003650F1" w:rsidP="007B63D6">
      <w:pPr>
        <w:pStyle w:val="Style50"/>
        <w:ind w:firstLine="720"/>
        <w:jc w:val="both"/>
        <w:rPr>
          <w:lang w:val="uk-UA"/>
        </w:rPr>
      </w:pPr>
      <w:r w:rsidRPr="00DA7D54">
        <w:rPr>
          <w:rStyle w:val="FontStyle88"/>
          <w:sz w:val="24"/>
          <w:szCs w:val="24"/>
          <w:lang w:val="uk-UA"/>
        </w:rPr>
        <w:t xml:space="preserve">Кожного року організовуються конкурси наукових дипломних робіт спеціалістів і магістрів, переможці яких отримують дипломи та відзнаки. </w:t>
      </w:r>
      <w:r w:rsidRPr="00DA7D54">
        <w:rPr>
          <w:lang w:val="uk-UA"/>
        </w:rPr>
        <w:t xml:space="preserve">Кращі студенти, з урахуванням майбутньої професійної спрямованості, залучаються до участі у науково-дослідній роботі кафедр факультету. </w:t>
      </w:r>
    </w:p>
    <w:p w:rsidR="00AF394A" w:rsidRPr="00DA7D54" w:rsidRDefault="002C0045" w:rsidP="002C0045">
      <w:pPr>
        <w:ind w:firstLine="567"/>
        <w:jc w:val="both"/>
        <w:rPr>
          <w:lang w:val="uk-UA"/>
        </w:rPr>
      </w:pPr>
      <w:r w:rsidRPr="00DA7D54">
        <w:rPr>
          <w:lang w:val="uk-UA"/>
        </w:rPr>
        <w:t xml:space="preserve">У 2018 році студентка 1 року магістратури </w:t>
      </w:r>
      <w:r w:rsidR="003446AF" w:rsidRPr="00DA7D54">
        <w:rPr>
          <w:b/>
          <w:lang w:val="uk-UA"/>
        </w:rPr>
        <w:t>Климович І. Я</w:t>
      </w:r>
      <w:r w:rsidRPr="00DA7D54">
        <w:rPr>
          <w:b/>
          <w:lang w:val="uk-UA"/>
        </w:rPr>
        <w:t>.</w:t>
      </w:r>
      <w:r w:rsidRPr="00DA7D54">
        <w:rPr>
          <w:lang w:val="uk-UA"/>
        </w:rPr>
        <w:t xml:space="preserve"> зайняла 2-ге місце у ІІ етапі Всеукраїнської олімпіади зі спеціальності «Публічне управління та адміністрування».</w:t>
      </w:r>
    </w:p>
    <w:p w:rsidR="00637C83" w:rsidRPr="00DA7D54" w:rsidRDefault="00637C83" w:rsidP="00234952">
      <w:pPr>
        <w:jc w:val="both"/>
        <w:rPr>
          <w:lang w:val="uk-UA"/>
        </w:rPr>
      </w:pPr>
    </w:p>
    <w:p w:rsidR="002C0045" w:rsidRPr="00DA7D54" w:rsidRDefault="002C0045" w:rsidP="00234952">
      <w:pPr>
        <w:jc w:val="both"/>
        <w:rPr>
          <w:lang w:val="uk-UA"/>
        </w:rPr>
      </w:pPr>
    </w:p>
    <w:p w:rsidR="0074379A" w:rsidRPr="00DA7D54" w:rsidRDefault="00B66691" w:rsidP="00227AC0">
      <w:pPr>
        <w:pStyle w:val="21"/>
        <w:autoSpaceDE/>
        <w:spacing w:before="0" w:line="240" w:lineRule="auto"/>
        <w:ind w:firstLine="0"/>
        <w:rPr>
          <w:i/>
          <w:sz w:val="24"/>
          <w:szCs w:val="24"/>
          <w:lang w:val="uk-UA"/>
        </w:rPr>
      </w:pPr>
      <w:r w:rsidRPr="00DA7D54">
        <w:rPr>
          <w:b/>
          <w:sz w:val="24"/>
          <w:szCs w:val="24"/>
          <w:lang w:val="uk-UA"/>
        </w:rPr>
        <w:tab/>
      </w:r>
      <w:r w:rsidR="00227AC0" w:rsidRPr="00DA7D54">
        <w:rPr>
          <w:b/>
          <w:sz w:val="24"/>
          <w:szCs w:val="24"/>
          <w:lang w:val="uk-UA"/>
        </w:rPr>
        <w:t>8</w:t>
      </w:r>
      <w:r w:rsidR="0074379A" w:rsidRPr="00DA7D54">
        <w:rPr>
          <w:b/>
          <w:sz w:val="24"/>
          <w:szCs w:val="24"/>
          <w:lang w:val="uk-UA"/>
        </w:rPr>
        <w:t>.</w:t>
      </w:r>
      <w:r w:rsidR="00DA7D54" w:rsidRPr="00DA7D54">
        <w:rPr>
          <w:b/>
          <w:sz w:val="24"/>
          <w:szCs w:val="24"/>
          <w:lang w:val="uk-UA"/>
        </w:rPr>
        <w:t xml:space="preserve"> </w:t>
      </w:r>
      <w:r w:rsidR="0074379A" w:rsidRPr="00DA7D54">
        <w:rPr>
          <w:b/>
          <w:sz w:val="24"/>
          <w:szCs w:val="24"/>
          <w:lang w:val="uk-UA"/>
        </w:rPr>
        <w:t xml:space="preserve">Наукові підрозділи, напрями </w:t>
      </w:r>
      <w:r w:rsidRPr="00DA7D54">
        <w:rPr>
          <w:b/>
          <w:sz w:val="24"/>
          <w:szCs w:val="24"/>
          <w:lang w:val="uk-UA"/>
        </w:rPr>
        <w:t>їхньої</w:t>
      </w:r>
      <w:r w:rsidR="00DA7D54" w:rsidRPr="00DA7D54">
        <w:rPr>
          <w:b/>
          <w:sz w:val="24"/>
          <w:szCs w:val="24"/>
          <w:lang w:val="uk-UA"/>
        </w:rPr>
        <w:t xml:space="preserve"> </w:t>
      </w:r>
      <w:r w:rsidR="0074379A" w:rsidRPr="00DA7D54">
        <w:rPr>
          <w:b/>
          <w:sz w:val="24"/>
          <w:szCs w:val="24"/>
          <w:lang w:val="uk-UA"/>
        </w:rPr>
        <w:t xml:space="preserve">діяльності, робота </w:t>
      </w:r>
      <w:r w:rsidRPr="00DA7D54">
        <w:rPr>
          <w:b/>
          <w:sz w:val="24"/>
          <w:szCs w:val="24"/>
          <w:lang w:val="uk-UA"/>
        </w:rPr>
        <w:t>і</w:t>
      </w:r>
      <w:r w:rsidR="0074379A" w:rsidRPr="00DA7D54">
        <w:rPr>
          <w:b/>
          <w:sz w:val="24"/>
          <w:szCs w:val="24"/>
          <w:lang w:val="uk-UA"/>
        </w:rPr>
        <w:t>з замовниками</w:t>
      </w:r>
      <w:r w:rsidR="005F57FF" w:rsidRPr="00DA7D54">
        <w:rPr>
          <w:b/>
          <w:sz w:val="24"/>
          <w:szCs w:val="24"/>
          <w:lang w:val="uk-UA"/>
        </w:rPr>
        <w:t>:</w:t>
      </w:r>
      <w:r w:rsidR="0074379A" w:rsidRPr="00DA7D54">
        <w:rPr>
          <w:b/>
          <w:bCs/>
          <w:iCs/>
          <w:sz w:val="24"/>
          <w:szCs w:val="24"/>
          <w:lang w:val="uk-UA"/>
        </w:rPr>
        <w:t xml:space="preserve">інститути, наукові лабораторії, центри колективного користування новітнім обладнанням, центри трансферу технологій тощо </w:t>
      </w:r>
      <w:r w:rsidR="0074379A" w:rsidRPr="00DA7D54">
        <w:rPr>
          <w:i/>
          <w:sz w:val="24"/>
          <w:szCs w:val="24"/>
          <w:lang w:val="uk-UA"/>
        </w:rPr>
        <w:t>(зазначити назву підрозділу, стисло описати його діяльність та результативність роботи – до 30 рядків)</w:t>
      </w:r>
      <w:r w:rsidR="0074379A" w:rsidRPr="00DA7D54">
        <w:rPr>
          <w:iCs/>
          <w:sz w:val="24"/>
          <w:szCs w:val="24"/>
          <w:lang w:val="uk-UA"/>
        </w:rPr>
        <w:t>.</w:t>
      </w:r>
    </w:p>
    <w:p w:rsidR="00B66691" w:rsidRPr="00DA7D54" w:rsidRDefault="00630754" w:rsidP="00630754">
      <w:pPr>
        <w:pStyle w:val="21"/>
        <w:autoSpaceDE/>
        <w:spacing w:before="0" w:line="240" w:lineRule="auto"/>
        <w:ind w:firstLine="709"/>
        <w:rPr>
          <w:color w:val="000000"/>
          <w:sz w:val="24"/>
          <w:szCs w:val="24"/>
          <w:lang w:val="uk-UA"/>
        </w:rPr>
      </w:pPr>
      <w:r w:rsidRPr="00DA7D54">
        <w:rPr>
          <w:color w:val="000000"/>
          <w:sz w:val="24"/>
          <w:szCs w:val="24"/>
          <w:lang w:val="uk-UA"/>
        </w:rPr>
        <w:t>При кафедрі економіки та менеджменту факультету управління фінансами та бізнесу ЛНУ імені Івана Франка та Інституті економіки та управління Державної вищої технічно-економічної школи в Ярославі (Польща) функціонує Транскордонна науково-дослідна лабораторія з фінансово-економічних проблем державотворення.</w:t>
      </w:r>
    </w:p>
    <w:p w:rsidR="000754F9" w:rsidRPr="00DA7D54" w:rsidRDefault="006D293D" w:rsidP="000754F9">
      <w:pPr>
        <w:ind w:firstLine="567"/>
        <w:jc w:val="both"/>
        <w:rPr>
          <w:lang w:val="uk-UA"/>
        </w:rPr>
      </w:pPr>
      <w:r w:rsidRPr="00DA7D54">
        <w:rPr>
          <w:lang w:val="uk-UA"/>
        </w:rPr>
        <w:t xml:space="preserve">У звітному періоді </w:t>
      </w:r>
      <w:r w:rsidR="000754F9" w:rsidRPr="00DA7D54">
        <w:rPr>
          <w:lang w:val="uk-UA"/>
        </w:rPr>
        <w:t xml:space="preserve">виділено спільні напрямки досліджень та оціночно-порівняльні показники з проблематики на рівні Підкарпатського воєводства (Польща) та прикордонних районів Львівської області в рамках загального проекту «Оцінка транскордонного суспільно-економічного потенціалу на польсько-українському прикордонні». </w:t>
      </w:r>
    </w:p>
    <w:p w:rsidR="000A7FD6" w:rsidRDefault="000A7FD6" w:rsidP="000754F9">
      <w:pPr>
        <w:ind w:firstLine="720"/>
        <w:jc w:val="both"/>
        <w:rPr>
          <w:lang w:val="uk-UA"/>
        </w:rPr>
      </w:pPr>
    </w:p>
    <w:p w:rsidR="0074379A" w:rsidRPr="00110964" w:rsidRDefault="00B66691" w:rsidP="00633608">
      <w:pPr>
        <w:pStyle w:val="21"/>
        <w:autoSpaceDE/>
        <w:spacing w:before="0" w:line="240" w:lineRule="auto"/>
        <w:ind w:firstLine="0"/>
        <w:rPr>
          <w:i/>
          <w:sz w:val="24"/>
          <w:szCs w:val="24"/>
          <w:lang w:val="uk-UA"/>
        </w:rPr>
      </w:pPr>
      <w:r>
        <w:rPr>
          <w:b/>
          <w:sz w:val="24"/>
          <w:szCs w:val="24"/>
          <w:lang w:val="uk-UA"/>
        </w:rPr>
        <w:lastRenderedPageBreak/>
        <w:tab/>
      </w:r>
      <w:r w:rsidR="00227AC0">
        <w:rPr>
          <w:b/>
          <w:sz w:val="24"/>
          <w:szCs w:val="24"/>
          <w:lang w:val="uk-UA"/>
        </w:rPr>
        <w:t>9</w:t>
      </w:r>
      <w:r w:rsidR="0074379A" w:rsidRPr="00110964">
        <w:rPr>
          <w:b/>
          <w:sz w:val="24"/>
          <w:szCs w:val="24"/>
          <w:lang w:val="uk-UA"/>
        </w:rPr>
        <w:t>.</w:t>
      </w:r>
      <w:r>
        <w:rPr>
          <w:sz w:val="24"/>
          <w:szCs w:val="24"/>
          <w:lang w:val="uk-UA"/>
        </w:rPr>
        <w:t> </w:t>
      </w:r>
      <w:r w:rsidR="0074379A" w:rsidRPr="00110964">
        <w:rPr>
          <w:b/>
          <w:sz w:val="24"/>
          <w:szCs w:val="24"/>
          <w:lang w:val="uk-UA"/>
        </w:rPr>
        <w:t xml:space="preserve">Наукове та науково-технічне співробітництво із закордонними організаціями </w:t>
      </w:r>
      <w:r w:rsidR="0074379A" w:rsidRPr="00110964">
        <w:rPr>
          <w:i/>
          <w:sz w:val="24"/>
          <w:szCs w:val="24"/>
          <w:lang w:val="uk-UA"/>
        </w:rPr>
        <w:t>(надати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їх</w:t>
      </w:r>
      <w:r w:rsidR="00422E0D">
        <w:rPr>
          <w:i/>
          <w:sz w:val="24"/>
          <w:szCs w:val="24"/>
          <w:lang w:val="uk-UA"/>
        </w:rPr>
        <w:t>ньої</w:t>
      </w:r>
      <w:r w:rsidR="0074379A" w:rsidRPr="00110964">
        <w:rPr>
          <w:i/>
          <w:sz w:val="24"/>
          <w:szCs w:val="24"/>
          <w:lang w:val="uk-UA"/>
        </w:rPr>
        <w:t xml:space="preserve"> успішної реалізації та перспективи розвитку) (до 20 рядків)</w:t>
      </w:r>
      <w:r w:rsidR="0074379A" w:rsidRPr="00422E0D">
        <w:rPr>
          <w:iCs/>
          <w:sz w:val="24"/>
          <w:szCs w:val="24"/>
          <w:lang w:val="uk-UA"/>
        </w:rPr>
        <w:t>.</w:t>
      </w:r>
    </w:p>
    <w:p w:rsidR="00E91112" w:rsidRPr="00E91112" w:rsidRDefault="00E91112" w:rsidP="00CC63A0">
      <w:pPr>
        <w:ind w:firstLine="567"/>
        <w:jc w:val="both"/>
        <w:rPr>
          <w:lang w:val="uk-UA"/>
        </w:rPr>
      </w:pPr>
      <w:r w:rsidRPr="00E91112">
        <w:rPr>
          <w:lang w:val="uk-UA"/>
        </w:rPr>
        <w:t>Основна мета діяльності факультету управління фінансами та бізнесу у сфері міжнародної співпраці – інтеграція у сучасний єдиний європейський освітній простір, формування образу сучасного освітнього закладу європейс</w:t>
      </w:r>
      <w:r>
        <w:rPr>
          <w:lang w:val="uk-UA"/>
        </w:rPr>
        <w:t>ького рівня, що здійснює високо</w:t>
      </w:r>
      <w:r w:rsidRPr="00E91112">
        <w:rPr>
          <w:lang w:val="uk-UA"/>
        </w:rPr>
        <w:t xml:space="preserve">якісну підготовку студентів за економічними спеціальностями. </w:t>
      </w:r>
    </w:p>
    <w:p w:rsidR="00E91112" w:rsidRPr="00E91112" w:rsidRDefault="00E91112" w:rsidP="00CC63A0">
      <w:pPr>
        <w:pStyle w:val="21"/>
        <w:autoSpaceDE/>
        <w:spacing w:before="0" w:line="240" w:lineRule="auto"/>
        <w:ind w:firstLine="567"/>
        <w:rPr>
          <w:color w:val="000000"/>
          <w:sz w:val="24"/>
          <w:szCs w:val="24"/>
        </w:rPr>
      </w:pPr>
      <w:r w:rsidRPr="00E91112">
        <w:rPr>
          <w:color w:val="000000"/>
          <w:sz w:val="24"/>
          <w:szCs w:val="24"/>
        </w:rPr>
        <w:t>Міжнародна діяльність здійснюється за такими напрямками:</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E91112">
        <w:rPr>
          <w:color w:val="000000"/>
          <w:sz w:val="24"/>
          <w:szCs w:val="24"/>
        </w:rPr>
        <w:t>участь у міжнародних конкурсах, що проводяться різними фондами з метою одержання грантів;</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E91112">
        <w:rPr>
          <w:color w:val="000000"/>
          <w:sz w:val="24"/>
          <w:szCs w:val="24"/>
        </w:rPr>
        <w:t>обмін інформацією про науково-методи</w:t>
      </w:r>
      <w:r>
        <w:rPr>
          <w:color w:val="000000"/>
          <w:sz w:val="24"/>
          <w:szCs w:val="24"/>
        </w:rPr>
        <w:t>чні розробки, участь у конферен</w:t>
      </w:r>
      <w:r w:rsidRPr="00E91112">
        <w:rPr>
          <w:color w:val="000000"/>
          <w:sz w:val="24"/>
          <w:szCs w:val="24"/>
        </w:rPr>
        <w:t>ціях, виставках, семінарах, спільні публікації тощо;</w:t>
      </w:r>
    </w:p>
    <w:p w:rsidR="00E91112" w:rsidRPr="00E91112"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E91112">
        <w:rPr>
          <w:color w:val="000000"/>
          <w:sz w:val="24"/>
          <w:szCs w:val="24"/>
        </w:rPr>
        <w:t>співробітництво з закордонними ВНЗ, в тому числі обмін викладачами та студентами</w:t>
      </w:r>
      <w:r w:rsidR="00B33DCF">
        <w:rPr>
          <w:color w:val="000000"/>
          <w:sz w:val="24"/>
          <w:szCs w:val="24"/>
          <w:lang w:val="uk-UA"/>
        </w:rPr>
        <w:t>, аспірантами</w:t>
      </w:r>
      <w:r w:rsidRPr="00E91112">
        <w:rPr>
          <w:color w:val="000000"/>
          <w:sz w:val="24"/>
          <w:szCs w:val="24"/>
        </w:rPr>
        <w:t>;</w:t>
      </w:r>
    </w:p>
    <w:p w:rsidR="00E91112" w:rsidRPr="00B33DCF" w:rsidRDefault="00E91112"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E91112">
        <w:rPr>
          <w:color w:val="000000"/>
          <w:sz w:val="24"/>
          <w:szCs w:val="24"/>
        </w:rPr>
        <w:t>виконанн</w:t>
      </w:r>
      <w:r w:rsidR="00B33DCF">
        <w:rPr>
          <w:color w:val="000000"/>
          <w:sz w:val="24"/>
          <w:szCs w:val="24"/>
        </w:rPr>
        <w:t>я спільних міжнародних проектів</w:t>
      </w:r>
      <w:r w:rsidR="00B33DCF">
        <w:rPr>
          <w:color w:val="000000"/>
          <w:sz w:val="24"/>
          <w:szCs w:val="24"/>
          <w:lang w:val="uk-UA"/>
        </w:rPr>
        <w:t>;</w:t>
      </w:r>
    </w:p>
    <w:p w:rsidR="00B33DCF" w:rsidRPr="00B33DCF" w:rsidRDefault="00B33DCF" w:rsidP="00CC63A0">
      <w:pPr>
        <w:pStyle w:val="21"/>
        <w:numPr>
          <w:ilvl w:val="0"/>
          <w:numId w:val="35"/>
        </w:numPr>
        <w:tabs>
          <w:tab w:val="clear" w:pos="1260"/>
          <w:tab w:val="num" w:pos="284"/>
        </w:tabs>
        <w:autoSpaceDE/>
        <w:spacing w:before="0" w:line="240" w:lineRule="auto"/>
        <w:ind w:left="0" w:firstLine="567"/>
        <w:rPr>
          <w:color w:val="000000"/>
          <w:sz w:val="24"/>
          <w:szCs w:val="24"/>
        </w:rPr>
      </w:pPr>
      <w:r w:rsidRPr="00B33DCF">
        <w:rPr>
          <w:color w:val="000000"/>
          <w:sz w:val="24"/>
          <w:szCs w:val="24"/>
        </w:rPr>
        <w:t>публікаціях наукових праць у закордонних виданнях</w:t>
      </w:r>
      <w:r>
        <w:rPr>
          <w:color w:val="000000"/>
          <w:sz w:val="24"/>
          <w:szCs w:val="24"/>
          <w:lang w:val="uk-UA"/>
        </w:rPr>
        <w:t>.</w:t>
      </w:r>
    </w:p>
    <w:p w:rsidR="00855AEA" w:rsidRPr="004E05AE" w:rsidRDefault="00855AEA" w:rsidP="00855AEA">
      <w:pPr>
        <w:tabs>
          <w:tab w:val="left" w:pos="180"/>
          <w:tab w:val="left" w:pos="993"/>
        </w:tabs>
        <w:ind w:firstLine="567"/>
        <w:jc w:val="both"/>
        <w:rPr>
          <w:lang w:val="uk-UA"/>
        </w:rPr>
      </w:pPr>
      <w:r>
        <w:rPr>
          <w:lang w:val="uk-UA"/>
        </w:rPr>
        <w:t>У 2018</w:t>
      </w:r>
      <w:r w:rsidRPr="004E05AE">
        <w:rPr>
          <w:lang w:val="uk-UA"/>
        </w:rPr>
        <w:t xml:space="preserve"> році кафедра державних та місцевих фінансів і факультет управління фінансами та бізнесу </w:t>
      </w:r>
      <w:r>
        <w:rPr>
          <w:lang w:val="uk-UA"/>
        </w:rPr>
        <w:t>продовжує брати участь у</w:t>
      </w:r>
      <w:r w:rsidRPr="004E05AE">
        <w:rPr>
          <w:lang w:val="uk-UA"/>
        </w:rPr>
        <w:t xml:space="preserve"> міжнародн</w:t>
      </w:r>
      <w:r>
        <w:rPr>
          <w:lang w:val="uk-UA"/>
        </w:rPr>
        <w:t>ій</w:t>
      </w:r>
      <w:r w:rsidRPr="004E05AE">
        <w:rPr>
          <w:lang w:val="uk-UA"/>
        </w:rPr>
        <w:t xml:space="preserve"> науков</w:t>
      </w:r>
      <w:r>
        <w:rPr>
          <w:lang w:val="uk-UA"/>
        </w:rPr>
        <w:t>ій</w:t>
      </w:r>
      <w:r w:rsidRPr="004E05AE">
        <w:rPr>
          <w:lang w:val="uk-UA"/>
        </w:rPr>
        <w:t xml:space="preserve"> мережі RENET, яка була створена наприкінці 2015 року і зараз координується Шяуляйським університетом (Литва). В рамках участі в мережі факультет управління фінансами та бізнесу співпрацює з такими навчальними закладами:</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International Business School (Bulgaria)</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Faculty of Organizational Studies in Novo mesto (Slovenia)</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Split (Croatia)</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International Business School (Bulgaria)</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Matej Bel University (Slovakia)</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National-Louis University (Poland)</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Yanka Kupala State University of Grodno (Belarus)</w:t>
      </w:r>
      <w:r w:rsidRPr="004E05AE">
        <w:rPr>
          <w:rFonts w:ascii="Times New Roman" w:hAnsi="Times New Roman"/>
          <w:sz w:val="24"/>
          <w:szCs w:val="24"/>
          <w:lang w:val="en-US"/>
        </w:rPr>
        <w:t>;</w:t>
      </w:r>
    </w:p>
    <w:p w:rsidR="00855AEA" w:rsidRPr="004E05AE" w:rsidRDefault="00855AEA" w:rsidP="00855AEA">
      <w:pPr>
        <w:pStyle w:val="afa"/>
        <w:numPr>
          <w:ilvl w:val="0"/>
          <w:numId w:val="48"/>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Lithuanian Society of Young Researchers (LSYR) (Lithuania)</w:t>
      </w:r>
      <w:r w:rsidRPr="004E05AE">
        <w:rPr>
          <w:rFonts w:ascii="Times New Roman" w:hAnsi="Times New Roman"/>
          <w:sz w:val="24"/>
          <w:szCs w:val="24"/>
          <w:lang w:val="en-US"/>
        </w:rPr>
        <w:t>.</w:t>
      </w:r>
    </w:p>
    <w:p w:rsidR="00855AEA" w:rsidRPr="004E05AE" w:rsidRDefault="00855AEA" w:rsidP="00855AEA">
      <w:pPr>
        <w:tabs>
          <w:tab w:val="left" w:pos="180"/>
          <w:tab w:val="left" w:pos="993"/>
        </w:tabs>
        <w:ind w:firstLine="567"/>
        <w:jc w:val="both"/>
        <w:rPr>
          <w:lang w:val="uk-UA"/>
        </w:rPr>
      </w:pPr>
      <w:r w:rsidRPr="004E05AE">
        <w:rPr>
          <w:lang w:val="uk-UA"/>
        </w:rPr>
        <w:t xml:space="preserve">Крім того, до мережі </w:t>
      </w:r>
      <w:r w:rsidRPr="004E05AE">
        <w:rPr>
          <w:lang w:val="en-US"/>
        </w:rPr>
        <w:t>RENET</w:t>
      </w:r>
      <w:r w:rsidRPr="004E05AE">
        <w:rPr>
          <w:lang w:val="uk-UA"/>
        </w:rPr>
        <w:t>входять науковці, що представляють такі іноземні навчальні заклади:</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Wichita State University (USA)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Nebraska Omaha (USA)</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Kent State University (USA)</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Policy Matters Ohio (USA)</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Chonnam National University (Republic of Korea)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Gwangju International Center (Republic of Korea)</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National Chiayi University (Taiwan)</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Lincoln University (New Zealand)</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Utrecht University School of Governance (Netherlands)</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Private University College of Education of the Diocese of Linz (Austria)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Udine University (Italy)</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I-AER Institute of Applied Economic Research (Italy)</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Complutense University in Madrid (Spain)</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Pardubice (Czech Republic)</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Mendel University in Brno (Czech Republic)</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Comenius University in Bratislava (Slovakia)</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Economics in Bratislava (Slovakia)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Spiru Haret University (Romania)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lastRenderedPageBreak/>
        <w:t>Faculty of Technical Science in Bitola,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St. Kliment Ohridski (Republic of Macedonia)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Yeditepe University (Turkey)</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Warsaw (Poland)</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Zielona Góra (Poland)</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of Economics in Katowice (Poland)</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Dąbrowa Górnicza (Poland)</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Bielsko-Biała (Poland)</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Private Belarusian Institute of Jurisprudence (Belarus)</w:t>
      </w:r>
      <w:r w:rsidRPr="004E05AE">
        <w:rPr>
          <w:rFonts w:ascii="Times New Roman" w:hAnsi="Times New Roman"/>
          <w:sz w:val="24"/>
          <w:szCs w:val="24"/>
          <w:lang w:val="en-US"/>
        </w:rPr>
        <w:t>;</w:t>
      </w:r>
      <w:r w:rsidRPr="004E05AE">
        <w:rPr>
          <w:rFonts w:ascii="Times New Roman" w:hAnsi="Times New Roman"/>
          <w:sz w:val="24"/>
          <w:szCs w:val="24"/>
          <w:lang w:val="uk-UA"/>
        </w:rPr>
        <w:tab/>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Riga Technical University (Latvia)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University of Latvia (Latvia)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Mykolas Romeris University (Lithuania)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Klaipėda University (Lithuania)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Vytautas Magnus University (Lithuania)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Lithuanian Research Centre for Agriculture and Forestry (Lithuania)</w:t>
      </w:r>
      <w:r w:rsidRPr="004E05AE">
        <w:rPr>
          <w:rFonts w:ascii="Times New Roman" w:hAnsi="Times New Roman"/>
          <w:sz w:val="24"/>
          <w:szCs w:val="24"/>
          <w:lang w:val="en-US"/>
        </w:rPr>
        <w:t>;</w:t>
      </w:r>
    </w:p>
    <w:p w:rsidR="00855AEA" w:rsidRPr="004E05AE" w:rsidRDefault="00855AEA" w:rsidP="00855AEA">
      <w:pPr>
        <w:pStyle w:val="afa"/>
        <w:numPr>
          <w:ilvl w:val="0"/>
          <w:numId w:val="49"/>
        </w:numPr>
        <w:tabs>
          <w:tab w:val="left" w:pos="180"/>
          <w:tab w:val="left" w:pos="993"/>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Lithuanian Institute of Agrarian Economics (Lithuania)</w:t>
      </w:r>
      <w:r w:rsidRPr="004E05AE">
        <w:rPr>
          <w:rFonts w:ascii="Times New Roman" w:hAnsi="Times New Roman"/>
          <w:sz w:val="24"/>
          <w:szCs w:val="24"/>
          <w:lang w:val="en-US"/>
        </w:rPr>
        <w:t>.</w:t>
      </w:r>
      <w:r w:rsidRPr="004E05AE">
        <w:rPr>
          <w:rStyle w:val="aff"/>
          <w:sz w:val="24"/>
          <w:szCs w:val="24"/>
          <w:lang w:val="en-US"/>
        </w:rPr>
        <w:footnoteReference w:id="1"/>
      </w:r>
    </w:p>
    <w:p w:rsidR="00855AEA" w:rsidRPr="004E05AE" w:rsidRDefault="00855AEA" w:rsidP="00855AEA">
      <w:pPr>
        <w:tabs>
          <w:tab w:val="left" w:pos="180"/>
          <w:tab w:val="left" w:pos="993"/>
        </w:tabs>
        <w:ind w:firstLine="567"/>
        <w:jc w:val="both"/>
        <w:rPr>
          <w:lang w:val="uk-UA"/>
        </w:rPr>
      </w:pPr>
      <w:r w:rsidRPr="004E05AE">
        <w:rPr>
          <w:lang w:val="uk-UA"/>
        </w:rPr>
        <w:t>Метою мережі є консолідація наукового потенціалу, яка сприяє розвитку наукових компетентностей дослідників (особливо аспірантів) та створює майданчик для наукової колаборації між вченими та установами на місцевому, національному та міжнародному рівнях.</w:t>
      </w:r>
    </w:p>
    <w:p w:rsidR="00855AEA" w:rsidRPr="004E05AE" w:rsidRDefault="00855AEA" w:rsidP="00855AEA">
      <w:pPr>
        <w:tabs>
          <w:tab w:val="left" w:pos="180"/>
          <w:tab w:val="left" w:pos="993"/>
        </w:tabs>
        <w:ind w:firstLine="567"/>
        <w:jc w:val="both"/>
        <w:rPr>
          <w:lang w:val="uk-UA"/>
        </w:rPr>
      </w:pPr>
      <w:r w:rsidRPr="004E05AE">
        <w:rPr>
          <w:lang w:val="uk-UA"/>
        </w:rPr>
        <w:t>Спільна діяльність в мережі відбувається у двох основних формах:</w:t>
      </w:r>
    </w:p>
    <w:p w:rsidR="00855AEA" w:rsidRPr="004E05AE" w:rsidRDefault="00855AEA" w:rsidP="00855AEA">
      <w:pPr>
        <w:tabs>
          <w:tab w:val="left" w:pos="180"/>
          <w:tab w:val="left" w:pos="993"/>
        </w:tabs>
        <w:ind w:firstLine="567"/>
        <w:jc w:val="both"/>
        <w:rPr>
          <w:lang w:val="uk-UA"/>
        </w:rPr>
      </w:pPr>
      <w:r w:rsidRPr="004E05AE">
        <w:rPr>
          <w:lang w:val="uk-UA"/>
        </w:rPr>
        <w:t>1) дистанційне обговорення (семінари, лекції, конференції, круглі столи, докторські семінари, електронні форуми тощо). Усі заходи записуються та рекламуються на веб-сайті мережі;</w:t>
      </w:r>
    </w:p>
    <w:p w:rsidR="00855AEA" w:rsidRPr="004E05AE" w:rsidRDefault="00855AEA" w:rsidP="00855AEA">
      <w:pPr>
        <w:tabs>
          <w:tab w:val="left" w:pos="180"/>
          <w:tab w:val="left" w:pos="993"/>
        </w:tabs>
        <w:ind w:firstLine="567"/>
        <w:jc w:val="both"/>
        <w:rPr>
          <w:lang w:val="uk-UA"/>
        </w:rPr>
      </w:pPr>
      <w:r w:rsidRPr="004E05AE">
        <w:rPr>
          <w:lang w:val="uk-UA"/>
        </w:rPr>
        <w:t>2) мобільність дослідників та обмін досвідом.</w:t>
      </w:r>
    </w:p>
    <w:p w:rsidR="00855AEA" w:rsidRPr="004E05AE" w:rsidRDefault="00855AEA" w:rsidP="00855AEA">
      <w:pPr>
        <w:pStyle w:val="text"/>
        <w:tabs>
          <w:tab w:val="left" w:pos="993"/>
        </w:tabs>
        <w:spacing w:before="0" w:beforeAutospacing="0" w:after="0" w:afterAutospacing="0"/>
        <w:ind w:firstLine="567"/>
        <w:jc w:val="both"/>
        <w:rPr>
          <w:lang w:val="uk-UA"/>
        </w:rPr>
      </w:pPr>
      <w:r w:rsidRPr="004E05AE">
        <w:rPr>
          <w:lang w:val="uk-UA"/>
        </w:rPr>
        <w:t>Для розвитку науково-дослідної, навчально-виховної та суспільно-культурної діяльності факультет розпочав співпрацю з вищеназваними ВНЗ за такими напрямами:</w:t>
      </w:r>
    </w:p>
    <w:p w:rsidR="00855AEA" w:rsidRPr="004E05AE" w:rsidRDefault="00855AEA" w:rsidP="00855AEA">
      <w:pPr>
        <w:pStyle w:val="text"/>
        <w:numPr>
          <w:ilvl w:val="0"/>
          <w:numId w:val="50"/>
        </w:numPr>
        <w:tabs>
          <w:tab w:val="left" w:pos="720"/>
          <w:tab w:val="left" w:pos="993"/>
          <w:tab w:val="left" w:pos="1134"/>
        </w:tabs>
        <w:spacing w:before="0" w:beforeAutospacing="0" w:after="0" w:afterAutospacing="0"/>
        <w:ind w:left="0" w:firstLine="567"/>
        <w:jc w:val="both"/>
        <w:rPr>
          <w:lang w:val="uk-UA"/>
        </w:rPr>
      </w:pPr>
      <w:r w:rsidRPr="004E05AE">
        <w:rPr>
          <w:lang w:val="uk-UA"/>
        </w:rPr>
        <w:t xml:space="preserve">підготовка і реалізація спільних науково-дослідних проектів; </w:t>
      </w:r>
    </w:p>
    <w:p w:rsidR="00855AEA" w:rsidRPr="004E05AE" w:rsidRDefault="00855AEA" w:rsidP="00855AEA">
      <w:pPr>
        <w:pStyle w:val="text"/>
        <w:numPr>
          <w:ilvl w:val="0"/>
          <w:numId w:val="50"/>
        </w:numPr>
        <w:tabs>
          <w:tab w:val="left" w:pos="720"/>
          <w:tab w:val="left" w:pos="993"/>
          <w:tab w:val="left" w:pos="1134"/>
        </w:tabs>
        <w:spacing w:before="0" w:beforeAutospacing="0" w:after="0" w:afterAutospacing="0"/>
        <w:ind w:left="0" w:firstLine="567"/>
        <w:jc w:val="both"/>
        <w:rPr>
          <w:lang w:val="uk-UA"/>
        </w:rPr>
      </w:pPr>
      <w:r w:rsidRPr="004E05AE">
        <w:rPr>
          <w:lang w:val="uk-UA"/>
        </w:rPr>
        <w:t>організація і проведення спільних наукових семінарів, науково-практичних конференцій, тощо;</w:t>
      </w:r>
    </w:p>
    <w:p w:rsidR="00855AEA" w:rsidRPr="004E05AE" w:rsidRDefault="00855AEA" w:rsidP="00855AEA">
      <w:pPr>
        <w:pStyle w:val="text"/>
        <w:numPr>
          <w:ilvl w:val="0"/>
          <w:numId w:val="50"/>
        </w:numPr>
        <w:tabs>
          <w:tab w:val="left" w:pos="720"/>
          <w:tab w:val="left" w:pos="993"/>
          <w:tab w:val="left" w:pos="1134"/>
        </w:tabs>
        <w:spacing w:before="0" w:beforeAutospacing="0" w:after="0" w:afterAutospacing="0"/>
        <w:ind w:left="0" w:firstLine="567"/>
        <w:jc w:val="both"/>
        <w:rPr>
          <w:lang w:val="uk-UA"/>
        </w:rPr>
      </w:pPr>
      <w:r w:rsidRPr="004E05AE">
        <w:rPr>
          <w:lang w:val="uk-UA"/>
        </w:rPr>
        <w:t>обмін результатами наукових досліджень і навчальними матеріалами;</w:t>
      </w:r>
    </w:p>
    <w:p w:rsidR="00855AEA" w:rsidRPr="004E05AE" w:rsidRDefault="00855AEA" w:rsidP="00855AEA">
      <w:pPr>
        <w:pStyle w:val="text"/>
        <w:numPr>
          <w:ilvl w:val="0"/>
          <w:numId w:val="50"/>
        </w:numPr>
        <w:tabs>
          <w:tab w:val="left" w:pos="720"/>
          <w:tab w:val="left" w:pos="993"/>
          <w:tab w:val="left" w:pos="1134"/>
        </w:tabs>
        <w:spacing w:before="0" w:beforeAutospacing="0" w:after="0" w:afterAutospacing="0"/>
        <w:ind w:left="0" w:firstLine="567"/>
        <w:jc w:val="both"/>
        <w:rPr>
          <w:lang w:val="uk-UA"/>
        </w:rPr>
      </w:pPr>
      <w:r w:rsidRPr="004E05AE">
        <w:rPr>
          <w:lang w:val="uk-UA"/>
        </w:rPr>
        <w:t>обмін досвідом з реалізації передових технологій і методів навчання, надання взаємної допомоги в підготовці наукових кадрів;</w:t>
      </w:r>
    </w:p>
    <w:p w:rsidR="00855AEA" w:rsidRPr="004E05AE" w:rsidRDefault="00855AEA" w:rsidP="00855AEA">
      <w:pPr>
        <w:pStyle w:val="text"/>
        <w:numPr>
          <w:ilvl w:val="0"/>
          <w:numId w:val="50"/>
        </w:numPr>
        <w:tabs>
          <w:tab w:val="left" w:pos="720"/>
          <w:tab w:val="left" w:pos="993"/>
          <w:tab w:val="left" w:pos="1134"/>
        </w:tabs>
        <w:spacing w:before="0" w:beforeAutospacing="0" w:after="0" w:afterAutospacing="0"/>
        <w:ind w:left="0" w:firstLine="567"/>
        <w:jc w:val="both"/>
        <w:rPr>
          <w:lang w:val="uk-UA"/>
        </w:rPr>
      </w:pPr>
      <w:r w:rsidRPr="004E05AE">
        <w:rPr>
          <w:lang w:val="uk-UA"/>
        </w:rPr>
        <w:t>обмін викладачами, молодими вченими та іншими співробітниками університетів для читання лекцій, освоєння новітніх технік і методик проведення досліджень;</w:t>
      </w:r>
    </w:p>
    <w:p w:rsidR="00855AEA" w:rsidRPr="004E05AE" w:rsidRDefault="00855AEA" w:rsidP="00855AEA">
      <w:pPr>
        <w:pStyle w:val="afa"/>
        <w:numPr>
          <w:ilvl w:val="0"/>
          <w:numId w:val="50"/>
        </w:numPr>
        <w:tabs>
          <w:tab w:val="left" w:pos="180"/>
          <w:tab w:val="left" w:pos="993"/>
          <w:tab w:val="left" w:pos="1134"/>
        </w:tabs>
        <w:spacing w:after="0" w:line="240" w:lineRule="auto"/>
        <w:ind w:left="0" w:firstLine="567"/>
        <w:contextualSpacing w:val="0"/>
        <w:jc w:val="both"/>
        <w:rPr>
          <w:rFonts w:ascii="Times New Roman" w:hAnsi="Times New Roman"/>
          <w:sz w:val="24"/>
          <w:szCs w:val="24"/>
          <w:lang w:val="uk-UA"/>
        </w:rPr>
      </w:pPr>
      <w:r w:rsidRPr="004E05AE">
        <w:rPr>
          <w:rFonts w:ascii="Times New Roman" w:hAnsi="Times New Roman"/>
          <w:sz w:val="24"/>
          <w:szCs w:val="24"/>
          <w:lang w:val="uk-UA"/>
        </w:rPr>
        <w:t>організація обміну студентами для більш повного ознайомлення з історією, культурою, системою освіти сусідніх країн.</w:t>
      </w: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r w:rsidRPr="004E05AE">
        <w:rPr>
          <w:lang w:val="uk-UA"/>
        </w:rPr>
        <w:t>Важливою складовою міжнародної діяльності для студентів факультету є реалізація проекту за програмою Жана Моне 575241-EPP-1-2016-1-UA-EPPJMO-MODULE «Економіка у європейській інтеграції: внутрішні виклики та зовнішній вимір».</w:t>
      </w: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p w:rsidR="00855AEA" w:rsidRDefault="00855AEA" w:rsidP="00855AEA">
      <w:pPr>
        <w:tabs>
          <w:tab w:val="left" w:pos="180"/>
          <w:tab w:val="left" w:pos="993"/>
          <w:tab w:val="left" w:pos="1134"/>
        </w:tabs>
        <w:ind w:firstLine="567"/>
        <w:jc w:val="both"/>
        <w:rPr>
          <w:lang w:val="uk-UA"/>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911"/>
        <w:gridCol w:w="1875"/>
        <w:gridCol w:w="1949"/>
        <w:gridCol w:w="2270"/>
      </w:tblGrid>
      <w:tr w:rsidR="00855AEA" w:rsidRPr="00855AEA" w:rsidTr="00B802CB">
        <w:trPr>
          <w:jc w:val="center"/>
        </w:trPr>
        <w:tc>
          <w:tcPr>
            <w:tcW w:w="815"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lastRenderedPageBreak/>
              <w:t>Країна партнер (за алфавітом)</w:t>
            </w:r>
          </w:p>
        </w:tc>
        <w:tc>
          <w:tcPr>
            <w:tcW w:w="999"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Установа-партнер</w:t>
            </w:r>
          </w:p>
        </w:tc>
        <w:tc>
          <w:tcPr>
            <w:tcW w:w="980"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Тема співробітництва</w:t>
            </w:r>
          </w:p>
        </w:tc>
        <w:tc>
          <w:tcPr>
            <w:tcW w:w="1019"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Документ, в рамках якого здійснюється співробітництво, термін його дії</w:t>
            </w:r>
          </w:p>
        </w:tc>
        <w:tc>
          <w:tcPr>
            <w:tcW w:w="1187"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Практичні результати від співробітництва</w:t>
            </w:r>
          </w:p>
        </w:tc>
      </w:tr>
      <w:tr w:rsidR="00855AEA" w:rsidRPr="00855AEA" w:rsidTr="00B802CB">
        <w:trPr>
          <w:jc w:val="center"/>
        </w:trPr>
        <w:tc>
          <w:tcPr>
            <w:tcW w:w="815" w:type="pct"/>
            <w:shd w:val="clear" w:color="auto" w:fill="auto"/>
          </w:tcPr>
          <w:p w:rsidR="00855AEA" w:rsidRPr="00855AEA" w:rsidRDefault="00855AEA" w:rsidP="00B802CB">
            <w:pPr>
              <w:pStyle w:val="21"/>
              <w:autoSpaceDE/>
              <w:spacing w:before="0" w:line="240" w:lineRule="auto"/>
              <w:ind w:firstLine="0"/>
              <w:jc w:val="center"/>
              <w:rPr>
                <w:b/>
                <w:i/>
                <w:sz w:val="22"/>
                <w:szCs w:val="22"/>
                <w:lang w:val="uk-UA"/>
              </w:rPr>
            </w:pPr>
            <w:r w:rsidRPr="00855AEA">
              <w:rPr>
                <w:b/>
                <w:i/>
                <w:sz w:val="22"/>
                <w:szCs w:val="22"/>
                <w:lang w:val="uk-UA"/>
              </w:rPr>
              <w:t>1</w:t>
            </w:r>
          </w:p>
        </w:tc>
        <w:tc>
          <w:tcPr>
            <w:tcW w:w="999" w:type="pct"/>
            <w:shd w:val="clear" w:color="auto" w:fill="auto"/>
          </w:tcPr>
          <w:p w:rsidR="00855AEA" w:rsidRPr="00855AEA" w:rsidRDefault="00855AEA" w:rsidP="00B802CB">
            <w:pPr>
              <w:pStyle w:val="21"/>
              <w:autoSpaceDE/>
              <w:spacing w:before="0" w:line="240" w:lineRule="auto"/>
              <w:ind w:firstLine="0"/>
              <w:jc w:val="center"/>
              <w:rPr>
                <w:b/>
                <w:i/>
                <w:sz w:val="22"/>
                <w:szCs w:val="22"/>
                <w:lang w:val="uk-UA"/>
              </w:rPr>
            </w:pPr>
            <w:r w:rsidRPr="00855AEA">
              <w:rPr>
                <w:b/>
                <w:i/>
                <w:sz w:val="22"/>
                <w:szCs w:val="22"/>
                <w:lang w:val="uk-UA"/>
              </w:rPr>
              <w:t>2</w:t>
            </w:r>
          </w:p>
        </w:tc>
        <w:tc>
          <w:tcPr>
            <w:tcW w:w="980" w:type="pct"/>
            <w:shd w:val="clear" w:color="auto" w:fill="auto"/>
          </w:tcPr>
          <w:p w:rsidR="00855AEA" w:rsidRPr="00855AEA" w:rsidRDefault="00855AEA" w:rsidP="00B802CB">
            <w:pPr>
              <w:pStyle w:val="21"/>
              <w:autoSpaceDE/>
              <w:spacing w:before="0" w:line="240" w:lineRule="auto"/>
              <w:ind w:firstLine="0"/>
              <w:jc w:val="center"/>
              <w:rPr>
                <w:b/>
                <w:i/>
                <w:sz w:val="22"/>
                <w:szCs w:val="22"/>
                <w:lang w:val="uk-UA"/>
              </w:rPr>
            </w:pPr>
            <w:r w:rsidRPr="00855AEA">
              <w:rPr>
                <w:b/>
                <w:i/>
                <w:sz w:val="22"/>
                <w:szCs w:val="22"/>
                <w:lang w:val="uk-UA"/>
              </w:rPr>
              <w:t>3</w:t>
            </w:r>
          </w:p>
        </w:tc>
        <w:tc>
          <w:tcPr>
            <w:tcW w:w="1019" w:type="pct"/>
            <w:shd w:val="clear" w:color="auto" w:fill="auto"/>
          </w:tcPr>
          <w:p w:rsidR="00855AEA" w:rsidRPr="00855AEA" w:rsidRDefault="00855AEA" w:rsidP="00B802CB">
            <w:pPr>
              <w:pStyle w:val="21"/>
              <w:autoSpaceDE/>
              <w:spacing w:before="0" w:line="240" w:lineRule="auto"/>
              <w:ind w:firstLine="0"/>
              <w:jc w:val="center"/>
              <w:rPr>
                <w:b/>
                <w:i/>
                <w:sz w:val="22"/>
                <w:szCs w:val="22"/>
                <w:lang w:val="uk-UA"/>
              </w:rPr>
            </w:pPr>
            <w:r w:rsidRPr="00855AEA">
              <w:rPr>
                <w:b/>
                <w:i/>
                <w:sz w:val="22"/>
                <w:szCs w:val="22"/>
                <w:lang w:val="uk-UA"/>
              </w:rPr>
              <w:t>4</w:t>
            </w:r>
          </w:p>
        </w:tc>
        <w:tc>
          <w:tcPr>
            <w:tcW w:w="1187" w:type="pct"/>
            <w:shd w:val="clear" w:color="auto" w:fill="auto"/>
          </w:tcPr>
          <w:p w:rsidR="00855AEA" w:rsidRPr="00855AEA" w:rsidRDefault="00855AEA" w:rsidP="00B802CB">
            <w:pPr>
              <w:pStyle w:val="21"/>
              <w:autoSpaceDE/>
              <w:spacing w:before="0" w:line="240" w:lineRule="auto"/>
              <w:ind w:firstLine="0"/>
              <w:jc w:val="center"/>
              <w:rPr>
                <w:b/>
                <w:i/>
                <w:sz w:val="22"/>
                <w:szCs w:val="22"/>
                <w:lang w:val="uk-UA"/>
              </w:rPr>
            </w:pPr>
            <w:r w:rsidRPr="00855AEA">
              <w:rPr>
                <w:b/>
                <w:i/>
                <w:sz w:val="22"/>
                <w:szCs w:val="22"/>
                <w:lang w:val="uk-UA"/>
              </w:rPr>
              <w:t>5</w:t>
            </w:r>
          </w:p>
        </w:tc>
      </w:tr>
      <w:tr w:rsidR="00855AEA" w:rsidRPr="00855AEA" w:rsidTr="00B802CB">
        <w:trPr>
          <w:trHeight w:val="1692"/>
          <w:jc w:val="center"/>
        </w:trPr>
        <w:tc>
          <w:tcPr>
            <w:tcW w:w="815"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Польща</w:t>
            </w:r>
          </w:p>
        </w:tc>
        <w:tc>
          <w:tcPr>
            <w:tcW w:w="999" w:type="pct"/>
            <w:shd w:val="clear" w:color="auto" w:fill="auto"/>
          </w:tcPr>
          <w:p w:rsidR="00855AEA" w:rsidRPr="00855AEA" w:rsidRDefault="00855AEA" w:rsidP="00B802CB">
            <w:pPr>
              <w:jc w:val="center"/>
              <w:rPr>
                <w:sz w:val="22"/>
                <w:szCs w:val="22"/>
                <w:lang w:val="uk-UA"/>
              </w:rPr>
            </w:pPr>
            <w:r w:rsidRPr="00855AEA">
              <w:rPr>
                <w:sz w:val="22"/>
                <w:szCs w:val="22"/>
                <w:lang w:val="uk-UA"/>
              </w:rPr>
              <w:t>Політехніка Лодзька</w:t>
            </w:r>
          </w:p>
          <w:p w:rsidR="00855AEA" w:rsidRPr="00855AEA" w:rsidRDefault="00855AEA" w:rsidP="00B802CB">
            <w:pPr>
              <w:pStyle w:val="21"/>
              <w:autoSpaceDE/>
              <w:spacing w:before="0" w:line="240" w:lineRule="auto"/>
              <w:ind w:firstLine="0"/>
              <w:jc w:val="center"/>
              <w:rPr>
                <w:sz w:val="22"/>
                <w:szCs w:val="22"/>
                <w:lang w:val="uk-UA"/>
              </w:rPr>
            </w:pPr>
          </w:p>
        </w:tc>
        <w:tc>
          <w:tcPr>
            <w:tcW w:w="980"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Реалізація проекту в рамках програми Жана Моне «Економіка у європейській інтеграції: внутрішні виклики та зовнішній вимір»</w:t>
            </w:r>
          </w:p>
        </w:tc>
        <w:tc>
          <w:tcPr>
            <w:tcW w:w="1019" w:type="pct"/>
            <w:shd w:val="clear" w:color="auto" w:fill="auto"/>
          </w:tcPr>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Договір між  Агенцією з питань освіти,  аудіовізуалізації та культури  Європейської Комісії та Львівським національним університетом  ім. Івана Франка</w:t>
            </w:r>
          </w:p>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2016 – 2168 / 001 – 001.</w:t>
            </w:r>
          </w:p>
          <w:p w:rsidR="00855AEA" w:rsidRPr="00855AEA" w:rsidRDefault="00855AEA" w:rsidP="00B802CB">
            <w:pPr>
              <w:pStyle w:val="21"/>
              <w:autoSpaceDE/>
              <w:spacing w:before="0" w:line="240" w:lineRule="auto"/>
              <w:ind w:firstLine="0"/>
              <w:jc w:val="center"/>
              <w:rPr>
                <w:sz w:val="22"/>
                <w:szCs w:val="22"/>
                <w:lang w:val="uk-UA"/>
              </w:rPr>
            </w:pPr>
            <w:r w:rsidRPr="00855AEA">
              <w:rPr>
                <w:sz w:val="22"/>
                <w:szCs w:val="22"/>
                <w:lang w:val="uk-UA"/>
              </w:rPr>
              <w:t>Термін дії 01.09.2016 р. – 31.08.2019 р.</w:t>
            </w:r>
          </w:p>
        </w:tc>
        <w:tc>
          <w:tcPr>
            <w:tcW w:w="1187" w:type="pct"/>
            <w:shd w:val="clear" w:color="auto" w:fill="auto"/>
          </w:tcPr>
          <w:p w:rsidR="00855AEA" w:rsidRPr="00855AEA" w:rsidRDefault="00855AEA" w:rsidP="00B802CB">
            <w:pPr>
              <w:pStyle w:val="21"/>
              <w:autoSpaceDE/>
              <w:spacing w:before="0" w:line="240" w:lineRule="auto"/>
              <w:ind w:hanging="11"/>
              <w:jc w:val="center"/>
              <w:rPr>
                <w:sz w:val="22"/>
                <w:szCs w:val="22"/>
                <w:lang w:val="uk-UA"/>
              </w:rPr>
            </w:pPr>
            <w:r w:rsidRPr="00855AEA">
              <w:rPr>
                <w:sz w:val="22"/>
                <w:szCs w:val="22"/>
                <w:lang w:val="uk-UA"/>
              </w:rPr>
              <w:t>25 квітня 2018 року:</w:t>
            </w:r>
          </w:p>
          <w:p w:rsidR="00855AEA" w:rsidRPr="00855AEA" w:rsidRDefault="00855AEA" w:rsidP="00B802CB">
            <w:pPr>
              <w:pStyle w:val="21"/>
              <w:autoSpaceDE/>
              <w:spacing w:before="0" w:line="240" w:lineRule="auto"/>
              <w:ind w:hanging="11"/>
              <w:jc w:val="center"/>
              <w:rPr>
                <w:sz w:val="22"/>
                <w:szCs w:val="22"/>
                <w:lang w:val="uk-UA"/>
              </w:rPr>
            </w:pPr>
            <w:r w:rsidRPr="00855AEA">
              <w:rPr>
                <w:sz w:val="22"/>
                <w:szCs w:val="22"/>
                <w:lang w:val="uk-UA"/>
              </w:rPr>
              <w:t>Відкрита лекція Кульчицького Івана Івановича на тему: “Основи фандрейзингу та управління проектом. Програми фінансування ЄС – практичні поради ”</w:t>
            </w:r>
          </w:p>
          <w:p w:rsidR="00855AEA" w:rsidRPr="00855AEA" w:rsidRDefault="00855AEA" w:rsidP="00B802CB">
            <w:pPr>
              <w:pStyle w:val="21"/>
              <w:autoSpaceDE/>
              <w:spacing w:before="0" w:line="240" w:lineRule="auto"/>
              <w:ind w:hanging="11"/>
              <w:jc w:val="center"/>
              <w:rPr>
                <w:sz w:val="22"/>
                <w:szCs w:val="22"/>
                <w:lang w:val="uk-UA"/>
              </w:rPr>
            </w:pPr>
          </w:p>
          <w:p w:rsidR="00855AEA" w:rsidRPr="00855AEA" w:rsidRDefault="00855AEA" w:rsidP="00B802CB">
            <w:pPr>
              <w:pStyle w:val="21"/>
              <w:autoSpaceDE/>
              <w:spacing w:before="0" w:line="240" w:lineRule="auto"/>
              <w:ind w:hanging="11"/>
              <w:jc w:val="center"/>
              <w:rPr>
                <w:sz w:val="22"/>
                <w:szCs w:val="22"/>
                <w:lang w:val="uk-UA"/>
              </w:rPr>
            </w:pPr>
            <w:r w:rsidRPr="00855AEA">
              <w:rPr>
                <w:sz w:val="22"/>
                <w:szCs w:val="22"/>
                <w:lang w:val="uk-UA"/>
              </w:rPr>
              <w:t>18 травня 2018 року:</w:t>
            </w:r>
          </w:p>
          <w:p w:rsidR="00855AEA" w:rsidRPr="00855AEA" w:rsidRDefault="00855AEA" w:rsidP="00B802CB">
            <w:pPr>
              <w:pStyle w:val="21"/>
              <w:autoSpaceDE/>
              <w:spacing w:before="0" w:line="240" w:lineRule="auto"/>
              <w:ind w:hanging="11"/>
              <w:jc w:val="center"/>
              <w:rPr>
                <w:sz w:val="22"/>
                <w:szCs w:val="22"/>
                <w:lang w:val="uk-UA"/>
              </w:rPr>
            </w:pPr>
            <w:r w:rsidRPr="00855AEA">
              <w:rPr>
                <w:sz w:val="22"/>
                <w:szCs w:val="22"/>
                <w:lang w:val="uk-UA"/>
              </w:rPr>
              <w:t>Круглий стіл на тему: «Соціально-економічна політика ЄС: інвестиційні аспекти».</w:t>
            </w:r>
          </w:p>
        </w:tc>
      </w:tr>
    </w:tbl>
    <w:p w:rsidR="00855AEA" w:rsidRPr="00855AEA" w:rsidRDefault="00855AEA" w:rsidP="00855AEA">
      <w:pPr>
        <w:tabs>
          <w:tab w:val="left" w:pos="180"/>
          <w:tab w:val="left" w:pos="993"/>
          <w:tab w:val="left" w:pos="1134"/>
        </w:tabs>
        <w:ind w:firstLine="567"/>
        <w:jc w:val="both"/>
      </w:pPr>
    </w:p>
    <w:p w:rsidR="00855AEA" w:rsidRPr="004E05AE" w:rsidRDefault="00855AEA" w:rsidP="00855AEA">
      <w:pPr>
        <w:tabs>
          <w:tab w:val="left" w:pos="993"/>
        </w:tabs>
        <w:ind w:firstLine="567"/>
        <w:jc w:val="both"/>
        <w:rPr>
          <w:lang w:val="uk-UA"/>
        </w:rPr>
      </w:pPr>
      <w:r w:rsidRPr="004E05AE">
        <w:rPr>
          <w:lang w:val="uk-UA"/>
        </w:rPr>
        <w:t>Також, прикладами успішної реалізації наукового міжнародного співробітництва із закордонними організаціями є:</w:t>
      </w:r>
    </w:p>
    <w:p w:rsidR="003E7B14" w:rsidRPr="00F10B11" w:rsidRDefault="003E7B14" w:rsidP="003E7B14">
      <w:pPr>
        <w:ind w:firstLine="567"/>
        <w:jc w:val="both"/>
        <w:rPr>
          <w:lang w:val="uk-UA"/>
        </w:rPr>
      </w:pPr>
      <w:r w:rsidRPr="00F10B11">
        <w:rPr>
          <w:lang w:val="uk-UA"/>
        </w:rPr>
        <w:t xml:space="preserve">Відповідно до плану реалізації проекту </w:t>
      </w:r>
      <w:r w:rsidRPr="00F10B11">
        <w:rPr>
          <w:bCs/>
          <w:lang w:val="uk-UA"/>
        </w:rPr>
        <w:t>599469-EPP-1-2018-1-UA-EPPJMO-СоЕ</w:t>
      </w:r>
      <w:r w:rsidRPr="00F10B11">
        <w:rPr>
          <w:lang w:val="uk-UA"/>
        </w:rPr>
        <w:t xml:space="preserve"> «</w:t>
      </w:r>
      <w:r w:rsidRPr="00F10B11">
        <w:rPr>
          <w:bCs/>
          <w:lang w:val="uk-UA"/>
        </w:rPr>
        <w:t>Western Ukrainian Research Center in European Studies»</w:t>
      </w:r>
      <w:r w:rsidRPr="00F10B11">
        <w:rPr>
          <w:lang w:val="uk-UA"/>
        </w:rPr>
        <w:t xml:space="preserve"> за програмою Жана Моне доц. В.А. Зеленко проходив навчання у тренінговій програмі «Формування публічної політики, заснованої на доказах», організований в межах загальнонаціонального проекту «</w:t>
      </w:r>
      <w:r w:rsidRPr="00F10B11">
        <w:rPr>
          <w:lang w:val="en-US"/>
        </w:rPr>
        <w:t>Association</w:t>
      </w:r>
      <w:r w:rsidRPr="00F10B11">
        <w:rPr>
          <w:lang w:val="uk-UA"/>
        </w:rPr>
        <w:t>4</w:t>
      </w:r>
      <w:r w:rsidRPr="00F10B11">
        <w:rPr>
          <w:lang w:val="en-US"/>
        </w:rPr>
        <w:t>U</w:t>
      </w:r>
      <w:r w:rsidRPr="00F10B11">
        <w:rPr>
          <w:lang w:val="uk-UA"/>
        </w:rPr>
        <w:t xml:space="preserve">» у співпраці з </w:t>
      </w:r>
      <w:r w:rsidRPr="00F10B11">
        <w:rPr>
          <w:lang w:val="en-US"/>
        </w:rPr>
        <w:t>GFAConsultingGroup</w:t>
      </w:r>
      <w:r w:rsidRPr="00F10B11">
        <w:rPr>
          <w:lang w:val="uk-UA"/>
        </w:rPr>
        <w:t xml:space="preserve"> (Київ, 16-18 жовтня 2018 року). Обсяг: 65 навчальних годин (1,5 кредитів ЄКТС).</w:t>
      </w:r>
    </w:p>
    <w:p w:rsidR="003E7B14" w:rsidRPr="00F10B11" w:rsidRDefault="003E7B14" w:rsidP="003E7B14">
      <w:pPr>
        <w:ind w:firstLine="567"/>
        <w:contextualSpacing/>
        <w:jc w:val="both"/>
        <w:rPr>
          <w:lang w:val="uk-UA"/>
        </w:rPr>
      </w:pPr>
      <w:r w:rsidRPr="00F10B11">
        <w:rPr>
          <w:lang w:val="uk-UA"/>
        </w:rPr>
        <w:t>Викладач кафедри, к.е.н. Шпарик Х.В. брала участь у програмі академічної мобільності «Еразмус+», згідно чого пройшла наукове стажування в університеті Париж ХІІ Валь-де-Мар н (Франція) в рамках проекту Ерасмус + з 12 по 16 лютого 2018 року.</w:t>
      </w:r>
    </w:p>
    <w:p w:rsidR="003E7B14" w:rsidRPr="00F10B11" w:rsidRDefault="003E7B14" w:rsidP="003E7B14">
      <w:pPr>
        <w:ind w:firstLine="567"/>
        <w:jc w:val="both"/>
        <w:rPr>
          <w:lang w:val="uk-UA"/>
        </w:rPr>
      </w:pPr>
      <w:r w:rsidRPr="00F10B11">
        <w:rPr>
          <w:lang w:val="uk-UA"/>
        </w:rPr>
        <w:t>У березні 2018 р. доцент Зеленко В.А. провів робочу зустріч із професором Борісом Найманом, в межах якої було обговорено досвід викладання економічних дисциплін, а також досвід щодо реалізації міжнародних проектів, зокрема – щодо проблем європейської інтеграції.</w:t>
      </w:r>
    </w:p>
    <w:p w:rsidR="003E7B14" w:rsidRPr="00F10B11" w:rsidRDefault="003E7B14" w:rsidP="003E7B14">
      <w:pPr>
        <w:ind w:firstLine="567"/>
        <w:jc w:val="both"/>
        <w:rPr>
          <w:lang w:val="uk-UA"/>
        </w:rPr>
      </w:pPr>
      <w:r w:rsidRPr="00F10B11">
        <w:rPr>
          <w:lang w:val="uk-UA"/>
        </w:rPr>
        <w:t xml:space="preserve">Продовжено співпрацю із </w:t>
      </w:r>
      <w:r w:rsidRPr="00F10B11">
        <w:rPr>
          <w:lang w:val="en-US"/>
        </w:rPr>
        <w:t>InstitutfurEuropaischePolit</w:t>
      </w:r>
      <w:r w:rsidRPr="00F10B11">
        <w:rPr>
          <w:lang w:val="uk-UA"/>
        </w:rPr>
        <w:t>і</w:t>
      </w:r>
      <w:r w:rsidRPr="00F10B11">
        <w:rPr>
          <w:lang w:val="en-US"/>
        </w:rPr>
        <w:t>k</w:t>
      </w:r>
      <w:r w:rsidRPr="00F10B11">
        <w:rPr>
          <w:lang w:val="uk-UA"/>
        </w:rPr>
        <w:t xml:space="preserve"> (Берлін), який з 2015 р. реалізує проект </w:t>
      </w:r>
      <w:r w:rsidRPr="00F10B11">
        <w:rPr>
          <w:lang w:val="en-US"/>
        </w:rPr>
        <w:t>CiSEP</w:t>
      </w:r>
      <w:r w:rsidRPr="00F10B11">
        <w:rPr>
          <w:lang w:val="uk-UA"/>
        </w:rPr>
        <w:t xml:space="preserve"> (Громадська школа дієвих практик ЄС) спільно з громадською мережею «ОПОРА» в Україні. Доц. Зеленко В.А., з метою підвищення компетенцій щодо методики викладання проблем європейської інтеграції, у грудні 2018 р. розпочне навчання за модульною програмою «Тренінг для тренерів щодо асоціації Україна ЄС»</w:t>
      </w:r>
    </w:p>
    <w:p w:rsidR="003E7B14" w:rsidRDefault="003E7B14" w:rsidP="003E7B14">
      <w:pPr>
        <w:ind w:firstLine="567"/>
        <w:jc w:val="both"/>
        <w:rPr>
          <w:lang w:val="uk-UA"/>
        </w:rPr>
      </w:pPr>
      <w:r w:rsidRPr="00F10B11">
        <w:rPr>
          <w:lang w:val="uk-UA"/>
        </w:rPr>
        <w:t>Доц. Пасінович І.І. брала участь у програмі академічної мобільності «Еразмус+», згідно чого проходила стажування в Жешівському університеті (Республіка Польща) на кафедрі економіки і менеджменту з 18.02.2018 р. по 24.02.2018 р..</w:t>
      </w:r>
    </w:p>
    <w:p w:rsidR="003E7B14" w:rsidRPr="00E26DE3" w:rsidRDefault="00855AEA" w:rsidP="003E7B14">
      <w:pPr>
        <w:ind w:firstLine="567"/>
        <w:jc w:val="both"/>
        <w:rPr>
          <w:lang w:val="uk-UA"/>
        </w:rPr>
      </w:pPr>
      <w:r w:rsidRPr="004E05AE">
        <w:rPr>
          <w:lang w:val="uk-UA"/>
        </w:rPr>
        <w:t>Наукове стажування доц. Герасименко О.В.</w:t>
      </w:r>
      <w:r w:rsidR="003E7B14" w:rsidRPr="00E26DE3">
        <w:rPr>
          <w:lang w:val="uk-UA"/>
        </w:rPr>
        <w:t xml:space="preserve">у рамках програми </w:t>
      </w:r>
      <w:r w:rsidR="003E7B14" w:rsidRPr="00E26DE3">
        <w:rPr>
          <w:shd w:val="clear" w:color="auto" w:fill="FFFFFF"/>
          <w:lang w:val="uk-UA"/>
        </w:rPr>
        <w:t xml:space="preserve">міжнародної мобільності </w:t>
      </w:r>
      <w:r w:rsidR="003E7B14" w:rsidRPr="00E26DE3">
        <w:rPr>
          <w:lang w:val="uk-UA"/>
        </w:rPr>
        <w:t>Еразмус+ (І</w:t>
      </w:r>
      <w:r w:rsidR="003E7B14" w:rsidRPr="00673E9C">
        <w:rPr>
          <w:lang w:val="en-US"/>
        </w:rPr>
        <w:t>nternationaldaysIAEGustaveEiffelon</w:t>
      </w:r>
      <w:r w:rsidR="003E7B14" w:rsidRPr="00E26DE3">
        <w:rPr>
          <w:lang w:val="uk-UA"/>
        </w:rPr>
        <w:t xml:space="preserve"> 12-17 </w:t>
      </w:r>
      <w:r w:rsidR="003E7B14" w:rsidRPr="00673E9C">
        <w:rPr>
          <w:lang w:val="en-US"/>
        </w:rPr>
        <w:t>February</w:t>
      </w:r>
      <w:r w:rsidR="003E7B14" w:rsidRPr="00E26DE3">
        <w:rPr>
          <w:lang w:val="uk-UA"/>
        </w:rPr>
        <w:t xml:space="preserve">, 2018, </w:t>
      </w:r>
      <w:r w:rsidR="003E7B14" w:rsidRPr="00673E9C">
        <w:rPr>
          <w:lang w:val="en-US"/>
        </w:rPr>
        <w:t>departmentofmanagementUPEC</w:t>
      </w:r>
      <w:r w:rsidR="003E7B14" w:rsidRPr="00E26DE3">
        <w:rPr>
          <w:lang w:val="uk-UA"/>
        </w:rPr>
        <w:t xml:space="preserve">), </w:t>
      </w:r>
      <w:r w:rsidR="003E7B14" w:rsidRPr="00E26DE3">
        <w:rPr>
          <w:shd w:val="clear" w:color="auto" w:fill="FFFFFF"/>
          <w:lang w:val="uk-UA"/>
        </w:rPr>
        <w:t xml:space="preserve">Університет Париж ХІІ Валь-де-Марн, </w:t>
      </w:r>
      <w:r w:rsidR="003E7B14" w:rsidRPr="00E26DE3">
        <w:rPr>
          <w:lang w:val="uk-UA"/>
        </w:rPr>
        <w:t xml:space="preserve">Франція </w:t>
      </w:r>
      <w:r w:rsidR="003E7B14" w:rsidRPr="00E26DE3">
        <w:rPr>
          <w:shd w:val="clear" w:color="auto" w:fill="FFFFFF"/>
          <w:lang w:val="uk-UA"/>
        </w:rPr>
        <w:t>(м.</w:t>
      </w:r>
      <w:r w:rsidR="003E7B14" w:rsidRPr="00673E9C">
        <w:rPr>
          <w:shd w:val="clear" w:color="auto" w:fill="FFFFFF"/>
        </w:rPr>
        <w:t> </w:t>
      </w:r>
      <w:r w:rsidR="003E7B14" w:rsidRPr="00E26DE3">
        <w:rPr>
          <w:shd w:val="clear" w:color="auto" w:fill="FFFFFF"/>
          <w:lang w:val="uk-UA"/>
        </w:rPr>
        <w:t>Париж / Кретей), лютий 2018р</w:t>
      </w:r>
      <w:r w:rsidR="003E7B14" w:rsidRPr="00E26DE3">
        <w:rPr>
          <w:lang w:val="uk-UA"/>
        </w:rPr>
        <w:t>.</w:t>
      </w:r>
    </w:p>
    <w:p w:rsidR="00855AEA" w:rsidRDefault="00855AEA" w:rsidP="00855AEA">
      <w:pPr>
        <w:tabs>
          <w:tab w:val="left" w:pos="993"/>
        </w:tabs>
        <w:ind w:firstLine="567"/>
        <w:jc w:val="both"/>
        <w:rPr>
          <w:lang w:val="uk-UA"/>
        </w:rPr>
      </w:pPr>
      <w:r>
        <w:rPr>
          <w:lang w:val="uk-UA"/>
        </w:rPr>
        <w:t>Проф. Васьківська  К.В. у</w:t>
      </w:r>
      <w:r w:rsidRPr="004E05AE">
        <w:rPr>
          <w:lang w:val="uk-UA"/>
        </w:rPr>
        <w:t xml:space="preserve"> рамках угоди про співпрацю між факультетом управління фінансами та бізнесу і факультетом математики, інформатики і ландшафтної архітектури Католицького університету Любельського імені Івана Павлі ІІ від 20.05 2016 р</w:t>
      </w:r>
      <w:r>
        <w:rPr>
          <w:lang w:val="uk-UA"/>
        </w:rPr>
        <w:t>. продовжує роботу</w:t>
      </w:r>
      <w:r w:rsidRPr="004E05AE">
        <w:rPr>
          <w:lang w:val="uk-UA"/>
        </w:rPr>
        <w:t xml:space="preserve"> над тематикою «Вплив екологічних чинників на управління фінансовими ресурсами </w:t>
      </w:r>
      <w:r w:rsidRPr="004E05AE">
        <w:rPr>
          <w:lang w:val="uk-UA"/>
        </w:rPr>
        <w:lastRenderedPageBreak/>
        <w:t>підприємств», запланована спільна монографія.</w:t>
      </w:r>
      <w:r>
        <w:rPr>
          <w:lang w:val="uk-UA"/>
        </w:rPr>
        <w:t xml:space="preserve"> Професор п</w:t>
      </w:r>
      <w:r w:rsidRPr="004E05AE">
        <w:rPr>
          <w:lang w:val="uk-UA"/>
        </w:rPr>
        <w:t>рочи</w:t>
      </w:r>
      <w:r>
        <w:rPr>
          <w:lang w:val="uk-UA"/>
        </w:rPr>
        <w:t>тала</w:t>
      </w:r>
      <w:r w:rsidRPr="004E05AE">
        <w:rPr>
          <w:lang w:val="uk-UA"/>
        </w:rPr>
        <w:t xml:space="preserve"> лекцію </w:t>
      </w:r>
      <w:r>
        <w:rPr>
          <w:lang w:val="uk-UA"/>
        </w:rPr>
        <w:t xml:space="preserve">за кордоном </w:t>
      </w:r>
      <w:r w:rsidRPr="004E05AE">
        <w:rPr>
          <w:lang w:val="uk-UA"/>
        </w:rPr>
        <w:t>на тему «Управління інноваційним капіталом: комплексний підхід» для студентів магістрів спеціальності «Господарка просторова» І року навчання, 11.10.2018р.</w:t>
      </w:r>
    </w:p>
    <w:p w:rsidR="00D2120F" w:rsidRPr="00D2120F" w:rsidRDefault="003E7B14" w:rsidP="00D2120F">
      <w:pPr>
        <w:ind w:firstLine="567"/>
        <w:jc w:val="both"/>
        <w:rPr>
          <w:lang w:val="uk-UA"/>
        </w:rPr>
      </w:pPr>
      <w:r w:rsidRPr="00D2120F">
        <w:rPr>
          <w:lang w:val="uk-UA"/>
        </w:rPr>
        <w:t>28 вересня 2018 року</w:t>
      </w:r>
      <w:r w:rsidR="00D2120F" w:rsidRPr="00D2120F">
        <w:rPr>
          <w:lang w:val="uk-UA"/>
        </w:rPr>
        <w:t xml:space="preserve"> було проведено </w:t>
      </w:r>
      <w:r w:rsidR="00D2120F" w:rsidRPr="003E7B14">
        <w:rPr>
          <w:lang w:val="uk-UA"/>
        </w:rPr>
        <w:t>науково-практичн</w:t>
      </w:r>
      <w:r w:rsidR="00D2120F" w:rsidRPr="00D2120F">
        <w:rPr>
          <w:lang w:val="uk-UA"/>
        </w:rPr>
        <w:t>ий</w:t>
      </w:r>
      <w:r w:rsidR="00D2120F" w:rsidRPr="003E7B14">
        <w:rPr>
          <w:lang w:val="uk-UA"/>
        </w:rPr>
        <w:t xml:space="preserve"> семінар</w:t>
      </w:r>
      <w:r w:rsidR="00D2120F" w:rsidRPr="00D2120F">
        <w:rPr>
          <w:lang w:val="uk-UA"/>
        </w:rPr>
        <w:t xml:space="preserve"> «Фінансова інфраструктура бізнесу: сучасний вимір», </w:t>
      </w:r>
      <w:r w:rsidR="00D2120F" w:rsidRPr="003E7B14">
        <w:rPr>
          <w:lang w:val="uk-UA"/>
        </w:rPr>
        <w:t>організован</w:t>
      </w:r>
      <w:r w:rsidR="00D2120F" w:rsidRPr="00D2120F">
        <w:rPr>
          <w:lang w:val="uk-UA"/>
        </w:rPr>
        <w:t>ий</w:t>
      </w:r>
      <w:r w:rsidR="00D2120F" w:rsidRPr="003E7B14">
        <w:rPr>
          <w:lang w:val="uk-UA"/>
        </w:rPr>
        <w:t xml:space="preserve"> студентським гуртком фінансів та бізнесу кафедри державних та місцевих фінансів</w:t>
      </w:r>
      <w:r w:rsidR="00D2120F" w:rsidRPr="00D2120F">
        <w:rPr>
          <w:lang w:val="uk-UA"/>
        </w:rPr>
        <w:t xml:space="preserve">. В рамках даного заходу </w:t>
      </w:r>
      <w:r w:rsidRPr="003E7B14">
        <w:rPr>
          <w:lang w:val="uk-UA"/>
        </w:rPr>
        <w:t>відбулася зустріч із викладачами і студентами завідувача кафедри управління фінансами Вроцлавського університету, професора</w:t>
      </w:r>
      <w:r w:rsidRPr="00D2120F">
        <w:rPr>
          <w:lang w:val="uk-UA"/>
        </w:rPr>
        <w:t>Анни Цвьонкали-Мались.</w:t>
      </w:r>
      <w:r w:rsidR="00D2120F" w:rsidRPr="00D2120F">
        <w:rPr>
          <w:lang w:val="uk-UA"/>
        </w:rPr>
        <w:t xml:space="preserve"> П</w:t>
      </w:r>
      <w:r w:rsidRPr="003E7B14">
        <w:rPr>
          <w:lang w:val="uk-UA"/>
        </w:rPr>
        <w:t>рофесор виступила з доповіддю «Тіньова економіка Польщі та механізми її обмеження»</w:t>
      </w:r>
      <w:r w:rsidR="00D2120F" w:rsidRPr="00D2120F">
        <w:rPr>
          <w:lang w:val="uk-UA"/>
        </w:rPr>
        <w:t>.</w:t>
      </w:r>
    </w:p>
    <w:p w:rsidR="00855AEA" w:rsidRDefault="00855AEA" w:rsidP="00855AEA">
      <w:pPr>
        <w:tabs>
          <w:tab w:val="left" w:pos="993"/>
        </w:tabs>
        <w:ind w:firstLine="567"/>
        <w:jc w:val="both"/>
        <w:rPr>
          <w:lang w:val="uk-UA"/>
        </w:rPr>
      </w:pPr>
      <w:r>
        <w:rPr>
          <w:lang w:val="uk-UA"/>
        </w:rPr>
        <w:t xml:space="preserve">В той же час, активізовано практики проведення лекцій зарубіжними науковцями. Так, </w:t>
      </w:r>
      <w:r w:rsidRPr="004E05AE">
        <w:rPr>
          <w:lang w:val="uk-UA"/>
        </w:rPr>
        <w:t>28 лютого</w:t>
      </w:r>
      <w:r>
        <w:rPr>
          <w:lang w:val="uk-UA"/>
        </w:rPr>
        <w:t xml:space="preserve"> 2018 року</w:t>
      </w:r>
      <w:r w:rsidRPr="004E05AE">
        <w:rPr>
          <w:lang w:val="uk-UA"/>
        </w:rPr>
        <w:t xml:space="preserve"> на факультеті управління фінансами та бізнесу відбулася лекція професора Університету Париж XII Валь-де-Марн Boris Najman на тему “Informal Economy in Ukraine”.</w:t>
      </w:r>
      <w:r>
        <w:rPr>
          <w:lang w:val="uk-UA"/>
        </w:rPr>
        <w:t xml:space="preserve"> А в</w:t>
      </w:r>
      <w:r w:rsidRPr="004E05AE">
        <w:rPr>
          <w:lang w:val="uk-UA"/>
        </w:rPr>
        <w:t xml:space="preserve"> рамках  двосторонньої угоди між Львівським національним університетом імені Івана Франка і Вроцлавським університетом та на запрошення кафедри державних та місцевих фінансів факультету управління фінансами та бізнесу 28 вересня 2018 року відбулася зустріч із викладачами і студентами завідувача кафедри управління фінансами Вроцлавського університету, професора Анни Цвьонкали-Мались.</w:t>
      </w:r>
    </w:p>
    <w:p w:rsidR="00855AEA" w:rsidRDefault="00855AEA" w:rsidP="00855AEA">
      <w:pPr>
        <w:tabs>
          <w:tab w:val="left" w:pos="993"/>
        </w:tabs>
        <w:ind w:firstLine="567"/>
        <w:jc w:val="both"/>
        <w:rPr>
          <w:color w:val="FF0000"/>
          <w:lang w:val="uk-UA"/>
        </w:rPr>
      </w:pPr>
      <w:r>
        <w:rPr>
          <w:lang w:val="uk-UA"/>
        </w:rPr>
        <w:t xml:space="preserve">Також подані заявки на здобуття грантів </w:t>
      </w:r>
      <w:r>
        <w:rPr>
          <w:lang w:val="en-US"/>
        </w:rPr>
        <w:t>Erasmus</w:t>
      </w:r>
      <w:r w:rsidRPr="00FA44A7">
        <w:t xml:space="preserve">+ </w:t>
      </w:r>
      <w:r>
        <w:rPr>
          <w:lang w:val="uk-UA"/>
        </w:rPr>
        <w:t>спільно з Економічним</w:t>
      </w:r>
      <w:r w:rsidRPr="004E05AE">
        <w:rPr>
          <w:lang w:val="uk-UA"/>
        </w:rPr>
        <w:t xml:space="preserve"> університет</w:t>
      </w:r>
      <w:r>
        <w:rPr>
          <w:lang w:val="uk-UA"/>
        </w:rPr>
        <w:t>ом</w:t>
      </w:r>
      <w:r w:rsidRPr="004E05AE">
        <w:rPr>
          <w:lang w:val="uk-UA"/>
        </w:rPr>
        <w:t xml:space="preserve"> в Братиславі</w:t>
      </w:r>
      <w:r>
        <w:rPr>
          <w:lang w:val="uk-UA"/>
        </w:rPr>
        <w:t>.</w:t>
      </w:r>
    </w:p>
    <w:p w:rsidR="008B4AF2" w:rsidRPr="00855AEA" w:rsidRDefault="008B4AF2" w:rsidP="00D2120F">
      <w:pPr>
        <w:ind w:firstLine="567"/>
        <w:jc w:val="both"/>
        <w:rPr>
          <w:lang w:val="uk-UA"/>
        </w:rPr>
      </w:pPr>
      <w:r w:rsidRPr="00D2120F">
        <w:rPr>
          <w:lang w:val="uk-UA"/>
        </w:rPr>
        <w:t>Проведено переговори щодо формування міжнародної лабораторії з фінансово-</w:t>
      </w:r>
      <w:r w:rsidRPr="00855AEA">
        <w:rPr>
          <w:lang w:val="uk-UA"/>
        </w:rPr>
        <w:t>економічних проблем державотворення і стратегіології розвитку території при кафедрі економіки та менеджменту факультету управління фінансами та бізнесу ЛНУ імені Івана Франка і Лодзькому університеті, факу</w:t>
      </w:r>
      <w:bookmarkStart w:id="0" w:name="_GoBack"/>
      <w:bookmarkEnd w:id="0"/>
      <w:r w:rsidRPr="00855AEA">
        <w:rPr>
          <w:lang w:val="uk-UA"/>
        </w:rPr>
        <w:t xml:space="preserve">льтет організації та управління (Польща). </w:t>
      </w:r>
    </w:p>
    <w:p w:rsidR="008B4AF2" w:rsidRDefault="004F45E5" w:rsidP="004F45E5">
      <w:pPr>
        <w:shd w:val="clear" w:color="auto" w:fill="FFFFFF"/>
        <w:tabs>
          <w:tab w:val="left" w:pos="7800"/>
        </w:tabs>
        <w:ind w:firstLine="539"/>
        <w:jc w:val="both"/>
        <w:rPr>
          <w:b/>
          <w:bCs/>
          <w:lang w:val="uk-UA"/>
        </w:rPr>
      </w:pPr>
      <w:r>
        <w:rPr>
          <w:b/>
          <w:bCs/>
          <w:lang w:val="uk-UA"/>
        </w:rPr>
        <w:tab/>
      </w:r>
    </w:p>
    <w:p w:rsidR="0074379A" w:rsidRDefault="00422E0D" w:rsidP="00227AC0">
      <w:pPr>
        <w:pStyle w:val="21"/>
        <w:autoSpaceDE/>
        <w:spacing w:before="0" w:line="240" w:lineRule="auto"/>
        <w:ind w:firstLine="0"/>
        <w:rPr>
          <w:iCs/>
          <w:sz w:val="24"/>
          <w:szCs w:val="24"/>
          <w:lang w:val="uk-UA"/>
        </w:rPr>
      </w:pPr>
      <w:r>
        <w:rPr>
          <w:b/>
          <w:sz w:val="24"/>
          <w:szCs w:val="24"/>
          <w:lang w:val="uk-UA"/>
        </w:rPr>
        <w:tab/>
      </w:r>
      <w:r w:rsidR="00227AC0">
        <w:rPr>
          <w:b/>
          <w:sz w:val="24"/>
          <w:szCs w:val="24"/>
          <w:lang w:val="uk-UA"/>
        </w:rPr>
        <w:t>10</w:t>
      </w:r>
      <w:r w:rsidR="0074379A" w:rsidRPr="00110964">
        <w:rPr>
          <w:b/>
          <w:sz w:val="24"/>
          <w:szCs w:val="24"/>
          <w:lang w:val="uk-UA"/>
        </w:rPr>
        <w:t>.</w:t>
      </w:r>
      <w:r>
        <w:rPr>
          <w:b/>
          <w:sz w:val="24"/>
          <w:szCs w:val="24"/>
          <w:lang w:val="uk-UA"/>
        </w:rPr>
        <w:t> </w:t>
      </w:r>
      <w:r w:rsidR="0074379A" w:rsidRPr="00110964">
        <w:rPr>
          <w:b/>
          <w:sz w:val="24"/>
          <w:szCs w:val="24"/>
          <w:lang w:val="uk-UA"/>
        </w:rPr>
        <w:t>Інформація про наукову</w:t>
      </w:r>
      <w:r>
        <w:rPr>
          <w:b/>
          <w:sz w:val="24"/>
          <w:szCs w:val="24"/>
          <w:lang w:val="uk-UA"/>
        </w:rPr>
        <w:t>,</w:t>
      </w:r>
      <w:r w:rsidR="0074379A" w:rsidRPr="00110964">
        <w:rPr>
          <w:b/>
          <w:sz w:val="24"/>
          <w:szCs w:val="24"/>
          <w:lang w:val="uk-UA"/>
        </w:rPr>
        <w:t xml:space="preserve"> науково-технічну </w:t>
      </w:r>
      <w:r>
        <w:rPr>
          <w:b/>
          <w:sz w:val="24"/>
          <w:szCs w:val="24"/>
          <w:lang w:val="uk-UA"/>
        </w:rPr>
        <w:t xml:space="preserve">та інноваційну </w:t>
      </w:r>
      <w:r w:rsidR="0074379A" w:rsidRPr="00110964">
        <w:rPr>
          <w:b/>
          <w:sz w:val="24"/>
          <w:szCs w:val="24"/>
          <w:lang w:val="uk-UA"/>
        </w:rPr>
        <w:t xml:space="preserve">діяльність, що здійснювалась спільно з науковими установами Національної академії наук України та національних галузевих академій наук </w:t>
      </w:r>
      <w:r w:rsidR="0074379A" w:rsidRPr="00422E0D">
        <w:rPr>
          <w:b/>
          <w:i/>
          <w:iCs/>
          <w:sz w:val="24"/>
          <w:szCs w:val="24"/>
          <w:lang w:val="uk-UA"/>
        </w:rPr>
        <w:t>(до 20 рядків)</w:t>
      </w:r>
      <w:r w:rsidR="0074379A" w:rsidRPr="00110964">
        <w:rPr>
          <w:i/>
          <w:sz w:val="24"/>
          <w:szCs w:val="24"/>
          <w:lang w:val="uk-UA"/>
        </w:rPr>
        <w:t xml:space="preserve">(спільні структурні підрозділи, </w:t>
      </w:r>
      <w:r>
        <w:rPr>
          <w:i/>
          <w:sz w:val="24"/>
          <w:szCs w:val="24"/>
          <w:lang w:val="uk-UA"/>
        </w:rPr>
        <w:t xml:space="preserve">проведені заходи, </w:t>
      </w:r>
      <w:r w:rsidR="0074379A" w:rsidRPr="00110964">
        <w:rPr>
          <w:i/>
          <w:sz w:val="24"/>
          <w:szCs w:val="24"/>
          <w:lang w:val="uk-UA"/>
        </w:rPr>
        <w:t>тематика досліджень, видавнича діяльність, стажування студентів та аспірантів на базі академічних установ, результативність спільної співпраці, об’єднання зусиль щодо створення спільних центрів колективного користування наукоємним обладнанням)</w:t>
      </w:r>
      <w:r w:rsidR="0074379A" w:rsidRPr="00422E0D">
        <w:rPr>
          <w:iCs/>
          <w:sz w:val="24"/>
          <w:szCs w:val="24"/>
          <w:lang w:val="uk-UA"/>
        </w:rPr>
        <w:t>.</w:t>
      </w:r>
    </w:p>
    <w:p w:rsidR="00303AA9" w:rsidRPr="002C17FC" w:rsidRDefault="00303AA9" w:rsidP="002C17FC">
      <w:pPr>
        <w:pStyle w:val="21"/>
        <w:autoSpaceDE/>
        <w:spacing w:before="0" w:line="240" w:lineRule="auto"/>
        <w:ind w:firstLine="709"/>
        <w:rPr>
          <w:rStyle w:val="FontStyle114"/>
          <w:b w:val="0"/>
          <w:sz w:val="24"/>
          <w:szCs w:val="24"/>
          <w:lang w:val="uk-UA" w:eastAsia="uk-UA"/>
        </w:rPr>
      </w:pPr>
      <w:r w:rsidRPr="002C17FC">
        <w:rPr>
          <w:rStyle w:val="FontStyle86"/>
          <w:i w:val="0"/>
          <w:sz w:val="24"/>
          <w:szCs w:val="24"/>
          <w:lang w:val="uk-UA" w:eastAsia="uk-UA"/>
        </w:rPr>
        <w:t xml:space="preserve">У рамках науково-технічної співпраці з установами Національної академії наук України та галузевими академіями наук України викладачі </w:t>
      </w:r>
      <w:r w:rsidR="00C7133B" w:rsidRPr="002C17FC">
        <w:rPr>
          <w:rStyle w:val="FontStyle86"/>
          <w:i w:val="0"/>
          <w:sz w:val="24"/>
          <w:szCs w:val="24"/>
          <w:lang w:val="uk-UA" w:eastAsia="uk-UA"/>
        </w:rPr>
        <w:t xml:space="preserve">факультету </w:t>
      </w:r>
      <w:r w:rsidRPr="002C17FC">
        <w:rPr>
          <w:rStyle w:val="FontStyle86"/>
          <w:i w:val="0"/>
          <w:sz w:val="24"/>
          <w:szCs w:val="24"/>
          <w:lang w:val="uk-UA" w:eastAsia="uk-UA"/>
        </w:rPr>
        <w:t xml:space="preserve">проходять стажування в інститутах НАН України, захищають докторські і кандидатські дисертації в спецрадах НАН України. </w:t>
      </w:r>
      <w:r w:rsidRPr="002C17FC">
        <w:rPr>
          <w:rStyle w:val="FontStyle114"/>
          <w:b w:val="0"/>
          <w:sz w:val="24"/>
          <w:szCs w:val="24"/>
          <w:lang w:val="uk-UA" w:eastAsia="uk-UA"/>
        </w:rPr>
        <w:t>Основними напрямами цієї співпраці є також підвищення кваліфікації наукових та науково-педагогічних кадрів</w:t>
      </w:r>
      <w:r w:rsidRPr="002C17FC">
        <w:rPr>
          <w:sz w:val="24"/>
          <w:szCs w:val="24"/>
          <w:lang w:val="uk-UA"/>
        </w:rPr>
        <w:t xml:space="preserve"> у галузі державних і місцевих фінансів, бюджетно-податкової та митної політики, фіскального адміністрування</w:t>
      </w:r>
      <w:r w:rsidRPr="002C17FC">
        <w:rPr>
          <w:rStyle w:val="FontStyle114"/>
          <w:b w:val="0"/>
          <w:sz w:val="24"/>
          <w:szCs w:val="24"/>
          <w:lang w:val="uk-UA" w:eastAsia="uk-UA"/>
        </w:rPr>
        <w:t>, підготовка аспірантів та докторантів, захист дисертацій на спеціалізованих вчених радах.</w:t>
      </w:r>
    </w:p>
    <w:p w:rsidR="00C7133B" w:rsidRPr="002C17FC" w:rsidRDefault="00C7133B" w:rsidP="002C17FC">
      <w:pPr>
        <w:ind w:firstLine="539"/>
        <w:jc w:val="both"/>
        <w:rPr>
          <w:lang w:val="uk-UA"/>
        </w:rPr>
      </w:pPr>
      <w:r w:rsidRPr="002C17FC">
        <w:rPr>
          <w:lang w:val="uk-UA"/>
        </w:rPr>
        <w:t>На базі відділу регіональної економічної політики Інституту регіональних досліджень НАН України</w:t>
      </w:r>
      <w:r w:rsidR="00B3008B" w:rsidRPr="002C17FC">
        <w:rPr>
          <w:lang w:val="uk-UA"/>
        </w:rPr>
        <w:t xml:space="preserve"> є можливість для </w:t>
      </w:r>
      <w:r w:rsidRPr="002C17FC">
        <w:rPr>
          <w:lang w:val="uk-UA"/>
        </w:rPr>
        <w:t>проходження науково-виробничої практики студент</w:t>
      </w:r>
      <w:r w:rsidR="002C17FC" w:rsidRPr="002C17FC">
        <w:rPr>
          <w:lang w:val="uk-UA"/>
        </w:rPr>
        <w:t>ам у відділах ІРД НАНУ, створено</w:t>
      </w:r>
      <w:r w:rsidRPr="002C17FC">
        <w:rPr>
          <w:lang w:val="uk-UA"/>
        </w:rPr>
        <w:t xml:space="preserve"> умов</w:t>
      </w:r>
      <w:r w:rsidR="002C17FC" w:rsidRPr="002C17FC">
        <w:rPr>
          <w:lang w:val="uk-UA"/>
        </w:rPr>
        <w:t>и</w:t>
      </w:r>
      <w:r w:rsidRPr="002C17FC">
        <w:rPr>
          <w:lang w:val="uk-UA"/>
        </w:rPr>
        <w:t xml:space="preserve"> для стажування викладачів кафедр</w:t>
      </w:r>
      <w:r w:rsidR="002C17FC" w:rsidRPr="002C17FC">
        <w:rPr>
          <w:lang w:val="uk-UA"/>
        </w:rPr>
        <w:t xml:space="preserve"> факультету</w:t>
      </w:r>
      <w:r w:rsidRPr="002C17FC">
        <w:rPr>
          <w:lang w:val="uk-UA"/>
        </w:rPr>
        <w:t>, залучення провідних спеціалістів відділу регіональної економічної політики для проведення лекційних і практичних занять, залучення викладачів, аспірантів та студентів до виконання бюджетних та госпдоговірних тем, сприяння працевлаштуванню та рекомендації до вступу в аспірантуру кращих випускників кафедр тощо.</w:t>
      </w:r>
    </w:p>
    <w:p w:rsidR="00C7133B" w:rsidRPr="002C17FC" w:rsidRDefault="00B3008B" w:rsidP="002C17FC">
      <w:pPr>
        <w:ind w:firstLine="567"/>
        <w:jc w:val="both"/>
        <w:rPr>
          <w:lang w:val="uk-UA"/>
        </w:rPr>
      </w:pPr>
      <w:r w:rsidRPr="002C17FC">
        <w:rPr>
          <w:lang w:val="uk-UA"/>
        </w:rPr>
        <w:t>Р</w:t>
      </w:r>
      <w:r w:rsidR="00C7133B" w:rsidRPr="002C17FC">
        <w:rPr>
          <w:lang w:val="uk-UA"/>
        </w:rPr>
        <w:t>езультативність спільної співпраці полягає у наступному:</w:t>
      </w:r>
    </w:p>
    <w:p w:rsidR="00B3008B" w:rsidRPr="002C17FC" w:rsidRDefault="002C17FC" w:rsidP="002C17FC">
      <w:pPr>
        <w:ind w:firstLine="567"/>
        <w:jc w:val="both"/>
        <w:rPr>
          <w:lang w:val="uk-UA"/>
        </w:rPr>
      </w:pPr>
      <w:r>
        <w:rPr>
          <w:lang w:val="uk-UA"/>
        </w:rPr>
        <w:t xml:space="preserve">- </w:t>
      </w:r>
      <w:r w:rsidR="00B3008B" w:rsidRPr="002C17FC">
        <w:rPr>
          <w:lang w:val="uk-UA"/>
        </w:rPr>
        <w:t>Інститут регіональних досліджень імені М.І. Долішнього НАН України (період 12.03.2018р.-12.04.2018р.) – стажування доц. Західна О.Р., Шушкова Ю.В.</w:t>
      </w:r>
    </w:p>
    <w:p w:rsidR="00B3008B" w:rsidRPr="002C17FC" w:rsidRDefault="002C17FC" w:rsidP="002C17FC">
      <w:pPr>
        <w:ind w:firstLine="567"/>
        <w:jc w:val="both"/>
        <w:rPr>
          <w:lang w:val="uk-UA"/>
        </w:rPr>
      </w:pPr>
      <w:r>
        <w:rPr>
          <w:rStyle w:val="dxebasemetropolisbluedx-wrap"/>
          <w:bCs/>
          <w:lang w:val="uk-UA"/>
        </w:rPr>
        <w:t xml:space="preserve">- </w:t>
      </w:r>
      <w:r w:rsidR="00B3008B" w:rsidRPr="002C17FC">
        <w:rPr>
          <w:rStyle w:val="dxebasemetropolisbluedx-wrap"/>
          <w:bCs/>
          <w:lang w:val="uk-UA"/>
        </w:rPr>
        <w:t xml:space="preserve">НАЦІОНАЛЬНИЙ НАУКОВИЙ ЦЕНТР "ІНСТИТУТ АГРАРНОЇ ЕКОНОМІКИ"  </w:t>
      </w:r>
      <w:r w:rsidR="00B3008B" w:rsidRPr="002C17FC">
        <w:rPr>
          <w:lang w:val="uk-UA"/>
        </w:rPr>
        <w:t>Національної академії аграрних наук України - з</w:t>
      </w:r>
      <w:r w:rsidR="00B3008B" w:rsidRPr="002C17FC">
        <w:rPr>
          <w:shd w:val="clear" w:color="auto" w:fill="FFFFFF"/>
          <w:lang w:val="uk-UA"/>
        </w:rPr>
        <w:t xml:space="preserve">ахист дисертації на здобуття наукового ступеня кандидата економічних наук </w:t>
      </w:r>
      <w:r w:rsidR="00B3008B" w:rsidRPr="002C17FC">
        <w:rPr>
          <w:rStyle w:val="afb"/>
          <w:b w:val="0"/>
          <w:bdr w:val="none" w:sz="0" w:space="0" w:color="auto" w:frame="1"/>
          <w:shd w:val="clear" w:color="auto" w:fill="FFFFFF"/>
          <w:lang w:val="uk-UA"/>
        </w:rPr>
        <w:t>Ярош Марти</w:t>
      </w:r>
      <w:r w:rsidR="00B3008B" w:rsidRPr="002C17FC">
        <w:rPr>
          <w:rStyle w:val="afb"/>
          <w:b w:val="0"/>
          <w:bdr w:val="none" w:sz="0" w:space="0" w:color="auto" w:frame="1"/>
          <w:shd w:val="clear" w:color="auto" w:fill="FFFFFF"/>
        </w:rPr>
        <w:t> </w:t>
      </w:r>
      <w:r w:rsidR="00B3008B" w:rsidRPr="002C17FC">
        <w:rPr>
          <w:rStyle w:val="afb"/>
          <w:b w:val="0"/>
          <w:bdr w:val="none" w:sz="0" w:space="0" w:color="auto" w:frame="1"/>
          <w:shd w:val="clear" w:color="auto" w:fill="FFFFFF"/>
          <w:lang w:val="uk-UA"/>
        </w:rPr>
        <w:t xml:space="preserve"> Володимирівни</w:t>
      </w:r>
      <w:r w:rsidR="00B3008B" w:rsidRPr="002C17FC">
        <w:rPr>
          <w:rStyle w:val="apple-converted-space"/>
          <w:shd w:val="clear" w:color="auto" w:fill="FFFFFF"/>
        </w:rPr>
        <w:t> </w:t>
      </w:r>
      <w:r w:rsidR="00B3008B" w:rsidRPr="002C17FC">
        <w:rPr>
          <w:shd w:val="clear" w:color="auto" w:fill="FFFFFF"/>
          <w:lang w:val="uk-UA"/>
        </w:rPr>
        <w:t xml:space="preserve">на тему: «Реформування непрямого </w:t>
      </w:r>
      <w:r w:rsidR="00B3008B" w:rsidRPr="002C17FC">
        <w:rPr>
          <w:shd w:val="clear" w:color="auto" w:fill="FFFFFF"/>
          <w:lang w:val="uk-UA"/>
        </w:rPr>
        <w:lastRenderedPageBreak/>
        <w:t xml:space="preserve">оподаткування в Україні в умовах інтеграції до ЄС», </w:t>
      </w:r>
      <w:r w:rsidR="00B3008B" w:rsidRPr="002C17FC">
        <w:rPr>
          <w:lang w:val="uk-UA"/>
        </w:rPr>
        <w:t xml:space="preserve">спеціальність </w:t>
      </w:r>
      <w:r w:rsidR="00B3008B" w:rsidRPr="002C17FC">
        <w:rPr>
          <w:rStyle w:val="s2"/>
          <w:lang w:val="uk-UA"/>
        </w:rPr>
        <w:t>08.00.08 – гроші, фінанси і кредит (04 квітня 2018 року).</w:t>
      </w:r>
      <w:r w:rsidR="00B3008B" w:rsidRPr="002C17FC">
        <w:rPr>
          <w:rStyle w:val="apple-converted-space"/>
          <w:shd w:val="clear" w:color="auto" w:fill="FFFFFF"/>
        </w:rPr>
        <w:t> </w:t>
      </w:r>
    </w:p>
    <w:p w:rsidR="00C7133B" w:rsidRPr="002C17FC" w:rsidRDefault="00C7133B" w:rsidP="002C17FC">
      <w:pPr>
        <w:ind w:firstLine="567"/>
        <w:jc w:val="both"/>
        <w:rPr>
          <w:lang w:val="uk-UA"/>
        </w:rPr>
      </w:pPr>
      <w:r w:rsidRPr="002C17FC">
        <w:rPr>
          <w:lang w:val="uk-UA"/>
        </w:rPr>
        <w:t>- експертиза наукових досліджень, тобто рецензування авторефератів із захисту кандидатських та докторських дисертацій (д.е.н., проф. Васьківська К.В.).</w:t>
      </w:r>
    </w:p>
    <w:p w:rsidR="00C7133B" w:rsidRPr="002C17FC" w:rsidRDefault="00C7133B" w:rsidP="002C17FC">
      <w:pPr>
        <w:ind w:firstLine="567"/>
        <w:jc w:val="both"/>
        <w:rPr>
          <w:lang w:val="uk-UA"/>
        </w:rPr>
      </w:pPr>
      <w:r w:rsidRPr="002C17FC">
        <w:rPr>
          <w:lang w:val="uk-UA"/>
        </w:rPr>
        <w:t xml:space="preserve">- Васьківська К.В. в ДУ «Інститут регіональних досліджень імені М.І. Долішнього НАН України» є членом спеціалізованої вченої ради по захисту дисертацій Д 35.154.01 </w:t>
      </w:r>
    </w:p>
    <w:p w:rsidR="00303AA9" w:rsidRDefault="00303AA9" w:rsidP="00422E0D">
      <w:pPr>
        <w:pStyle w:val="21"/>
        <w:autoSpaceDE/>
        <w:spacing w:before="0" w:line="240" w:lineRule="auto"/>
        <w:ind w:firstLine="0"/>
        <w:rPr>
          <w:sz w:val="24"/>
          <w:szCs w:val="24"/>
          <w:lang w:val="uk-UA"/>
        </w:rPr>
      </w:pPr>
    </w:p>
    <w:p w:rsidR="0074379A" w:rsidRDefault="00422E0D" w:rsidP="00227AC0">
      <w:pPr>
        <w:pStyle w:val="21"/>
        <w:autoSpaceDE/>
        <w:spacing w:before="0" w:line="240" w:lineRule="auto"/>
        <w:ind w:firstLine="0"/>
        <w:rPr>
          <w:iCs/>
          <w:sz w:val="24"/>
          <w:szCs w:val="24"/>
          <w:lang w:val="uk-UA"/>
        </w:rPr>
      </w:pPr>
      <w:r>
        <w:rPr>
          <w:b/>
          <w:sz w:val="24"/>
          <w:szCs w:val="24"/>
          <w:lang w:val="uk-UA"/>
        </w:rPr>
        <w:tab/>
      </w:r>
      <w:r w:rsidR="00227AC0">
        <w:rPr>
          <w:b/>
          <w:sz w:val="24"/>
          <w:szCs w:val="24"/>
          <w:lang w:val="uk-UA"/>
        </w:rPr>
        <w:t>11</w:t>
      </w:r>
      <w:r w:rsidR="0074379A" w:rsidRPr="00110964">
        <w:rPr>
          <w:b/>
          <w:sz w:val="24"/>
          <w:szCs w:val="24"/>
          <w:lang w:val="uk-UA"/>
        </w:rPr>
        <w:t>.</w:t>
      </w:r>
      <w:r>
        <w:rPr>
          <w:b/>
          <w:sz w:val="24"/>
          <w:szCs w:val="24"/>
          <w:lang w:val="uk-UA"/>
        </w:rPr>
        <w:t> </w:t>
      </w:r>
      <w:r w:rsidR="0074379A" w:rsidRPr="00110964">
        <w:rPr>
          <w:b/>
          <w:sz w:val="24"/>
          <w:szCs w:val="24"/>
          <w:lang w:val="uk-UA"/>
        </w:rPr>
        <w:t xml:space="preserve">Заходи, здійснені спільно з </w:t>
      </w:r>
      <w:r>
        <w:rPr>
          <w:b/>
          <w:sz w:val="24"/>
          <w:szCs w:val="24"/>
          <w:lang w:val="uk-UA"/>
        </w:rPr>
        <w:t xml:space="preserve">Львівською </w:t>
      </w:r>
      <w:r w:rsidR="0074379A" w:rsidRPr="00110964">
        <w:rPr>
          <w:b/>
          <w:sz w:val="24"/>
          <w:szCs w:val="24"/>
          <w:lang w:val="uk-UA"/>
        </w:rPr>
        <w:t xml:space="preserve">облдержадміністрацією та спрямовані на підвищення рівня ефективності роботи науковців для вирішення регіональних потреб </w:t>
      </w:r>
      <w:r w:rsidR="0074379A" w:rsidRPr="00422E0D">
        <w:rPr>
          <w:b/>
          <w:i/>
          <w:iCs/>
          <w:sz w:val="24"/>
          <w:szCs w:val="24"/>
          <w:lang w:val="uk-UA"/>
        </w:rPr>
        <w:t>(до 20 рядків)</w:t>
      </w:r>
      <w:r w:rsidR="0074379A" w:rsidRPr="00110964">
        <w:rPr>
          <w:i/>
          <w:sz w:val="24"/>
          <w:szCs w:val="24"/>
          <w:lang w:val="uk-UA"/>
        </w:rPr>
        <w:t>(госпдоговірна тематика, обсяги її фінансування, вирішені регіональні проблеми тощо)</w:t>
      </w:r>
      <w:r w:rsidR="0074379A" w:rsidRPr="00422E0D">
        <w:rPr>
          <w:iCs/>
          <w:sz w:val="24"/>
          <w:szCs w:val="24"/>
          <w:lang w:val="uk-UA"/>
        </w:rPr>
        <w:t>.</w:t>
      </w:r>
    </w:p>
    <w:p w:rsidR="00303AA9" w:rsidRPr="00303AA9" w:rsidRDefault="00303AA9" w:rsidP="00303AA9">
      <w:pPr>
        <w:pStyle w:val="21"/>
        <w:autoSpaceDE/>
        <w:spacing w:before="0" w:line="240" w:lineRule="auto"/>
        <w:ind w:firstLine="709"/>
        <w:rPr>
          <w:rStyle w:val="FontStyle86"/>
          <w:bCs/>
          <w:i w:val="0"/>
          <w:iCs w:val="0"/>
          <w:sz w:val="24"/>
          <w:szCs w:val="24"/>
          <w:lang w:val="uk-UA" w:eastAsia="uk-UA"/>
        </w:rPr>
      </w:pPr>
      <w:r w:rsidRPr="00303AA9">
        <w:rPr>
          <w:rStyle w:val="FontStyle86"/>
          <w:bCs/>
          <w:i w:val="0"/>
          <w:sz w:val="24"/>
          <w:szCs w:val="24"/>
          <w:lang w:val="uk-UA" w:eastAsia="uk-UA"/>
        </w:rPr>
        <w:t>Кафедра державних та місцевих фінансів</w:t>
      </w:r>
      <w:r w:rsidRPr="00303AA9">
        <w:rPr>
          <w:rStyle w:val="FontStyle86"/>
          <w:bCs/>
          <w:i w:val="0"/>
          <w:iCs w:val="0"/>
          <w:sz w:val="24"/>
          <w:szCs w:val="24"/>
          <w:lang w:val="uk-UA" w:eastAsia="uk-UA"/>
        </w:rPr>
        <w:t xml:space="preserve"> співпрацює з Львівською обласною державною адміністрацією щодо поліпшення інвестиційної привабливості регіону, а також в освітній та науковій сферах. З ініціативи Львівської обласної державної адміністрації проводяться обласні конкурси, мета яких полягає у виявленні та підтримці найбільш активних молодих науковців, створенні умов для реалізації їх інтелектуального потенціалу у сфері наукової та науково-технічної діяльності.</w:t>
      </w:r>
    </w:p>
    <w:p w:rsidR="00303AA9" w:rsidRPr="00303AA9" w:rsidRDefault="00303AA9" w:rsidP="00303AA9">
      <w:pPr>
        <w:pStyle w:val="21"/>
        <w:autoSpaceDE/>
        <w:spacing w:before="0" w:line="240" w:lineRule="auto"/>
        <w:ind w:firstLine="709"/>
        <w:rPr>
          <w:rStyle w:val="FontStyle86"/>
          <w:bCs/>
          <w:i w:val="0"/>
          <w:sz w:val="24"/>
          <w:szCs w:val="24"/>
          <w:lang w:val="uk-UA" w:eastAsia="uk-UA"/>
        </w:rPr>
      </w:pPr>
      <w:r w:rsidRPr="00303AA9">
        <w:rPr>
          <w:rStyle w:val="FontStyle86"/>
          <w:bCs/>
          <w:i w:val="0"/>
          <w:sz w:val="24"/>
          <w:szCs w:val="24"/>
          <w:lang w:val="uk-UA" w:eastAsia="uk-UA"/>
        </w:rPr>
        <w:t xml:space="preserve">Кафедра державних та місцевих фінансів активно співпрацює </w:t>
      </w:r>
      <w:r w:rsidRPr="00303AA9">
        <w:rPr>
          <w:rStyle w:val="FontStyle86"/>
          <w:i w:val="0"/>
          <w:sz w:val="24"/>
          <w:szCs w:val="24"/>
          <w:lang w:val="uk-UA" w:eastAsia="uk-UA"/>
        </w:rPr>
        <w:t>з Міською радою м. Львова</w:t>
      </w:r>
      <w:r w:rsidRPr="00303AA9">
        <w:rPr>
          <w:rStyle w:val="FontStyle86"/>
          <w:bCs/>
          <w:i w:val="0"/>
          <w:sz w:val="24"/>
          <w:szCs w:val="24"/>
          <w:lang w:val="uk-UA" w:eastAsia="uk-UA"/>
        </w:rPr>
        <w:t xml:space="preserve"> із метою розв’язання соціально-економічних проблем міста. Наукова співпраця відбувається </w:t>
      </w:r>
      <w:r w:rsidRPr="00303AA9">
        <w:rPr>
          <w:rStyle w:val="FontStyle86"/>
          <w:i w:val="0"/>
          <w:sz w:val="24"/>
          <w:szCs w:val="24"/>
          <w:lang w:val="uk-UA" w:eastAsia="uk-UA"/>
        </w:rPr>
        <w:t>через Інститут міста шляхом</w:t>
      </w:r>
      <w:r w:rsidRPr="00303AA9">
        <w:rPr>
          <w:rStyle w:val="FontStyle86"/>
          <w:bCs/>
          <w:i w:val="0"/>
          <w:sz w:val="24"/>
          <w:szCs w:val="24"/>
          <w:lang w:val="uk-UA" w:eastAsia="uk-UA"/>
        </w:rPr>
        <w:t xml:space="preserve"> участі працівників та студентів кафедри в загальноукраїнських і міжнародних проектах з державних фінансів та у конкурсах Львівської міської ради із метою працевлаштування студентів в органах місцевого самоврядування, формування резерву молодих і кваліфікованих кадрів. Активну молодь залучають до стажувань у органах місцевої влади. Це стало можливим завдяки програмі Перший Кар’єрний Крок, яку Львівська міська рада спільно з ГО «Центр громадянських ініціатив» реалізовує для молоді та студентства. Метою Програми є об’єднання студентства і органів місцевого самоврядування для якісної співпраці, реалізація проектів, запропонованих молоддю спільно з органами місцевої влади в рамках програми стажування у Львівській міській раді. Стажування в органах місцевого самоврядування відбувається з метою отримання першого кар’єрного досвіду, що сприятиме майбутньому працевлаштуванню студентської молоді. </w:t>
      </w:r>
    </w:p>
    <w:p w:rsidR="00FB6C37" w:rsidRDefault="00FB6C37" w:rsidP="003E7B14">
      <w:pPr>
        <w:pStyle w:val="21"/>
        <w:autoSpaceDE/>
        <w:spacing w:before="0" w:line="240" w:lineRule="auto"/>
        <w:ind w:firstLine="709"/>
        <w:rPr>
          <w:rStyle w:val="FontStyle86"/>
          <w:bCs/>
          <w:i w:val="0"/>
          <w:sz w:val="24"/>
          <w:szCs w:val="24"/>
          <w:lang w:val="uk-UA" w:eastAsia="uk-UA"/>
        </w:rPr>
      </w:pPr>
      <w:r w:rsidRPr="00FB6C37">
        <w:rPr>
          <w:rStyle w:val="FontStyle86"/>
          <w:bCs/>
          <w:i w:val="0"/>
          <w:sz w:val="24"/>
          <w:szCs w:val="24"/>
          <w:lang w:val="uk-UA" w:eastAsia="uk-UA"/>
        </w:rPr>
        <w:t>В рамках договору про співпрацю між ЛНУ</w:t>
      </w:r>
      <w:r w:rsidRPr="00FB6C37">
        <w:rPr>
          <w:rStyle w:val="FontStyle86"/>
          <w:i w:val="0"/>
          <w:sz w:val="24"/>
          <w:szCs w:val="24"/>
          <w:lang w:val="uk-UA" w:eastAsia="uk-UA"/>
        </w:rPr>
        <w:t xml:space="preserve"> імені Івана Франка та </w:t>
      </w:r>
      <w:r w:rsidR="00732B00">
        <w:rPr>
          <w:rStyle w:val="FontStyle86"/>
          <w:i w:val="0"/>
          <w:sz w:val="24"/>
          <w:szCs w:val="24"/>
          <w:lang w:val="uk-UA" w:eastAsia="uk-UA"/>
        </w:rPr>
        <w:t xml:space="preserve">Головним управлінням Державної фіскальної служби України у Львівській області № 001 від 28.12.2015 р. та </w:t>
      </w:r>
      <w:r w:rsidR="00732B00" w:rsidRPr="00FB6C37">
        <w:rPr>
          <w:rStyle w:val="FontStyle86"/>
          <w:bCs/>
          <w:i w:val="0"/>
          <w:sz w:val="24"/>
          <w:szCs w:val="24"/>
          <w:lang w:val="uk-UA" w:eastAsia="uk-UA"/>
        </w:rPr>
        <w:t>договору про співпрацю між ЛНУ</w:t>
      </w:r>
      <w:r w:rsidR="00732B00" w:rsidRPr="00FB6C37">
        <w:rPr>
          <w:rStyle w:val="FontStyle86"/>
          <w:i w:val="0"/>
          <w:sz w:val="24"/>
          <w:szCs w:val="24"/>
          <w:lang w:val="uk-UA" w:eastAsia="uk-UA"/>
        </w:rPr>
        <w:t xml:space="preserve"> імені Івана Франка </w:t>
      </w:r>
      <w:r w:rsidR="00732B00">
        <w:rPr>
          <w:rStyle w:val="FontStyle86"/>
          <w:i w:val="0"/>
          <w:sz w:val="24"/>
          <w:szCs w:val="24"/>
          <w:lang w:val="uk-UA" w:eastAsia="uk-UA"/>
        </w:rPr>
        <w:t xml:space="preserve">і </w:t>
      </w:r>
      <w:r w:rsidRPr="00FB6C37">
        <w:rPr>
          <w:rStyle w:val="FontStyle86"/>
          <w:i w:val="0"/>
          <w:sz w:val="24"/>
          <w:szCs w:val="24"/>
          <w:lang w:val="uk-UA" w:eastAsia="uk-UA"/>
        </w:rPr>
        <w:t xml:space="preserve">Львівською митницею ДФС України </w:t>
      </w:r>
      <w:r w:rsidRPr="00FB6C37">
        <w:rPr>
          <w:rStyle w:val="FontStyle86"/>
          <w:bCs/>
          <w:i w:val="0"/>
          <w:sz w:val="24"/>
          <w:szCs w:val="24"/>
          <w:lang w:val="uk-UA" w:eastAsia="uk-UA"/>
        </w:rPr>
        <w:t>№ 004 від 30.12.2015 р., в контексті розвитку спеціалізації «Фінанси, м</w:t>
      </w:r>
      <w:r w:rsidRPr="00FB6C37">
        <w:rPr>
          <w:rStyle w:val="FontStyle86"/>
          <w:i w:val="0"/>
          <w:sz w:val="24"/>
          <w:szCs w:val="24"/>
          <w:lang w:val="uk-UA" w:eastAsia="uk-UA"/>
        </w:rPr>
        <w:t xml:space="preserve">итна справа та оподаткування» спеціальності «Фінанси, банківська справа та страхування», </w:t>
      </w:r>
      <w:r w:rsidRPr="00FB6C37">
        <w:rPr>
          <w:rStyle w:val="FontStyle86"/>
          <w:bCs/>
          <w:i w:val="0"/>
          <w:sz w:val="24"/>
          <w:szCs w:val="24"/>
          <w:lang w:val="uk-UA" w:eastAsia="uk-UA"/>
        </w:rPr>
        <w:t>к</w:t>
      </w:r>
      <w:r w:rsidR="00303AA9" w:rsidRPr="00FB6C37">
        <w:rPr>
          <w:rStyle w:val="FontStyle86"/>
          <w:bCs/>
          <w:i w:val="0"/>
          <w:sz w:val="24"/>
          <w:szCs w:val="24"/>
          <w:lang w:val="uk-UA" w:eastAsia="uk-UA"/>
        </w:rPr>
        <w:t xml:space="preserve">афедра державних та місцевих фінансів </w:t>
      </w:r>
      <w:r w:rsidRPr="00FB6C37">
        <w:rPr>
          <w:rStyle w:val="FontStyle86"/>
          <w:bCs/>
          <w:i w:val="0"/>
          <w:sz w:val="24"/>
          <w:szCs w:val="24"/>
          <w:lang w:val="uk-UA" w:eastAsia="uk-UA"/>
        </w:rPr>
        <w:t>здійснює</w:t>
      </w:r>
      <w:r>
        <w:rPr>
          <w:rStyle w:val="FontStyle86"/>
          <w:bCs/>
          <w:i w:val="0"/>
          <w:sz w:val="24"/>
          <w:szCs w:val="24"/>
          <w:lang w:val="uk-UA" w:eastAsia="uk-UA"/>
        </w:rPr>
        <w:t>:</w:t>
      </w:r>
    </w:p>
    <w:p w:rsidR="00FB6C37" w:rsidRDefault="00FB6C37" w:rsidP="003E7B14">
      <w:pPr>
        <w:pStyle w:val="21"/>
        <w:autoSpaceDE/>
        <w:spacing w:before="0" w:line="240" w:lineRule="auto"/>
        <w:ind w:firstLine="709"/>
        <w:rPr>
          <w:rStyle w:val="FontStyle86"/>
          <w:bCs/>
          <w:i w:val="0"/>
          <w:sz w:val="24"/>
          <w:szCs w:val="24"/>
          <w:lang w:val="uk-UA" w:eastAsia="uk-UA"/>
        </w:rPr>
      </w:pPr>
      <w:r>
        <w:rPr>
          <w:rStyle w:val="FontStyle86"/>
          <w:bCs/>
          <w:i w:val="0"/>
          <w:sz w:val="24"/>
          <w:szCs w:val="24"/>
          <w:lang w:val="uk-UA" w:eastAsia="uk-UA"/>
        </w:rPr>
        <w:t>-</w:t>
      </w:r>
      <w:r w:rsidRPr="00FB6C37">
        <w:rPr>
          <w:rStyle w:val="FontStyle86"/>
          <w:bCs/>
          <w:i w:val="0"/>
          <w:sz w:val="24"/>
          <w:szCs w:val="24"/>
          <w:lang w:val="uk-UA" w:eastAsia="uk-UA"/>
        </w:rPr>
        <w:t xml:space="preserve"> залучення провідних спеціалістів</w:t>
      </w:r>
      <w:r w:rsidR="00732B00">
        <w:rPr>
          <w:rStyle w:val="FontStyle86"/>
          <w:i w:val="0"/>
          <w:sz w:val="24"/>
          <w:szCs w:val="24"/>
          <w:lang w:val="uk-UA" w:eastAsia="uk-UA"/>
        </w:rPr>
        <w:t>Головного управління Державної фіскальної служби України у Львівській області</w:t>
      </w:r>
      <w:r w:rsidR="00732B00">
        <w:rPr>
          <w:rStyle w:val="FontStyle86"/>
          <w:bCs/>
          <w:i w:val="0"/>
          <w:sz w:val="24"/>
          <w:szCs w:val="24"/>
          <w:lang w:val="uk-UA" w:eastAsia="uk-UA"/>
        </w:rPr>
        <w:t xml:space="preserve">і </w:t>
      </w:r>
      <w:r w:rsidRPr="00FB6C37">
        <w:rPr>
          <w:rStyle w:val="FontStyle86"/>
          <w:bCs/>
          <w:i w:val="0"/>
          <w:sz w:val="24"/>
          <w:szCs w:val="24"/>
          <w:lang w:val="uk-UA" w:eastAsia="uk-UA"/>
        </w:rPr>
        <w:t xml:space="preserve">Львівської митниці </w:t>
      </w:r>
      <w:r w:rsidR="00732B00">
        <w:rPr>
          <w:rStyle w:val="FontStyle86"/>
          <w:bCs/>
          <w:i w:val="0"/>
          <w:sz w:val="24"/>
          <w:szCs w:val="24"/>
          <w:lang w:val="uk-UA" w:eastAsia="uk-UA"/>
        </w:rPr>
        <w:t xml:space="preserve">ДФС України </w:t>
      </w:r>
      <w:r w:rsidRPr="00FB6C37">
        <w:rPr>
          <w:rStyle w:val="FontStyle86"/>
          <w:bCs/>
          <w:i w:val="0"/>
          <w:sz w:val="24"/>
          <w:szCs w:val="24"/>
          <w:lang w:val="uk-UA" w:eastAsia="uk-UA"/>
        </w:rPr>
        <w:t xml:space="preserve">до проведення лекцій, семінарів, навчальних тренінгів; </w:t>
      </w:r>
    </w:p>
    <w:p w:rsidR="00FB6C37" w:rsidRPr="00FB6C37" w:rsidRDefault="00FB6C37" w:rsidP="003E7B14">
      <w:pPr>
        <w:pStyle w:val="21"/>
        <w:autoSpaceDE/>
        <w:spacing w:before="0" w:line="240" w:lineRule="auto"/>
        <w:ind w:firstLine="709"/>
        <w:rPr>
          <w:rStyle w:val="FontStyle86"/>
          <w:i w:val="0"/>
          <w:sz w:val="24"/>
          <w:szCs w:val="24"/>
          <w:lang w:val="uk-UA" w:eastAsia="uk-UA"/>
        </w:rPr>
      </w:pPr>
      <w:r>
        <w:rPr>
          <w:sz w:val="24"/>
          <w:szCs w:val="24"/>
          <w:lang w:val="uk-UA"/>
        </w:rPr>
        <w:t xml:space="preserve">- організацію стажувань та практик для </w:t>
      </w:r>
      <w:r w:rsidR="00732B00">
        <w:rPr>
          <w:sz w:val="24"/>
          <w:szCs w:val="24"/>
          <w:lang w:val="uk-UA"/>
        </w:rPr>
        <w:t xml:space="preserve">викладачів і </w:t>
      </w:r>
      <w:r>
        <w:rPr>
          <w:sz w:val="24"/>
          <w:szCs w:val="24"/>
          <w:lang w:val="uk-UA"/>
        </w:rPr>
        <w:t>студентів факультету управління фінансами та бізнесу у Головному управлінні ДФС України у Львівський області та на Львівській митниці ДФС України.</w:t>
      </w:r>
    </w:p>
    <w:p w:rsidR="00D2120F" w:rsidRPr="005C0F6A" w:rsidRDefault="00D2120F" w:rsidP="005C0F6A">
      <w:pPr>
        <w:tabs>
          <w:tab w:val="left" w:pos="5760"/>
          <w:tab w:val="left" w:pos="7200"/>
        </w:tabs>
        <w:ind w:firstLine="709"/>
        <w:jc w:val="both"/>
        <w:rPr>
          <w:shd w:val="clear" w:color="auto" w:fill="FAFAFA"/>
          <w:lang w:val="uk-UA"/>
        </w:rPr>
      </w:pPr>
      <w:r w:rsidRPr="005C0F6A">
        <w:rPr>
          <w:shd w:val="clear" w:color="auto" w:fill="FAFAFA"/>
          <w:lang w:val="uk-UA"/>
        </w:rPr>
        <w:t xml:space="preserve">На факультеті управління фінансами та бізнесу </w:t>
      </w:r>
      <w:r w:rsidR="00146026" w:rsidRPr="005C0F6A">
        <w:rPr>
          <w:shd w:val="clear" w:color="auto" w:fill="FAFAFA"/>
          <w:lang w:val="uk-UA"/>
        </w:rPr>
        <w:t xml:space="preserve">за звітний період була проведена значна кількість заходів та зустрічей з видатними представниками місцевої влади та бізнесу </w:t>
      </w:r>
      <w:r w:rsidR="00146026" w:rsidRPr="005C0F6A">
        <w:rPr>
          <w:lang w:val="uk-UA"/>
        </w:rPr>
        <w:t>спрямованих на підвищення рівня ефективності роботи науковців для вирішення регіональних потреб</w:t>
      </w:r>
    </w:p>
    <w:p w:rsidR="005C0F6A" w:rsidRPr="004E06AE" w:rsidRDefault="005C0F6A" w:rsidP="005C0F6A">
      <w:pPr>
        <w:tabs>
          <w:tab w:val="left" w:pos="5760"/>
          <w:tab w:val="left" w:pos="7200"/>
        </w:tabs>
        <w:ind w:firstLine="709"/>
        <w:jc w:val="both"/>
        <w:rPr>
          <w:lang w:val="uk-UA"/>
        </w:rPr>
      </w:pPr>
      <w:r w:rsidRPr="004E06AE">
        <w:rPr>
          <w:b/>
          <w:lang w:val="uk-UA"/>
        </w:rPr>
        <w:t xml:space="preserve">16 травня </w:t>
      </w:r>
      <w:r w:rsidRPr="004E06AE">
        <w:rPr>
          <w:lang w:val="uk-UA"/>
        </w:rPr>
        <w:t xml:space="preserve">кафедра обліку і аудиту з нагоди Фестивалю науки в Університеті провела </w:t>
      </w:r>
      <w:r w:rsidRPr="004E06AE">
        <w:rPr>
          <w:b/>
          <w:lang w:val="uk-UA"/>
        </w:rPr>
        <w:t>круглий стіл «Облік, аналіз і аудит в управлінні підприємницькою діяльністю».</w:t>
      </w:r>
      <w:r w:rsidRPr="00182CAC">
        <w:rPr>
          <w:b/>
          <w:lang w:val="uk-UA"/>
        </w:rPr>
        <w:t xml:space="preserve">за участі </w:t>
      </w:r>
      <w:r w:rsidRPr="00182CAC">
        <w:rPr>
          <w:lang w:val="uk-UA"/>
        </w:rPr>
        <w:t>керівництва факультету, представників Західного офісу Держаудитслужби</w:t>
      </w:r>
      <w:r w:rsidRPr="00182CAC">
        <w:rPr>
          <w:noProof/>
          <w:lang w:val="uk-UA"/>
        </w:rPr>
        <w:t xml:space="preserve">, </w:t>
      </w:r>
      <w:r w:rsidRPr="00182CAC">
        <w:rPr>
          <w:lang w:val="uk-UA"/>
        </w:rPr>
        <w:t xml:space="preserve">начальника управління контролю та аудиту Львівської регіональної філії ПАТ «Укрзалізниця» – Слівінського Б.І., викладачів і студентів кафедри. </w:t>
      </w:r>
    </w:p>
    <w:p w:rsidR="005C0F6A" w:rsidRPr="004E06AE" w:rsidRDefault="005C0F6A" w:rsidP="005C0F6A">
      <w:pPr>
        <w:ind w:firstLine="709"/>
        <w:jc w:val="both"/>
      </w:pPr>
      <w:r>
        <w:rPr>
          <w:bCs/>
          <w:lang w:val="uk-UA"/>
        </w:rPr>
        <w:lastRenderedPageBreak/>
        <w:t>З</w:t>
      </w:r>
      <w:r w:rsidRPr="004E06AE">
        <w:rPr>
          <w:bCs/>
          <w:lang w:val="uk-UA"/>
        </w:rPr>
        <w:t>авідувач кафедри професор Ром</w:t>
      </w:r>
      <w:r>
        <w:rPr>
          <w:bCs/>
          <w:lang w:val="uk-UA"/>
        </w:rPr>
        <w:t>анів Є.М. обгрунтував</w:t>
      </w:r>
      <w:r w:rsidRPr="004E06AE">
        <w:rPr>
          <w:bCs/>
          <w:lang w:val="uk-UA"/>
        </w:rPr>
        <w:t xml:space="preserve"> важливість </w:t>
      </w:r>
      <w:r w:rsidRPr="004E06AE">
        <w:rPr>
          <w:shd w:val="clear" w:color="auto" w:fill="FFFFFF"/>
          <w:lang w:val="uk-UA"/>
        </w:rPr>
        <w:t xml:space="preserve">вивчення дисциплін спеціальності 071 «Облік і оподаткування», що має відбуватися у тісній співпраці з органами державної та місцевої влади, експертними та бюджетними установами, аудиторськими фірмами та практикуючими бухгалтерами, іншими приватними і комерційними структурами під час проходження студентами виробничої та переддипломної практики, а також науковими установами і спеціалізованими засобами масової інформації. </w:t>
      </w:r>
      <w:r w:rsidRPr="004E06AE">
        <w:rPr>
          <w:shd w:val="clear" w:color="auto" w:fill="FFFFFF"/>
        </w:rPr>
        <w:t xml:space="preserve">Це створить необхідні передумови для їх подальшого працевлаштування після завершення навчання в Університеті. </w:t>
      </w:r>
    </w:p>
    <w:p w:rsidR="005C0F6A" w:rsidRPr="004E06AE" w:rsidRDefault="005C0F6A" w:rsidP="005C0F6A">
      <w:pPr>
        <w:ind w:firstLine="709"/>
        <w:jc w:val="both"/>
      </w:pPr>
      <w:r w:rsidRPr="004E06AE">
        <w:rPr>
          <w:bCs/>
        </w:rPr>
        <w:t xml:space="preserve">Під час круглого столу учасники розглянули </w:t>
      </w:r>
      <w:r w:rsidRPr="004E06AE">
        <w:rPr>
          <w:shd w:val="clear" w:color="auto" w:fill="FFFFFF"/>
        </w:rPr>
        <w:t>новітні тенденції і проблематику, визначили перспективи розвитку вітчизняної системи обліку, аналізу та аудиту в Україні</w:t>
      </w:r>
      <w:r w:rsidRPr="004E06AE">
        <w:t xml:space="preserve">, </w:t>
      </w:r>
      <w:r w:rsidRPr="004E06AE">
        <w:rPr>
          <w:shd w:val="clear" w:color="auto" w:fill="FFFFFF"/>
        </w:rPr>
        <w:t xml:space="preserve">а також </w:t>
      </w:r>
      <w:r w:rsidRPr="004E06AE">
        <w:t>обговорили облікові та податкові новації у вітчизняному законодавстві та їх вплив на організацію обліку і оподаткування підприємств України.</w:t>
      </w:r>
    </w:p>
    <w:p w:rsidR="00146026" w:rsidRPr="00146026" w:rsidRDefault="00146026" w:rsidP="005C0F6A">
      <w:pPr>
        <w:shd w:val="clear" w:color="auto" w:fill="FAFAFA"/>
        <w:ind w:firstLine="709"/>
        <w:jc w:val="both"/>
        <w:rPr>
          <w:lang w:val="uk-UA" w:eastAsia="en-US"/>
        </w:rPr>
      </w:pPr>
      <w:r w:rsidRPr="005C0F6A">
        <w:rPr>
          <w:b/>
          <w:bCs/>
          <w:bdr w:val="none" w:sz="0" w:space="0" w:color="auto" w:frame="1"/>
          <w:lang w:val="uk-UA" w:eastAsia="en-US"/>
        </w:rPr>
        <w:t>4 вересня 2018 року</w:t>
      </w:r>
      <w:r w:rsidRPr="00146026">
        <w:rPr>
          <w:lang w:val="en-US" w:eastAsia="en-US"/>
        </w:rPr>
        <w:t> </w:t>
      </w:r>
      <w:r w:rsidRPr="00146026">
        <w:rPr>
          <w:lang w:val="uk-UA" w:eastAsia="en-US"/>
        </w:rPr>
        <w:t>у рамках святкування Дня підприємництва у Львові факультет управління фінансами та бізнесу ЛНУ імені Івана Франка та Спілка українських підприємців організ</w:t>
      </w:r>
      <w:r w:rsidRPr="005C0F6A">
        <w:rPr>
          <w:lang w:val="uk-UA" w:eastAsia="en-US"/>
        </w:rPr>
        <w:t xml:space="preserve">ували </w:t>
      </w:r>
      <w:r w:rsidRPr="005C0F6A">
        <w:rPr>
          <w:bCs/>
          <w:bdr w:val="none" w:sz="0" w:space="0" w:color="auto" w:frame="1"/>
          <w:lang w:val="uk-UA" w:eastAsia="en-US"/>
        </w:rPr>
        <w:t xml:space="preserve">зустріч з відомими представниками бізнесу </w:t>
      </w:r>
      <w:r w:rsidR="005C0F6A" w:rsidRPr="005C0F6A">
        <w:rPr>
          <w:bCs/>
          <w:bdr w:val="none" w:sz="0" w:space="0" w:color="auto" w:frame="1"/>
          <w:lang w:val="uk-UA" w:eastAsia="en-US"/>
        </w:rPr>
        <w:t xml:space="preserve">на тему </w:t>
      </w:r>
      <w:r w:rsidRPr="005C0F6A">
        <w:rPr>
          <w:bCs/>
          <w:bdr w:val="none" w:sz="0" w:space="0" w:color="auto" w:frame="1"/>
          <w:lang w:val="uk-UA" w:eastAsia="en-US"/>
        </w:rPr>
        <w:t xml:space="preserve">«Роби, як ми». На якій поділилися </w:t>
      </w:r>
      <w:r w:rsidRPr="00146026">
        <w:rPr>
          <w:lang w:val="uk-UA" w:eastAsia="en-US"/>
        </w:rPr>
        <w:t>власними історіями успіху:</w:t>
      </w:r>
      <w:r w:rsidRPr="005C0F6A">
        <w:rPr>
          <w:bCs/>
          <w:i/>
          <w:iCs/>
          <w:bdr w:val="none" w:sz="0" w:space="0" w:color="auto" w:frame="1"/>
          <w:lang w:val="uk-UA" w:eastAsia="en-US"/>
        </w:rPr>
        <w:t>Тарас Вервега</w:t>
      </w:r>
      <w:r w:rsidRPr="00146026">
        <w:rPr>
          <w:lang w:val="en-US" w:eastAsia="en-US"/>
        </w:rPr>
        <w:t> </w:t>
      </w:r>
      <w:r w:rsidRPr="00146026">
        <w:rPr>
          <w:lang w:val="uk-UA" w:eastAsia="en-US"/>
        </w:rPr>
        <w:t xml:space="preserve">– співвласник </w:t>
      </w:r>
      <w:r w:rsidRPr="00146026">
        <w:rPr>
          <w:lang w:val="en-US" w:eastAsia="en-US"/>
        </w:rPr>
        <w:t>SoftServe</w:t>
      </w:r>
      <w:r w:rsidRPr="00146026">
        <w:rPr>
          <w:lang w:val="uk-UA" w:eastAsia="en-US"/>
        </w:rPr>
        <w:t>;</w:t>
      </w:r>
      <w:r w:rsidRPr="005C0F6A">
        <w:rPr>
          <w:bCs/>
          <w:i/>
          <w:iCs/>
          <w:bdr w:val="none" w:sz="0" w:space="0" w:color="auto" w:frame="1"/>
          <w:lang w:val="uk-UA" w:eastAsia="en-US"/>
        </w:rPr>
        <w:t>Микола Кміть</w:t>
      </w:r>
      <w:r w:rsidRPr="00146026">
        <w:rPr>
          <w:lang w:val="en-US" w:eastAsia="en-US"/>
        </w:rPr>
        <w:t> </w:t>
      </w:r>
      <w:r w:rsidRPr="00146026">
        <w:rPr>
          <w:lang w:val="uk-UA" w:eastAsia="en-US"/>
        </w:rPr>
        <w:t>– засновник ТМ Моршинська і ТМ Мукко;</w:t>
      </w:r>
      <w:r w:rsidRPr="005C0F6A">
        <w:rPr>
          <w:bCs/>
          <w:i/>
          <w:iCs/>
          <w:bdr w:val="none" w:sz="0" w:space="0" w:color="auto" w:frame="1"/>
          <w:lang w:val="uk-UA" w:eastAsia="en-US"/>
        </w:rPr>
        <w:t>Соломія Марчук</w:t>
      </w:r>
      <w:r w:rsidRPr="00146026">
        <w:rPr>
          <w:lang w:val="en-US" w:eastAsia="en-US"/>
        </w:rPr>
        <w:t> </w:t>
      </w:r>
      <w:r w:rsidRPr="00146026">
        <w:rPr>
          <w:lang w:val="uk-UA" w:eastAsia="en-US"/>
        </w:rPr>
        <w:t xml:space="preserve">– член ради директорів Спілки українських підприємців, </w:t>
      </w:r>
      <w:r w:rsidRPr="00146026">
        <w:rPr>
          <w:lang w:val="en-US" w:eastAsia="en-US"/>
        </w:rPr>
        <w:t>CEOMBPGroup</w:t>
      </w:r>
      <w:r w:rsidRPr="00146026">
        <w:rPr>
          <w:lang w:val="uk-UA" w:eastAsia="en-US"/>
        </w:rPr>
        <w:t>.</w:t>
      </w:r>
    </w:p>
    <w:p w:rsidR="00146026" w:rsidRPr="005C0F6A" w:rsidRDefault="00146026" w:rsidP="005C0F6A">
      <w:pPr>
        <w:tabs>
          <w:tab w:val="left" w:pos="5760"/>
          <w:tab w:val="left" w:pos="7200"/>
        </w:tabs>
        <w:ind w:firstLine="709"/>
        <w:jc w:val="both"/>
        <w:rPr>
          <w:lang w:val="uk-UA"/>
        </w:rPr>
      </w:pPr>
      <w:r w:rsidRPr="005C0F6A">
        <w:rPr>
          <w:b/>
          <w:bCs/>
          <w:bdr w:val="none" w:sz="0" w:space="0" w:color="auto" w:frame="1"/>
          <w:shd w:val="clear" w:color="auto" w:fill="FAFAFA"/>
          <w:lang w:val="uk-UA"/>
        </w:rPr>
        <w:t xml:space="preserve">2 жовтня 2018 року </w:t>
      </w:r>
      <w:r w:rsidRPr="005C0F6A">
        <w:rPr>
          <w:bCs/>
          <w:bdr w:val="none" w:sz="0" w:space="0" w:color="auto" w:frame="1"/>
          <w:shd w:val="clear" w:color="auto" w:fill="FAFAFA"/>
          <w:lang w:val="uk-UA"/>
        </w:rPr>
        <w:t xml:space="preserve">проведено </w:t>
      </w:r>
      <w:r w:rsidRPr="005C0F6A">
        <w:rPr>
          <w:shd w:val="clear" w:color="auto" w:fill="FAFAFA"/>
          <w:lang w:val="uk-UA"/>
        </w:rPr>
        <w:t xml:space="preserve">зустріч студентів факультету управління фінансами та бізнесу Львівського національного університету імені Івана Франка із </w:t>
      </w:r>
      <w:r w:rsidRPr="005C0F6A">
        <w:rPr>
          <w:bCs/>
          <w:bdr w:val="none" w:sz="0" w:space="0" w:color="auto" w:frame="1"/>
          <w:shd w:val="clear" w:color="auto" w:fill="FAFAFA"/>
          <w:lang w:val="uk-UA"/>
        </w:rPr>
        <w:t>заступник міського голови Львова з питань розвитку – Андрієм Москаленко</w:t>
      </w:r>
      <w:r w:rsidRPr="005C0F6A">
        <w:rPr>
          <w:shd w:val="clear" w:color="auto" w:fill="FAFAFA"/>
          <w:lang w:val="uk-UA"/>
        </w:rPr>
        <w:t xml:space="preserve"> на тему "Креативне підприємництво та середовище у глобальних та локальних масштабах»</w:t>
      </w:r>
    </w:p>
    <w:p w:rsidR="00146026" w:rsidRPr="005C0F6A" w:rsidRDefault="00146026" w:rsidP="005C0F6A">
      <w:pPr>
        <w:tabs>
          <w:tab w:val="left" w:pos="5760"/>
          <w:tab w:val="left" w:pos="7200"/>
        </w:tabs>
        <w:ind w:firstLine="709"/>
        <w:jc w:val="both"/>
        <w:rPr>
          <w:shd w:val="clear" w:color="auto" w:fill="FAFAFA"/>
          <w:lang w:val="uk-UA"/>
        </w:rPr>
      </w:pPr>
      <w:r w:rsidRPr="005C0F6A">
        <w:rPr>
          <w:b/>
          <w:shd w:val="clear" w:color="auto" w:fill="FAFAFA"/>
          <w:lang w:val="uk-UA"/>
        </w:rPr>
        <w:t>8 жовтня 2018 р</w:t>
      </w:r>
      <w:r w:rsidR="005C0F6A">
        <w:rPr>
          <w:b/>
          <w:shd w:val="clear" w:color="auto" w:fill="FAFAFA"/>
          <w:lang w:val="uk-UA"/>
        </w:rPr>
        <w:t>оку</w:t>
      </w:r>
      <w:r w:rsidRPr="005C0F6A">
        <w:rPr>
          <w:shd w:val="clear" w:color="auto" w:fill="FAFAFA"/>
          <w:lang w:val="uk-UA"/>
        </w:rPr>
        <w:t xml:space="preserve"> відбулася зустріч у форматі відкритого діалогу студентів факультету з представниками органів виконавчої влади та державних організацій, щодо питань, які найбільше хвилюють наше студентство: перспективи та</w:t>
      </w:r>
      <w:r w:rsidRPr="005C0F6A">
        <w:rPr>
          <w:shd w:val="clear" w:color="auto" w:fill="FAFAFA"/>
        </w:rPr>
        <w:t> </w:t>
      </w:r>
      <w:r w:rsidRPr="005C0F6A">
        <w:rPr>
          <w:shd w:val="clear" w:color="auto" w:fill="FAFAFA"/>
          <w:lang w:val="uk-UA"/>
        </w:rPr>
        <w:t xml:space="preserve"> можливості працевлаштування в органах виконавчої влади, органах місцевого самоврядування та державних організаціях.</w:t>
      </w:r>
    </w:p>
    <w:p w:rsidR="005C0F6A" w:rsidRPr="00182CAC" w:rsidRDefault="005C0F6A" w:rsidP="005C0F6A">
      <w:pPr>
        <w:tabs>
          <w:tab w:val="left" w:pos="5760"/>
          <w:tab w:val="left" w:pos="7200"/>
        </w:tabs>
        <w:ind w:firstLine="709"/>
        <w:jc w:val="both"/>
        <w:rPr>
          <w:lang w:val="uk-UA"/>
        </w:rPr>
      </w:pPr>
      <w:r w:rsidRPr="00182CAC">
        <w:rPr>
          <w:b/>
          <w:lang w:val="uk-UA"/>
        </w:rPr>
        <w:t xml:space="preserve">10 жовтня </w:t>
      </w:r>
      <w:r w:rsidRPr="00182CAC">
        <w:rPr>
          <w:lang w:val="uk-UA"/>
        </w:rPr>
        <w:t xml:space="preserve">кафедра обліку і аудиту з нагоди Дня Університету провела </w:t>
      </w:r>
      <w:r w:rsidRPr="005C0F6A">
        <w:rPr>
          <w:lang w:val="uk-UA"/>
        </w:rPr>
        <w:t>круглий стіл «Актуальні проблеми розвитку обліку, контролю та аудиту в умовах глобальних економічних змін» за участі керівництва факультету, представників Західного офісу Держаудитслужби</w:t>
      </w:r>
      <w:r w:rsidRPr="005C0F6A">
        <w:rPr>
          <w:noProof/>
          <w:lang w:val="uk-UA"/>
        </w:rPr>
        <w:t xml:space="preserve">, </w:t>
      </w:r>
      <w:r w:rsidRPr="005C0F6A">
        <w:rPr>
          <w:lang w:val="uk-UA"/>
        </w:rPr>
        <w:t>начальника управління контролю та аудиту Львівської регі</w:t>
      </w:r>
      <w:r w:rsidRPr="00182CAC">
        <w:rPr>
          <w:lang w:val="uk-UA"/>
        </w:rPr>
        <w:t xml:space="preserve">ональної філії ПАТ «Укрзалізниця» – Слівінського Б.І., викладачів і студентів кафедри. </w:t>
      </w:r>
    </w:p>
    <w:p w:rsidR="005C0F6A" w:rsidRPr="00182CAC" w:rsidRDefault="005C0F6A" w:rsidP="005C0F6A">
      <w:pPr>
        <w:ind w:firstLine="709"/>
        <w:jc w:val="both"/>
        <w:rPr>
          <w:lang w:val="uk-UA"/>
        </w:rPr>
      </w:pPr>
      <w:r>
        <w:rPr>
          <w:bCs/>
          <w:lang w:val="uk-UA"/>
        </w:rPr>
        <w:t>З</w:t>
      </w:r>
      <w:r w:rsidRPr="00182CAC">
        <w:rPr>
          <w:bCs/>
          <w:lang w:val="uk-UA"/>
        </w:rPr>
        <w:t>авідувач кафедри профе</w:t>
      </w:r>
      <w:r>
        <w:rPr>
          <w:bCs/>
          <w:lang w:val="uk-UA"/>
        </w:rPr>
        <w:t xml:space="preserve">сор Романів Є.М. </w:t>
      </w:r>
      <w:r w:rsidRPr="00182CAC">
        <w:rPr>
          <w:bCs/>
          <w:lang w:val="uk-UA"/>
        </w:rPr>
        <w:t>відзначив актуальність проведення комплексу науково-практичних заходів на факультеті управління фінансами та бізнесу, приурочених цьому святу. Професор Романів Є.М. наголосив на важливості відкриття нової спеціалізації «</w:t>
      </w:r>
      <w:r w:rsidRPr="00182CAC">
        <w:rPr>
          <w:lang w:val="uk-UA"/>
        </w:rPr>
        <w:t>Облік, аналіз та фінансові розслідування</w:t>
      </w:r>
      <w:r w:rsidRPr="00182CAC">
        <w:rPr>
          <w:bCs/>
          <w:lang w:val="uk-UA"/>
        </w:rPr>
        <w:t xml:space="preserve">» особливо в контексті </w:t>
      </w:r>
      <w:r w:rsidRPr="00182CAC">
        <w:rPr>
          <w:lang w:val="uk-UA"/>
        </w:rPr>
        <w:t xml:space="preserve">створення Державної служби фінансових розслідувань. </w:t>
      </w:r>
    </w:p>
    <w:p w:rsidR="005C0F6A" w:rsidRPr="003E7B14" w:rsidRDefault="005C0F6A" w:rsidP="005C0F6A">
      <w:pPr>
        <w:ind w:firstLine="709"/>
        <w:jc w:val="both"/>
        <w:rPr>
          <w:bCs/>
          <w:lang w:val="uk-UA"/>
        </w:rPr>
      </w:pPr>
      <w:r w:rsidRPr="003E7B14">
        <w:rPr>
          <w:lang w:val="uk-UA"/>
        </w:rPr>
        <w:t xml:space="preserve">На сьогодні розгляд проблем розвитку обліку, контролю та аудиту в умовах глобальних економічних змін виходять на перший план як на рівні органів державної і місцевої влади, так і на рівні окремих бізнесових структур і професійних об’єднань бухгалтерів та аудиторів. З метою вирішення цих проблем важливим є об’єднання зусиль представників держави, бізнесу, практикуючих бухгалтерів та аудиторів (їх професійних об’єднань), навчальних і науково-дослідних закладів. </w:t>
      </w:r>
    </w:p>
    <w:p w:rsidR="005C0F6A" w:rsidRPr="00D875F3" w:rsidRDefault="005C0F6A" w:rsidP="005C0F6A">
      <w:pPr>
        <w:ind w:firstLine="709"/>
        <w:jc w:val="both"/>
        <w:rPr>
          <w:lang w:val="uk-UA"/>
        </w:rPr>
      </w:pPr>
      <w:r w:rsidRPr="00182CAC">
        <w:rPr>
          <w:bCs/>
        </w:rPr>
        <w:t xml:space="preserve">Під час круглого столу учасники розглянули </w:t>
      </w:r>
      <w:r w:rsidRPr="00182CAC">
        <w:rPr>
          <w:shd w:val="clear" w:color="auto" w:fill="FFFFFF"/>
        </w:rPr>
        <w:t>новітні тенденції і проблематику, визначили перспективи розвитку вітчизняної системи обліку, контролю та аудиту в Україні</w:t>
      </w:r>
      <w:r w:rsidRPr="00182CAC">
        <w:t xml:space="preserve">, </w:t>
      </w:r>
      <w:r w:rsidRPr="00182CAC">
        <w:rPr>
          <w:shd w:val="clear" w:color="auto" w:fill="FFFFFF"/>
        </w:rPr>
        <w:t xml:space="preserve">а також </w:t>
      </w:r>
      <w:r w:rsidRPr="00182CAC">
        <w:t xml:space="preserve">обговорили новації у вітчизняному законодавстві та їх вплив на </w:t>
      </w:r>
      <w:r>
        <w:rPr>
          <w:lang w:val="uk-UA"/>
        </w:rPr>
        <w:t>сучасне ведення бізнесу.</w:t>
      </w:r>
    </w:p>
    <w:p w:rsidR="00146026" w:rsidRPr="005C0F6A" w:rsidRDefault="00146026" w:rsidP="005C0F6A">
      <w:pPr>
        <w:tabs>
          <w:tab w:val="left" w:pos="5760"/>
          <w:tab w:val="left" w:pos="7200"/>
        </w:tabs>
        <w:ind w:firstLine="709"/>
        <w:jc w:val="both"/>
        <w:rPr>
          <w:shd w:val="clear" w:color="auto" w:fill="FAFAFA"/>
          <w:lang w:val="uk-UA"/>
        </w:rPr>
      </w:pPr>
      <w:r w:rsidRPr="005C0F6A">
        <w:rPr>
          <w:b/>
          <w:shd w:val="clear" w:color="auto" w:fill="FAFAFA"/>
          <w:lang w:val="uk-UA"/>
        </w:rPr>
        <w:t>16</w:t>
      </w:r>
      <w:r w:rsidR="005C0F6A">
        <w:rPr>
          <w:b/>
          <w:shd w:val="clear" w:color="auto" w:fill="FAFAFA"/>
          <w:lang w:val="uk-UA"/>
        </w:rPr>
        <w:t xml:space="preserve"> жовтня</w:t>
      </w:r>
      <w:r w:rsidRPr="005C0F6A">
        <w:rPr>
          <w:b/>
          <w:shd w:val="clear" w:color="auto" w:fill="FAFAFA"/>
          <w:lang w:val="uk-UA"/>
        </w:rPr>
        <w:t xml:space="preserve"> 2018 року</w:t>
      </w:r>
      <w:r w:rsidRPr="005C0F6A">
        <w:rPr>
          <w:shd w:val="clear" w:color="auto" w:fill="FAFAFA"/>
          <w:lang w:val="uk-UA"/>
        </w:rPr>
        <w:t xml:space="preserve"> відбулась </w:t>
      </w:r>
      <w:r w:rsidR="003E7B14" w:rsidRPr="005C0F6A">
        <w:rPr>
          <w:shd w:val="clear" w:color="auto" w:fill="FAFAFA"/>
          <w:lang w:val="uk-UA"/>
        </w:rPr>
        <w:t>зустріч члена Ради НБУ Віталія Ломаковича (у 2014-2015 рр.) зі студентами Львівського національного університету імені Івана Франка</w:t>
      </w:r>
      <w:r w:rsidRPr="005C0F6A">
        <w:rPr>
          <w:shd w:val="clear" w:color="auto" w:fill="FAFAFA"/>
          <w:lang w:val="uk-UA"/>
        </w:rPr>
        <w:t xml:space="preserve">. </w:t>
      </w:r>
    </w:p>
    <w:p w:rsidR="003E7B14" w:rsidRPr="003E7B14" w:rsidRDefault="005C0F6A" w:rsidP="005C0F6A">
      <w:pPr>
        <w:tabs>
          <w:tab w:val="left" w:pos="5760"/>
          <w:tab w:val="left" w:pos="7200"/>
        </w:tabs>
        <w:ind w:firstLine="709"/>
        <w:jc w:val="both"/>
        <w:rPr>
          <w:lang w:val="uk-UA" w:eastAsia="en-US"/>
        </w:rPr>
      </w:pPr>
      <w:r w:rsidRPr="005C0F6A">
        <w:rPr>
          <w:rStyle w:val="afb"/>
          <w:bdr w:val="none" w:sz="0" w:space="0" w:color="auto" w:frame="1"/>
          <w:shd w:val="clear" w:color="auto" w:fill="FAFAFA"/>
        </w:rPr>
        <w:t>17 жовтня 2018 рок</w:t>
      </w:r>
      <w:r w:rsidRPr="005C0F6A">
        <w:rPr>
          <w:rStyle w:val="afb"/>
          <w:bdr w:val="none" w:sz="0" w:space="0" w:color="auto" w:frame="1"/>
          <w:shd w:val="clear" w:color="auto" w:fill="FAFAFA"/>
          <w:lang w:val="uk-UA"/>
        </w:rPr>
        <w:t>у</w:t>
      </w:r>
      <w:r w:rsidR="00146026" w:rsidRPr="005C0F6A">
        <w:rPr>
          <w:iCs/>
          <w:bdr w:val="none" w:sz="0" w:space="0" w:color="auto" w:frame="1"/>
          <w:lang w:val="uk-UA" w:eastAsia="en-US"/>
        </w:rPr>
        <w:t xml:space="preserve">відбувся науково-практичний семінар на тему </w:t>
      </w:r>
      <w:r w:rsidR="00146026" w:rsidRPr="005C0F6A">
        <w:rPr>
          <w:bCs/>
          <w:iCs/>
          <w:bdr w:val="none" w:sz="0" w:space="0" w:color="auto" w:frame="1"/>
          <w:lang w:val="uk-UA" w:eastAsia="en-US"/>
        </w:rPr>
        <w:t>«Громадський бюджет Львова: як отримати 3 мільйони на свою ідею» (в</w:t>
      </w:r>
      <w:r w:rsidR="003E7B14" w:rsidRPr="003E7B14">
        <w:rPr>
          <w:lang w:val="uk-UA" w:eastAsia="en-US"/>
        </w:rPr>
        <w:t>рамкахЄвропейського тижня місцевої демократії у м. Львові</w:t>
      </w:r>
      <w:r w:rsidR="00146026" w:rsidRPr="005C0F6A">
        <w:rPr>
          <w:lang w:val="uk-UA" w:eastAsia="en-US"/>
        </w:rPr>
        <w:t>). В семінарі брали участь</w:t>
      </w:r>
      <w:r w:rsidR="003E7B14" w:rsidRPr="003E7B14">
        <w:rPr>
          <w:lang w:val="uk-UA" w:eastAsia="en-US"/>
        </w:rPr>
        <w:t xml:space="preserve"> представник</w:t>
      </w:r>
      <w:r w:rsidR="00146026" w:rsidRPr="005C0F6A">
        <w:rPr>
          <w:lang w:val="uk-UA" w:eastAsia="en-US"/>
        </w:rPr>
        <w:t>и</w:t>
      </w:r>
      <w:r w:rsidR="003E7B14" w:rsidRPr="003E7B14">
        <w:rPr>
          <w:lang w:val="uk-UA" w:eastAsia="en-US"/>
        </w:rPr>
        <w:t xml:space="preserve"> громадської організації “</w:t>
      </w:r>
      <w:r w:rsidR="00146026" w:rsidRPr="005C0F6A">
        <w:rPr>
          <w:lang w:val="uk-UA" w:eastAsia="en-US"/>
        </w:rPr>
        <w:t xml:space="preserve">Центр Громадянських ініціатив” та </w:t>
      </w:r>
      <w:r w:rsidR="003E7B14" w:rsidRPr="003E7B14">
        <w:rPr>
          <w:lang w:val="uk-UA" w:eastAsia="en-US"/>
        </w:rPr>
        <w:t>студенти факультету управління фінансами та бізнесу, що навчаються за спеціальністю«Фінанси, ба</w:t>
      </w:r>
      <w:r w:rsidR="00146026" w:rsidRPr="005C0F6A">
        <w:rPr>
          <w:lang w:val="uk-UA" w:eastAsia="en-US"/>
        </w:rPr>
        <w:t>нківська справа та страхування».</w:t>
      </w:r>
    </w:p>
    <w:p w:rsidR="00422E0D" w:rsidRPr="003E7B14" w:rsidRDefault="00422E0D" w:rsidP="00384093">
      <w:pPr>
        <w:pStyle w:val="21"/>
        <w:autoSpaceDE/>
        <w:spacing w:before="0" w:line="240" w:lineRule="auto"/>
        <w:ind w:firstLine="540"/>
        <w:rPr>
          <w:i/>
          <w:sz w:val="24"/>
          <w:szCs w:val="24"/>
          <w:lang w:val="uk-UA"/>
        </w:rPr>
      </w:pPr>
    </w:p>
    <w:p w:rsidR="0074379A" w:rsidRPr="00110964" w:rsidRDefault="00422E0D" w:rsidP="00227AC0">
      <w:pPr>
        <w:pStyle w:val="21"/>
        <w:autoSpaceDE/>
        <w:spacing w:before="0" w:line="240" w:lineRule="auto"/>
        <w:ind w:firstLine="0"/>
        <w:rPr>
          <w:b/>
          <w:sz w:val="24"/>
          <w:szCs w:val="24"/>
          <w:lang w:val="uk-UA"/>
        </w:rPr>
      </w:pPr>
      <w:r>
        <w:rPr>
          <w:b/>
          <w:sz w:val="24"/>
          <w:szCs w:val="24"/>
          <w:lang w:val="uk-UA"/>
        </w:rPr>
        <w:lastRenderedPageBreak/>
        <w:tab/>
      </w:r>
      <w:r w:rsidR="00227AC0">
        <w:rPr>
          <w:b/>
          <w:sz w:val="24"/>
          <w:szCs w:val="24"/>
          <w:lang w:val="uk-UA"/>
        </w:rPr>
        <w:t>12</w:t>
      </w:r>
      <w:r w:rsidR="0074379A" w:rsidRPr="00110964">
        <w:rPr>
          <w:b/>
          <w:sz w:val="24"/>
          <w:szCs w:val="24"/>
          <w:lang w:val="uk-UA"/>
        </w:rPr>
        <w:t>.</w:t>
      </w:r>
      <w:r>
        <w:rPr>
          <w:b/>
          <w:sz w:val="24"/>
          <w:szCs w:val="24"/>
          <w:lang w:val="uk-UA"/>
        </w:rPr>
        <w:t> </w:t>
      </w:r>
      <w:r w:rsidR="0074379A" w:rsidRPr="00110964">
        <w:rPr>
          <w:b/>
          <w:sz w:val="24"/>
          <w:szCs w:val="24"/>
          <w:lang w:val="uk-UA"/>
        </w:rPr>
        <w:t>Відомості щодо поліпшення рівня інформаційного забезпечення наукової діяльності, доступу до електронних колекцій н</w:t>
      </w:r>
      <w:r>
        <w:rPr>
          <w:b/>
          <w:sz w:val="24"/>
          <w:szCs w:val="24"/>
          <w:lang w:val="uk-UA"/>
        </w:rPr>
        <w:t xml:space="preserve">аукової періодики та баз даних </w:t>
      </w:r>
      <w:r w:rsidR="0074379A" w:rsidRPr="00110964">
        <w:rPr>
          <w:b/>
          <w:sz w:val="24"/>
          <w:szCs w:val="24"/>
          <w:lang w:val="uk-UA"/>
        </w:rPr>
        <w:t>пров</w:t>
      </w:r>
      <w:r>
        <w:rPr>
          <w:b/>
          <w:sz w:val="24"/>
          <w:szCs w:val="24"/>
          <w:lang w:val="uk-UA"/>
        </w:rPr>
        <w:t>ідних наукових видавництв світу.</w:t>
      </w:r>
    </w:p>
    <w:p w:rsidR="0075146D" w:rsidRPr="0075146D" w:rsidRDefault="0075146D" w:rsidP="0075146D">
      <w:pPr>
        <w:pStyle w:val="Style23"/>
        <w:widowControl/>
        <w:tabs>
          <w:tab w:val="left" w:pos="851"/>
        </w:tabs>
        <w:spacing w:line="240" w:lineRule="auto"/>
        <w:ind w:firstLine="567"/>
        <w:jc w:val="both"/>
        <w:rPr>
          <w:color w:val="000000"/>
          <w:lang w:val="uk-UA"/>
        </w:rPr>
      </w:pPr>
      <w:r w:rsidRPr="0075146D">
        <w:rPr>
          <w:rStyle w:val="FontStyle114"/>
          <w:sz w:val="24"/>
          <w:szCs w:val="24"/>
          <w:lang w:val="uk-UA" w:eastAsia="uk-UA"/>
        </w:rPr>
        <w:t xml:space="preserve">Оперативний доступ до електронних колекцій наукової періодики і баз даних провідних наукових видавництв світу та інтенсивний обмін інформацією науковими і науково-педагогічними працівниками факультету забезпечується розвитком інформаційного забезпечення як складової наукової та науково-технічної діяльності. </w:t>
      </w:r>
      <w:r w:rsidRPr="0075146D">
        <w:rPr>
          <w:color w:val="000000"/>
          <w:lang w:val="uk-UA"/>
        </w:rPr>
        <w:t>Для повноцінного забезпечення навчального та наукового процесу постійно приділяється увага розвитку бібліотеки, яка продовжує підтримувати її традиційну роль у забезпеченні читачів книгами та іншими друкованими матеріалами, та робить доступними Інтернет-ресурси та електронні матеріали.</w:t>
      </w:r>
    </w:p>
    <w:p w:rsidR="0075146D" w:rsidRPr="0075146D" w:rsidRDefault="0075146D" w:rsidP="0075146D">
      <w:pPr>
        <w:pStyle w:val="Style23"/>
        <w:widowControl/>
        <w:tabs>
          <w:tab w:val="left" w:pos="851"/>
        </w:tabs>
        <w:spacing w:line="240" w:lineRule="auto"/>
        <w:ind w:firstLine="567"/>
        <w:jc w:val="both"/>
        <w:rPr>
          <w:shd w:val="clear" w:color="auto" w:fill="FFFFFF"/>
          <w:lang w:val="uk-UA"/>
        </w:rPr>
      </w:pPr>
      <w:r w:rsidRPr="0075146D">
        <w:rPr>
          <w:lang w:val="uk-UA"/>
        </w:rPr>
        <w:t>Веб-сайт бібліотеки забезпечує користувачам доступ до поновлювальної інформації про роботу бібліотеки та нові можливості у користуванні ресурсами, зокрема електронними. Через</w:t>
      </w:r>
      <w:r w:rsidRPr="0075146D">
        <w:rPr>
          <w:rStyle w:val="apple-converted-space"/>
          <w:lang w:val="uk-UA"/>
        </w:rPr>
        <w:t> </w:t>
      </w:r>
      <w:r w:rsidRPr="0075146D">
        <w:rPr>
          <w:lang w:val="uk-UA"/>
        </w:rPr>
        <w:t>сайт бібліотеки</w:t>
      </w:r>
      <w:r w:rsidRPr="0075146D">
        <w:rPr>
          <w:rStyle w:val="apple-converted-space"/>
          <w:lang w:val="uk-UA"/>
        </w:rPr>
        <w:t> </w:t>
      </w:r>
      <w:r w:rsidRPr="0075146D">
        <w:rPr>
          <w:lang w:val="uk-UA"/>
        </w:rPr>
        <w:t xml:space="preserve">надається можливість доступу до світових та українських наукових інформаційних ресурсів відкритого доступу, а саме: </w:t>
      </w:r>
      <w:r w:rsidRPr="0075146D">
        <w:rPr>
          <w:rStyle w:val="afb"/>
          <w:bdr w:val="none" w:sz="0" w:space="0" w:color="auto" w:frame="1"/>
          <w:shd w:val="clear" w:color="auto" w:fill="FFFFFF"/>
          <w:lang w:val="uk-UA"/>
        </w:rPr>
        <w:t xml:space="preserve">Національна бібліотека України ім. І.В.Вернадського, </w:t>
      </w:r>
      <w:hyperlink r:id="rId10" w:history="1">
        <w:r w:rsidRPr="0075146D">
          <w:rPr>
            <w:rStyle w:val="a3"/>
            <w:bCs/>
            <w:lang w:val="uk-UA"/>
          </w:rPr>
          <w:t>Львівська національна наукова</w:t>
        </w:r>
        <w:r w:rsidRPr="0075146D">
          <w:rPr>
            <w:rStyle w:val="apple-converted-space"/>
            <w:bCs/>
            <w:lang w:val="uk-UA"/>
          </w:rPr>
          <w:t> </w:t>
        </w:r>
        <w:r w:rsidRPr="0075146D">
          <w:rPr>
            <w:rStyle w:val="af6"/>
            <w:lang w:val="uk-UA"/>
          </w:rPr>
          <w:t>бібліотека</w:t>
        </w:r>
        <w:r w:rsidRPr="0075146D">
          <w:rPr>
            <w:rStyle w:val="apple-converted-space"/>
            <w:bCs/>
            <w:i/>
            <w:lang w:val="uk-UA"/>
          </w:rPr>
          <w:t> </w:t>
        </w:r>
        <w:r w:rsidRPr="0075146D">
          <w:rPr>
            <w:rStyle w:val="a3"/>
            <w:bCs/>
            <w:lang w:val="uk-UA"/>
          </w:rPr>
          <w:t>Україн</w:t>
        </w:r>
      </w:hyperlink>
      <w:r w:rsidRPr="0075146D">
        <w:rPr>
          <w:lang w:val="uk-UA"/>
        </w:rPr>
        <w:t xml:space="preserve">и </w:t>
      </w:r>
      <w:r w:rsidRPr="0075146D">
        <w:rPr>
          <w:rStyle w:val="afb"/>
          <w:bdr w:val="none" w:sz="0" w:space="0" w:color="auto" w:frame="1"/>
          <w:shd w:val="clear" w:color="auto" w:fill="FFFFFF"/>
          <w:lang w:val="uk-UA"/>
        </w:rPr>
        <w:t xml:space="preserve"> ім. В.Стефаника</w:t>
      </w:r>
      <w:r w:rsidRPr="0075146D">
        <w:rPr>
          <w:lang w:val="uk-UA"/>
        </w:rPr>
        <w:t xml:space="preserve">, </w:t>
      </w:r>
      <w:r w:rsidRPr="0075146D">
        <w:rPr>
          <w:rStyle w:val="afb"/>
          <w:shd w:val="clear" w:color="auto" w:fill="FFFFFF"/>
          <w:lang w:val="uk-UA"/>
        </w:rPr>
        <w:t>Електронна бібліотека навчальної літератури</w:t>
      </w:r>
      <w:r w:rsidRPr="0075146D">
        <w:rPr>
          <w:rStyle w:val="apple-converted-space"/>
          <w:shd w:val="clear" w:color="auto" w:fill="FFFFFF"/>
          <w:lang w:val="uk-UA"/>
        </w:rPr>
        <w:t xml:space="preserve"> КНЕУ, </w:t>
      </w:r>
      <w:r w:rsidRPr="0075146D">
        <w:rPr>
          <w:rStyle w:val="afb"/>
          <w:bdr w:val="none" w:sz="0" w:space="0" w:color="auto" w:frame="1"/>
          <w:shd w:val="clear" w:color="auto" w:fill="FFFFFF"/>
          <w:lang w:val="uk-UA"/>
        </w:rPr>
        <w:t>електронні ресурси</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видань періодики Росії та України</w:t>
      </w:r>
      <w:r w:rsidRPr="0075146D">
        <w:rPr>
          <w:rStyle w:val="apple-converted-space"/>
          <w:bCs/>
          <w:bdr w:val="none" w:sz="0" w:space="0" w:color="auto" w:frame="1"/>
          <w:shd w:val="clear" w:color="auto" w:fill="FFFFFF"/>
          <w:lang w:val="uk-UA"/>
        </w:rPr>
        <w:t> </w:t>
      </w:r>
      <w:r w:rsidRPr="0075146D">
        <w:rPr>
          <w:shd w:val="clear" w:color="auto" w:fill="FFFFFF"/>
          <w:lang w:val="uk-UA"/>
        </w:rPr>
        <w:t>(Бази даних ІВІС)</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на</w:t>
      </w:r>
      <w:r w:rsidRPr="0075146D">
        <w:rPr>
          <w:rStyle w:val="apple-converted-space"/>
          <w:bCs/>
          <w:bdr w:val="none" w:sz="0" w:space="0" w:color="auto" w:frame="1"/>
          <w:shd w:val="clear" w:color="auto" w:fill="FFFFFF"/>
          <w:lang w:val="uk-UA"/>
        </w:rPr>
        <w:t> </w:t>
      </w:r>
      <w:r w:rsidRPr="0075146D">
        <w:rPr>
          <w:rStyle w:val="afb"/>
          <w:bdr w:val="none" w:sz="0" w:space="0" w:color="auto" w:frame="1"/>
          <w:shd w:val="clear" w:color="auto" w:fill="FFFFFF"/>
          <w:lang w:val="uk-UA"/>
        </w:rPr>
        <w:t>Polpred.com,</w:t>
      </w:r>
      <w:r w:rsidRPr="0075146D">
        <w:rPr>
          <w:lang w:val="uk-UA"/>
        </w:rPr>
        <w:t xml:space="preserve"> Репозитарій електронних наукових фахових видань України, Каталог-довідник електронних журналів відкритого доступу різної тематики (мови сайту – англійська, французька та інші). Доступ до публікацій нобелівських лауреатів,</w:t>
      </w:r>
      <w:r w:rsidRPr="0075146D">
        <w:rPr>
          <w:rStyle w:val="apple-converted-space"/>
          <w:lang w:val="uk-UA"/>
        </w:rPr>
        <w:t> </w:t>
      </w:r>
      <w:hyperlink r:id="rId11" w:tgtFrame="_blank" w:history="1">
        <w:r w:rsidRPr="0075146D">
          <w:rPr>
            <w:rStyle w:val="a3"/>
            <w:bdr w:val="none" w:sz="0" w:space="0" w:color="auto" w:frame="1"/>
            <w:lang w:val="uk-UA"/>
          </w:rPr>
          <w:t>InTech</w:t>
        </w:r>
      </w:hyperlink>
      <w:r w:rsidRPr="0075146D">
        <w:rPr>
          <w:lang w:val="uk-UA"/>
        </w:rPr>
        <w:t>,</w:t>
      </w:r>
      <w:r w:rsidRPr="0075146D">
        <w:rPr>
          <w:rStyle w:val="apple-converted-space"/>
          <w:lang w:val="uk-UA"/>
        </w:rPr>
        <w:t> </w:t>
      </w:r>
      <w:hyperlink r:id="rId12" w:tgtFrame="_blank" w:history="1">
        <w:r w:rsidRPr="0075146D">
          <w:rPr>
            <w:rStyle w:val="a3"/>
            <w:bdr w:val="none" w:sz="0" w:space="0" w:color="auto" w:frame="1"/>
            <w:lang w:val="uk-UA"/>
          </w:rPr>
          <w:t>RePEc</w:t>
        </w:r>
      </w:hyperlink>
      <w:r w:rsidRPr="0075146D">
        <w:rPr>
          <w:lang w:val="uk-UA"/>
        </w:rPr>
        <w:t>,</w:t>
      </w:r>
      <w:r w:rsidRPr="0075146D">
        <w:rPr>
          <w:rStyle w:val="apple-converted-space"/>
          <w:lang w:val="uk-UA"/>
        </w:rPr>
        <w:t> </w:t>
      </w:r>
      <w:hyperlink r:id="rId13" w:tgtFrame="_blank" w:history="1">
        <w:r w:rsidRPr="0075146D">
          <w:rPr>
            <w:rStyle w:val="a3"/>
            <w:bdr w:val="none" w:sz="0" w:space="0" w:color="auto" w:frame="1"/>
            <w:lang w:val="uk-UA"/>
          </w:rPr>
          <w:t>World Digital Library</w:t>
        </w:r>
      </w:hyperlink>
      <w:r w:rsidRPr="0075146D">
        <w:rPr>
          <w:rStyle w:val="apple-converted-space"/>
          <w:lang w:val="uk-UA"/>
        </w:rPr>
        <w:t> </w:t>
      </w:r>
      <w:r w:rsidRPr="0075146D">
        <w:rPr>
          <w:lang w:val="uk-UA"/>
        </w:rPr>
        <w:t xml:space="preserve">та ін. Постійно проводяться тестові доступи до баз даних наукових видань. </w:t>
      </w:r>
      <w:r w:rsidRPr="0075146D">
        <w:rPr>
          <w:shd w:val="clear" w:color="auto" w:fill="FFFFFF"/>
          <w:lang w:val="uk-UA"/>
        </w:rPr>
        <w:t>Забезпечується доступ до електронних книг Центру навчальної літератури (Цулонлайн), до EBSCO-Publishing, World eBook Library а також тріал - періоди доступу до баз даних наукової періодики (з останніх — «БиблиоРоссика», «Association for Computing Machinery», «Mary Ann Liebert Publishing»).</w:t>
      </w:r>
    </w:p>
    <w:p w:rsidR="0075146D" w:rsidRPr="0075146D" w:rsidRDefault="0075146D" w:rsidP="0075146D">
      <w:pPr>
        <w:pStyle w:val="21"/>
        <w:tabs>
          <w:tab w:val="left" w:pos="851"/>
        </w:tabs>
        <w:autoSpaceDE/>
        <w:spacing w:before="0" w:line="240" w:lineRule="auto"/>
        <w:ind w:firstLine="567"/>
        <w:rPr>
          <w:sz w:val="24"/>
          <w:szCs w:val="24"/>
        </w:rPr>
      </w:pPr>
      <w:r w:rsidRPr="0075146D">
        <w:rPr>
          <w:sz w:val="24"/>
          <w:szCs w:val="24"/>
        </w:rPr>
        <w:t>Також, науково-педагогічні працівники та студенти факультету управління фінансами та бізнесу користуються наступними іноземними електронними ресурсами вільного доступу:</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Academicjournals (http://www.academicjournals.org/journals.htm)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Elsevier (http://www.elsevier.com/about/open-access/open-access-journals)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Journals4Free (http://www.journals4free.com/)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Directory of Open Access Journals (DOAJ) (http://www.doaj.org/)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Electronic Journals Library (http://rzblx1.uni-regensburg.de/ezeit/index.phtml)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Springer_journals (http://www.springeropen.com/journals)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Springer_books (http://www.springeropen.com/books)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Versita Open (http://versita.com/)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Scirus (http://www.scirus.com/)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Scholar.google (http://www.google.com/sorry/?continue=http://scholar.google.com/)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ArXiv.org (http://arxiv.org/)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OAIster (http://www.oclc.org/oaister.en.html)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Springer &amp; Kluwer Academic Journal Searching (http://link.springer.com/)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Hindawi (http://www.hindawi.com/journals/)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HighWire Press (http://highwire.stanford.edu/)</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New Jour (http://old.library.georgetown.edu/newjour/)</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FindArticles (http://www.search.com/search)</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Ingenta (http://www.publishingtechnology.com/)</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EZB (http://rzblx1.uni-regensburg.de/ezeit/)</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E-LIS (http://eprints.rclis.org/)</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NARCIS (http://www.narcis.nl/)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OSTI (http://www.osti.gov/home/)</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CiteSeerx (http://citeseer.ist.psu.edu/index;jsessionid=F9630DD138A7121A0F70154FEC4B6F97)</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Google Book Search (http://books.google.com/)</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pPr>
      <w:r w:rsidRPr="0075146D">
        <w:lastRenderedPageBreak/>
        <w:t>RePEc (http://repec.org/)</w:t>
      </w:r>
    </w:p>
    <w:p w:rsidR="0075146D" w:rsidRPr="000A7FD6"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pl-PL"/>
        </w:rPr>
      </w:pPr>
      <w:r w:rsidRPr="000A7FD6">
        <w:rPr>
          <w:lang w:val="pl-PL"/>
        </w:rPr>
        <w:t>AEAweb (http://www.aeaweb.org/econlit/doctypes.php)</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IDEAS (http://ideas.repec.org/)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E-Journals.org (http://www.e-journals.org/)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pPr>
      <w:r w:rsidRPr="0075146D">
        <w:t>Economics Working Papers in Oxford</w:t>
      </w:r>
    </w:p>
    <w:p w:rsidR="0075146D" w:rsidRPr="0075146D" w:rsidRDefault="0075146D" w:rsidP="0075146D">
      <w:pPr>
        <w:shd w:val="clear" w:color="auto" w:fill="FFFFFF"/>
        <w:tabs>
          <w:tab w:val="left" w:pos="851"/>
        </w:tabs>
        <w:ind w:firstLine="567"/>
        <w:jc w:val="both"/>
      </w:pPr>
      <w:r w:rsidRPr="0075146D">
        <w:t>(http://www.economics.ox.ac.uk/index.php/research/working-papers)</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EconPapers (http://econpapers.repec.org/)</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DART-Europe (http://www.dart-europe.eu/basic-search.php)</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DissOnline.de (http://www.dnb.de/DE/Wir/Kooperation/dissonline/dissonline_node.html)</w:t>
      </w:r>
    </w:p>
    <w:p w:rsidR="0075146D" w:rsidRPr="0075146D" w:rsidRDefault="0075146D" w:rsidP="0075146D">
      <w:pPr>
        <w:widowControl w:val="0"/>
        <w:numPr>
          <w:ilvl w:val="0"/>
          <w:numId w:val="38"/>
        </w:numPr>
        <w:shd w:val="clear" w:color="auto" w:fill="FFFFFF"/>
        <w:tabs>
          <w:tab w:val="left" w:pos="851"/>
        </w:tabs>
        <w:autoSpaceDE w:val="0"/>
        <w:autoSpaceDN w:val="0"/>
        <w:adjustRightInd w:val="0"/>
        <w:ind w:left="0" w:firstLine="567"/>
        <w:jc w:val="both"/>
        <w:rPr>
          <w:lang w:val="en-US"/>
        </w:rPr>
      </w:pPr>
      <w:r w:rsidRPr="0075146D">
        <w:rPr>
          <w:lang w:val="en-US"/>
        </w:rPr>
        <w:t>JournalTOCs Discovery Service (http://www.journaltocs.ac.uk/)</w:t>
      </w:r>
    </w:p>
    <w:p w:rsidR="0075146D" w:rsidRPr="0075146D" w:rsidRDefault="0075146D" w:rsidP="0075146D">
      <w:pPr>
        <w:pStyle w:val="Style23"/>
        <w:widowControl/>
        <w:tabs>
          <w:tab w:val="left" w:pos="851"/>
        </w:tabs>
        <w:spacing w:line="240" w:lineRule="auto"/>
        <w:ind w:firstLine="567"/>
        <w:jc w:val="both"/>
        <w:rPr>
          <w:lang w:val="uk-UA"/>
        </w:rPr>
      </w:pPr>
      <w:r w:rsidRPr="0075146D">
        <w:rPr>
          <w:lang w:val="uk-UA"/>
        </w:rPr>
        <w:t>Для поліпшення рівня інформаційного забезпечення наукової діяльності необхідне розширення доступу до електронних публікацій журналів Theoretical and Applied Fracture Mechanics, Engineering Fracture Mechanics, Strain. Матеріали доповідей на конференціях, електронні препринти статей варто було б розміщувати у міжнародному електронному репозитарії arXiv.org (Cornell University Library e-print archive). З метою покращення доступу до інформаційного забезпечення наукових досліджень та розробок  необхідно розробити електронне фахове видання, розробти сайт для розміщення реферативних матеріалів аспірантів та магістрів, придбати мультимедійні засоби для більш якісної презентації результатів наукових досліджень з метою інтеграції в наукові інформаційні системи SKOPUS i ULRICH.</w:t>
      </w:r>
    </w:p>
    <w:p w:rsidR="0075146D" w:rsidRPr="0075146D" w:rsidRDefault="0075146D" w:rsidP="0075146D">
      <w:pPr>
        <w:pStyle w:val="Style23"/>
        <w:widowControl/>
        <w:tabs>
          <w:tab w:val="left" w:pos="851"/>
        </w:tabs>
        <w:spacing w:line="240" w:lineRule="auto"/>
        <w:ind w:firstLine="567"/>
        <w:jc w:val="both"/>
        <w:rPr>
          <w:rStyle w:val="FontStyle114"/>
          <w:sz w:val="24"/>
          <w:szCs w:val="24"/>
          <w:lang w:val="uk-UA" w:eastAsia="uk-UA"/>
        </w:rPr>
      </w:pPr>
    </w:p>
    <w:p w:rsidR="0074379A" w:rsidRDefault="00422E0D" w:rsidP="00227AC0">
      <w:pPr>
        <w:jc w:val="both"/>
        <w:rPr>
          <w:iCs/>
          <w:lang w:val="uk-UA"/>
        </w:rPr>
      </w:pPr>
      <w:r>
        <w:rPr>
          <w:b/>
          <w:lang w:val="uk-UA"/>
        </w:rPr>
        <w:tab/>
      </w:r>
      <w:r w:rsidR="00227AC0">
        <w:rPr>
          <w:b/>
          <w:lang w:val="uk-UA"/>
        </w:rPr>
        <w:t>13</w:t>
      </w:r>
      <w:r w:rsidR="0074379A" w:rsidRPr="00110964">
        <w:rPr>
          <w:b/>
          <w:lang w:val="uk-UA"/>
        </w:rPr>
        <w:t>.</w:t>
      </w:r>
      <w:r>
        <w:rPr>
          <w:b/>
          <w:lang w:val="uk-UA"/>
        </w:rPr>
        <w:t> </w:t>
      </w:r>
      <w:r w:rsidR="0074379A" w:rsidRPr="00110964">
        <w:rPr>
          <w:b/>
          <w:lang w:val="uk-UA"/>
        </w:rPr>
        <w:t xml:space="preserve">Інформація про науково-дослідні роботи, що виконують на кафедрах у межах робочого часу викладачів </w:t>
      </w:r>
      <w:r w:rsidR="0074379A" w:rsidRPr="00110964">
        <w:rPr>
          <w:i/>
          <w:lang w:val="uk-UA"/>
        </w:rPr>
        <w:t>(коротко зазначити тематику, наукових керівників, науковий результат, його значимість – до 40 рядків)</w:t>
      </w:r>
      <w:r w:rsidR="0074379A" w:rsidRPr="00422E0D">
        <w:rPr>
          <w:iCs/>
          <w:lang w:val="uk-UA"/>
        </w:rPr>
        <w:t>.</w:t>
      </w:r>
    </w:p>
    <w:p w:rsidR="00F4536E" w:rsidRPr="00F4536E" w:rsidRDefault="00F4536E" w:rsidP="00F4536E">
      <w:pPr>
        <w:ind w:firstLine="540"/>
        <w:jc w:val="both"/>
        <w:rPr>
          <w:lang w:val="uk-UA"/>
        </w:rPr>
      </w:pPr>
      <w:r w:rsidRPr="00F4536E">
        <w:rPr>
          <w:lang w:val="uk-UA"/>
        </w:rPr>
        <w:t>У звітний період тематика наукових досліджень була зорієнтована на виконання низки актуальних концептуальних положень та завдань сучасного розвитку України, що ґрунтуються на потребі підготовки висококваліфікованих кадрів в галузі економіки, фінансів та бізнесу.</w:t>
      </w:r>
    </w:p>
    <w:p w:rsidR="0075146D" w:rsidRDefault="0075146D" w:rsidP="0075146D">
      <w:pPr>
        <w:ind w:firstLine="540"/>
        <w:jc w:val="both"/>
        <w:rPr>
          <w:b/>
          <w:lang w:val="uk-UA"/>
        </w:rPr>
      </w:pPr>
    </w:p>
    <w:p w:rsidR="00742336" w:rsidRDefault="00742336" w:rsidP="0075146D">
      <w:pPr>
        <w:ind w:firstLine="540"/>
        <w:jc w:val="both"/>
        <w:rPr>
          <w:b/>
          <w:lang w:val="uk-UA"/>
        </w:rPr>
      </w:pPr>
    </w:p>
    <w:p w:rsidR="0075146D" w:rsidRDefault="0075146D" w:rsidP="0075146D">
      <w:pPr>
        <w:ind w:firstLine="540"/>
        <w:jc w:val="both"/>
        <w:rPr>
          <w:b/>
          <w:lang w:val="uk-UA"/>
        </w:rPr>
      </w:pPr>
      <w:r>
        <w:rPr>
          <w:b/>
          <w:lang w:val="uk-UA"/>
        </w:rPr>
        <w:t xml:space="preserve">Кафедра державних та місцевих фінансів. Науковий керівник – д-р екон. наук, </w:t>
      </w:r>
      <w:r w:rsidR="00A9768E">
        <w:rPr>
          <w:b/>
          <w:lang w:val="uk-UA"/>
        </w:rPr>
        <w:t xml:space="preserve">професор </w:t>
      </w:r>
      <w:r>
        <w:rPr>
          <w:b/>
          <w:lang w:val="uk-UA"/>
        </w:rPr>
        <w:t>Ситник Н.С.</w:t>
      </w:r>
    </w:p>
    <w:p w:rsidR="00A406D6" w:rsidRPr="00836BC1" w:rsidRDefault="00A406D6" w:rsidP="00A406D6">
      <w:pPr>
        <w:ind w:firstLine="567"/>
        <w:jc w:val="both"/>
        <w:rPr>
          <w:lang w:val="uk-UA"/>
        </w:rPr>
      </w:pPr>
      <w:r w:rsidRPr="00836BC1">
        <w:rPr>
          <w:lang w:val="uk-UA"/>
        </w:rPr>
        <w:t>Професорсько-викладацьким складом кафедри державних та місцевих фінансів у звітному році в межах робочого часу викладачів виконувалась НДР на тему : «Бюджетно-податкова політика активізації підприємництва у стратегії забезпечення конкурентоспроможності національної економіки»</w:t>
      </w:r>
      <w:r>
        <w:rPr>
          <w:lang w:val="uk-UA"/>
        </w:rPr>
        <w:t xml:space="preserve"> (№</w:t>
      </w:r>
      <w:r w:rsidRPr="00836BC1">
        <w:rPr>
          <w:lang w:val="uk-UA"/>
        </w:rPr>
        <w:t xml:space="preserve"> державної реєстрації − 0116U001657</w:t>
      </w:r>
      <w:r>
        <w:rPr>
          <w:lang w:val="uk-UA"/>
        </w:rPr>
        <w:t>), (</w:t>
      </w:r>
      <w:r w:rsidRPr="00836BC1">
        <w:rPr>
          <w:lang w:val="uk-UA"/>
        </w:rPr>
        <w:t>науковий керівник доктор економічних наук, доцент Ситник Н</w:t>
      </w:r>
      <w:r>
        <w:rPr>
          <w:lang w:val="uk-UA"/>
        </w:rPr>
        <w:t>.</w:t>
      </w:r>
      <w:r w:rsidRPr="00836BC1">
        <w:rPr>
          <w:lang w:val="uk-UA"/>
        </w:rPr>
        <w:t xml:space="preserve"> С</w:t>
      </w:r>
      <w:r>
        <w:rPr>
          <w:lang w:val="uk-UA"/>
        </w:rPr>
        <w:t>.)</w:t>
      </w:r>
      <w:r w:rsidRPr="00836BC1">
        <w:rPr>
          <w:lang w:val="uk-UA"/>
        </w:rPr>
        <w:t>.</w:t>
      </w:r>
    </w:p>
    <w:p w:rsidR="002D1CD6" w:rsidRPr="005C0F6A" w:rsidRDefault="002D1CD6" w:rsidP="003A231E">
      <w:pPr>
        <w:pStyle w:val="p1"/>
        <w:spacing w:before="0" w:beforeAutospacing="0" w:after="0" w:afterAutospacing="0"/>
        <w:ind w:firstLine="709"/>
        <w:jc w:val="both"/>
        <w:rPr>
          <w:i/>
        </w:rPr>
      </w:pPr>
      <w:r w:rsidRPr="005C0F6A">
        <w:t xml:space="preserve">У результаті виконання науково-дослідної роботи, за звітний період </w:t>
      </w:r>
      <w:r w:rsidR="003A231E" w:rsidRPr="005C0F6A">
        <w:t>розроблено</w:t>
      </w:r>
      <w:r w:rsidRPr="005C0F6A">
        <w:t xml:space="preserve"> основн</w:t>
      </w:r>
      <w:r w:rsidR="003A231E" w:rsidRPr="005C0F6A">
        <w:t>і</w:t>
      </w:r>
      <w:r w:rsidRPr="005C0F6A">
        <w:t xml:space="preserve"> засад</w:t>
      </w:r>
      <w:r w:rsidR="003A231E" w:rsidRPr="005C0F6A">
        <w:t>и</w:t>
      </w:r>
      <w:r w:rsidRPr="005C0F6A">
        <w:t xml:space="preserve"> практичної реалізації бюджетної та фіскальної політики держави в умовах посткризового розвитку економіки із урахуванням вітчизняних реформ в бюджетно-податковій сфері</w:t>
      </w:r>
      <w:r w:rsidR="003A231E" w:rsidRPr="005C0F6A">
        <w:t>.</w:t>
      </w:r>
      <w:r w:rsidR="00A9768E">
        <w:t xml:space="preserve"> </w:t>
      </w:r>
      <w:r w:rsidR="003A231E" w:rsidRPr="005C0F6A">
        <w:t>С</w:t>
      </w:r>
      <w:r w:rsidRPr="005C0F6A">
        <w:t>истематизовано нормативно-правові та методичні матеріали, необхідні для підготовки фахівця освітньо-кваліфікаційного рівня магістр за спеціальністю «Фінанси, банківська справа та страхування»</w:t>
      </w:r>
      <w:r w:rsidR="003A231E" w:rsidRPr="005C0F6A">
        <w:t>.</w:t>
      </w:r>
    </w:p>
    <w:p w:rsidR="002D1CD6" w:rsidRDefault="002D1CD6" w:rsidP="0075146D">
      <w:pPr>
        <w:ind w:firstLine="540"/>
        <w:jc w:val="both"/>
        <w:rPr>
          <w:b/>
          <w:bCs/>
          <w:iCs/>
          <w:lang w:val="uk-UA"/>
        </w:rPr>
      </w:pPr>
    </w:p>
    <w:p w:rsidR="00742336" w:rsidRPr="005C0F6A" w:rsidRDefault="00742336" w:rsidP="0075146D">
      <w:pPr>
        <w:ind w:firstLine="540"/>
        <w:jc w:val="both"/>
        <w:rPr>
          <w:b/>
          <w:bCs/>
          <w:iCs/>
          <w:lang w:val="uk-UA"/>
        </w:rPr>
      </w:pPr>
    </w:p>
    <w:p w:rsidR="0075146D" w:rsidRPr="005C0F6A" w:rsidRDefault="0075146D" w:rsidP="0075146D">
      <w:pPr>
        <w:ind w:firstLine="540"/>
        <w:jc w:val="both"/>
        <w:rPr>
          <w:b/>
          <w:bCs/>
          <w:iCs/>
        </w:rPr>
      </w:pPr>
      <w:r w:rsidRPr="005C0F6A">
        <w:rPr>
          <w:b/>
          <w:bCs/>
          <w:iCs/>
        </w:rPr>
        <w:t xml:space="preserve">Кафедра фінансів суб'єктів господарювання. Науковий керівник – д-р. екон. н., професор Васьківська К.В. </w:t>
      </w:r>
    </w:p>
    <w:p w:rsidR="00A406D6" w:rsidRPr="005C0F6A" w:rsidRDefault="00A406D6" w:rsidP="00A406D6">
      <w:pPr>
        <w:ind w:firstLine="567"/>
        <w:jc w:val="both"/>
        <w:rPr>
          <w:lang w:val="uk-UA"/>
        </w:rPr>
      </w:pPr>
      <w:r w:rsidRPr="005C0F6A">
        <w:t>У звітному періоді працівники кафедри здійснювали дослідження в рамках наукової теми «Фінансов</w:t>
      </w:r>
      <w:r w:rsidRPr="005C0F6A">
        <w:rPr>
          <w:lang w:val="uk-UA"/>
        </w:rPr>
        <w:t>е забезпечення розвитку приміських територій</w:t>
      </w:r>
      <w:r w:rsidRPr="005C0F6A">
        <w:t>» (№ державної реєстрації 011</w:t>
      </w:r>
      <w:r w:rsidRPr="005C0F6A">
        <w:rPr>
          <w:lang w:val="uk-UA"/>
        </w:rPr>
        <w:t>6</w:t>
      </w:r>
      <w:r w:rsidRPr="005C0F6A">
        <w:rPr>
          <w:lang w:val="en-US"/>
        </w:rPr>
        <w:t>U</w:t>
      </w:r>
      <w:r w:rsidRPr="005C0F6A">
        <w:t>00</w:t>
      </w:r>
      <w:r w:rsidRPr="005C0F6A">
        <w:rPr>
          <w:lang w:val="uk-UA"/>
        </w:rPr>
        <w:t>1659</w:t>
      </w:r>
      <w:r w:rsidRPr="005C0F6A">
        <w:t>), (науковий керівник д-р. екон. н., проф. Васьківська К.В.).</w:t>
      </w:r>
    </w:p>
    <w:p w:rsidR="002A7E37" w:rsidRPr="005C0F6A" w:rsidRDefault="002A7E37" w:rsidP="005C0F6A">
      <w:pPr>
        <w:ind w:firstLine="567"/>
        <w:jc w:val="both"/>
      </w:pPr>
      <w:r w:rsidRPr="005C0F6A">
        <w:t xml:space="preserve">В результаті проведених дослідженьобґрунтувано напрями прогресивних структурних змін в економіці держави та її регіонів, визначення шляхів покращення фінансового забезпечення господарюючих суб’єктів, у тому числі приміських територій, задля підвищення їх фінансового потенціалу, а також окреслення засобів державного сприяння цим процесам. </w:t>
      </w:r>
      <w:r w:rsidRPr="005C0F6A">
        <w:lastRenderedPageBreak/>
        <w:t>Значимість розроблених пропозицій та рекомендацій в тому, що вони можуть бути використані при удосконаленні нормативно-правових документів, формуванні стратегії соціально-економічного розвитку держави чи її регіонів, розробки політики держави щодо активізації діяльності господарюючих суб’єктів приміських територій</w:t>
      </w:r>
      <w:r w:rsidR="005C0F6A" w:rsidRPr="005C0F6A">
        <w:t>.</w:t>
      </w:r>
    </w:p>
    <w:p w:rsidR="002A7E37" w:rsidRDefault="002A7E37" w:rsidP="002A7E37">
      <w:pPr>
        <w:adjustRightInd w:val="0"/>
        <w:ind w:firstLine="747"/>
        <w:jc w:val="both"/>
        <w:rPr>
          <w:lang w:val="uk-UA"/>
        </w:rPr>
      </w:pPr>
    </w:p>
    <w:p w:rsidR="00742336" w:rsidRPr="005C0F6A" w:rsidRDefault="00742336" w:rsidP="002A7E37">
      <w:pPr>
        <w:adjustRightInd w:val="0"/>
        <w:ind w:firstLine="747"/>
        <w:jc w:val="both"/>
        <w:rPr>
          <w:lang w:val="uk-UA"/>
        </w:rPr>
      </w:pPr>
    </w:p>
    <w:p w:rsidR="0075146D" w:rsidRPr="009E709C" w:rsidRDefault="0075146D" w:rsidP="0075146D">
      <w:pPr>
        <w:pStyle w:val="a4"/>
        <w:ind w:firstLine="540"/>
        <w:rPr>
          <w:b/>
          <w:bCs/>
          <w:iCs/>
        </w:rPr>
      </w:pPr>
      <w:r w:rsidRPr="009E709C">
        <w:rPr>
          <w:b/>
          <w:bCs/>
          <w:iCs/>
        </w:rPr>
        <w:t xml:space="preserve">Кафедра економіки та менеджменту. Науковий керівник – </w:t>
      </w:r>
      <w:r>
        <w:rPr>
          <w:b/>
          <w:bCs/>
          <w:iCs/>
        </w:rPr>
        <w:t>канд. екон. н.</w:t>
      </w:r>
      <w:r w:rsidRPr="009E709C">
        <w:rPr>
          <w:b/>
          <w:bCs/>
          <w:iCs/>
        </w:rPr>
        <w:t>, професор Карпінський Б.А.</w:t>
      </w:r>
    </w:p>
    <w:p w:rsidR="00A406D6" w:rsidRPr="009E709C" w:rsidRDefault="00A406D6" w:rsidP="00A406D6">
      <w:pPr>
        <w:pStyle w:val="Style25"/>
        <w:widowControl/>
        <w:tabs>
          <w:tab w:val="left" w:pos="259"/>
        </w:tabs>
        <w:spacing w:line="240" w:lineRule="auto"/>
        <w:ind w:firstLine="709"/>
        <w:jc w:val="both"/>
        <w:rPr>
          <w:color w:val="000000"/>
          <w:lang w:val="uk-UA"/>
        </w:rPr>
      </w:pPr>
      <w:r w:rsidRPr="009E709C">
        <w:rPr>
          <w:lang w:val="uk-UA"/>
        </w:rPr>
        <w:t xml:space="preserve">За звітний період на кафедрі досліджено питання в рамках </w:t>
      </w:r>
      <w:r>
        <w:rPr>
          <w:lang w:val="uk-UA"/>
        </w:rPr>
        <w:t>НДР на</w:t>
      </w:r>
      <w:r w:rsidRPr="009E709C">
        <w:rPr>
          <w:lang w:val="uk-UA"/>
        </w:rPr>
        <w:t xml:space="preserve"> тему </w:t>
      </w:r>
      <w:r w:rsidRPr="009E709C">
        <w:rPr>
          <w:color w:val="000000"/>
          <w:lang w:val="uk-UA"/>
        </w:rPr>
        <w:t>«</w:t>
      </w:r>
      <w:r w:rsidRPr="00836BC1">
        <w:rPr>
          <w:lang w:val="uk-UA"/>
        </w:rPr>
        <w:t>Розробка ідентифікаційних ознак, оцінювання та управління державотворчим патріотизмом нації на кількісній основі в умовах реформування владних повноважень</w:t>
      </w:r>
      <w:r w:rsidRPr="009E709C">
        <w:rPr>
          <w:color w:val="000000"/>
          <w:lang w:val="uk-UA"/>
        </w:rPr>
        <w:t>» (номер держреєстрації 011</w:t>
      </w:r>
      <w:r>
        <w:rPr>
          <w:color w:val="000000"/>
          <w:lang w:val="uk-UA"/>
        </w:rPr>
        <w:t>6</w:t>
      </w:r>
      <w:r w:rsidRPr="009E709C">
        <w:rPr>
          <w:color w:val="000000"/>
          <w:lang w:val="uk-UA"/>
        </w:rPr>
        <w:t>U00</w:t>
      </w:r>
      <w:r>
        <w:rPr>
          <w:color w:val="000000"/>
          <w:lang w:val="uk-UA"/>
        </w:rPr>
        <w:t>1658</w:t>
      </w:r>
      <w:r w:rsidRPr="009E709C">
        <w:rPr>
          <w:color w:val="000000"/>
          <w:lang w:val="uk-UA"/>
        </w:rPr>
        <w:t xml:space="preserve">), (науковий керівник – </w:t>
      </w:r>
      <w:r>
        <w:rPr>
          <w:color w:val="000000"/>
          <w:lang w:val="uk-UA"/>
        </w:rPr>
        <w:t>канд. екон. н.</w:t>
      </w:r>
      <w:r w:rsidRPr="009E709C">
        <w:rPr>
          <w:color w:val="000000"/>
          <w:lang w:val="uk-UA"/>
        </w:rPr>
        <w:t xml:space="preserve">, проф. Карпінський Б.А.). </w:t>
      </w:r>
    </w:p>
    <w:p w:rsidR="002D1CD6" w:rsidRPr="00154C13" w:rsidRDefault="002D1CD6" w:rsidP="002D1CD6">
      <w:pPr>
        <w:autoSpaceDE w:val="0"/>
        <w:autoSpaceDN w:val="0"/>
        <w:adjustRightInd w:val="0"/>
        <w:ind w:firstLine="709"/>
        <w:jc w:val="both"/>
        <w:rPr>
          <w:iCs/>
          <w:lang w:val="uk-UA"/>
        </w:rPr>
      </w:pPr>
      <w:r>
        <w:rPr>
          <w:iCs/>
          <w:lang w:val="uk-UA"/>
        </w:rPr>
        <w:t>Розглянуто і систематизовано</w:t>
      </w:r>
      <w:r w:rsidRPr="003E79E3">
        <w:rPr>
          <w:iCs/>
          <w:lang w:val="uk-UA"/>
        </w:rPr>
        <w:t xml:space="preserve"> базові </w:t>
      </w:r>
      <w:r w:rsidRPr="003E79E3">
        <w:rPr>
          <w:lang w:val="uk-UA"/>
        </w:rPr>
        <w:t>ідентифікаційні ознаки</w:t>
      </w:r>
      <w:r w:rsidR="00A9768E">
        <w:rPr>
          <w:lang w:val="uk-UA"/>
        </w:rPr>
        <w:t xml:space="preserve"> </w:t>
      </w:r>
      <w:r w:rsidRPr="003E79E3">
        <w:rPr>
          <w:lang w:val="uk-UA"/>
        </w:rPr>
        <w:t xml:space="preserve">державотворчого патріотизму нації та методологію до їхнього оцінювання. </w:t>
      </w:r>
      <w:r>
        <w:rPr>
          <w:lang w:val="uk-UA"/>
        </w:rPr>
        <w:t xml:space="preserve">Виділено </w:t>
      </w:r>
      <w:r w:rsidRPr="003E79E3">
        <w:rPr>
          <w:lang w:val="uk-UA"/>
        </w:rPr>
        <w:t>фундаментальні основи інтеграції якісних і кількісних домінант державотворчого патріотизму нації</w:t>
      </w:r>
      <w:r>
        <w:rPr>
          <w:lang w:val="uk-UA"/>
        </w:rPr>
        <w:t>, виходячи з умов реформування владних повноважень</w:t>
      </w:r>
      <w:r w:rsidRPr="003E79E3">
        <w:rPr>
          <w:lang w:val="uk-UA"/>
        </w:rPr>
        <w:t xml:space="preserve">. </w:t>
      </w:r>
      <w:r w:rsidRPr="003E79E3">
        <w:rPr>
          <w:iCs/>
          <w:lang w:val="uk-UA"/>
        </w:rPr>
        <w:t xml:space="preserve">Обґрунтовано значення та </w:t>
      </w:r>
      <w:r w:rsidRPr="003E79E3">
        <w:rPr>
          <w:lang w:val="uk-UA"/>
        </w:rPr>
        <w:t>визначено роль і місце інвестиційних платформ у фінансово-економічній системі держави в сучасних умовах трансформації та глобалізації ринків.</w:t>
      </w:r>
      <w:r w:rsidRPr="003E79E3">
        <w:rPr>
          <w:iCs/>
          <w:lang w:val="uk-UA"/>
        </w:rPr>
        <w:t xml:space="preserve"> Синтезовано і систематизовано положення щодо можливостей і переваг формування інвестиційних платформ у межах транскордонної інтеграції </w:t>
      </w:r>
      <w:r w:rsidRPr="003E79E3">
        <w:rPr>
          <w:iCs/>
          <w:spacing w:val="-2"/>
          <w:lang w:val="uk-UA"/>
        </w:rPr>
        <w:t>України з іншими державами</w:t>
      </w:r>
      <w:r w:rsidRPr="003E79E3">
        <w:rPr>
          <w:iCs/>
          <w:lang w:val="uk-UA"/>
        </w:rPr>
        <w:t xml:space="preserve"> за умов децентралізації. Побудовано комплексну структурно-економічну </w:t>
      </w:r>
      <w:r w:rsidRPr="003E79E3">
        <w:rPr>
          <w:lang w:val="uk-UA"/>
        </w:rPr>
        <w:t>модель функціонування інвестиційної платформи, яка дає можливість виділити і осмислити переваги її функціонально-економічної структури у межах міждержавної (транскордонної) інтеграції в контексті децентралізаційних змін. Окрім того, дана модель дозволяє виділити оптимальні параметри формування інвестиційної платформи для економіки України.</w:t>
      </w:r>
      <w:r w:rsidRPr="003E79E3">
        <w:rPr>
          <w:iCs/>
          <w:lang w:val="uk-UA"/>
        </w:rPr>
        <w:t xml:space="preserve"> Запропоновано реалізацію двох інвестиційних платформ у найбільш сприятливих для них регіонах держави: перша (з центром у Львові) створить доступ до найбільшого світового ринку товарів і послуг – ЄС; друга (з центром у Одесі) забезпечить скорочення трансакційних витрат та активізує інвестиційні процеси через морські торгівельні шляхи. </w:t>
      </w:r>
      <w:r w:rsidRPr="003E79E3">
        <w:rPr>
          <w:lang w:val="uk-UA"/>
        </w:rPr>
        <w:t>Окреслено ключові макроекономічні показники ефективності функціонування інвестиційних платформ та наведено вірогідні позитивні і негативні сторони їхнього задіювання за реформування владних повноважень</w:t>
      </w:r>
      <w:r>
        <w:rPr>
          <w:lang w:val="uk-UA"/>
        </w:rPr>
        <w:t xml:space="preserve">, виходячи з засад </w:t>
      </w:r>
      <w:r w:rsidRPr="00154C13">
        <w:rPr>
          <w:lang w:val="uk-UA"/>
        </w:rPr>
        <w:t>управління державотворчим патріотизмом нації.</w:t>
      </w:r>
    </w:p>
    <w:p w:rsidR="00A9768E" w:rsidRDefault="00A9768E" w:rsidP="0075146D">
      <w:pPr>
        <w:pStyle w:val="a4"/>
        <w:ind w:firstLine="540"/>
        <w:rPr>
          <w:b/>
          <w:bCs/>
          <w:iCs/>
        </w:rPr>
      </w:pPr>
    </w:p>
    <w:p w:rsidR="0075146D" w:rsidRPr="009E709C" w:rsidRDefault="0075146D" w:rsidP="0075146D">
      <w:pPr>
        <w:pStyle w:val="a4"/>
        <w:ind w:firstLine="540"/>
        <w:rPr>
          <w:b/>
          <w:bCs/>
          <w:iCs/>
        </w:rPr>
      </w:pPr>
      <w:r w:rsidRPr="009E709C">
        <w:rPr>
          <w:b/>
          <w:bCs/>
          <w:iCs/>
        </w:rPr>
        <w:t xml:space="preserve">Кафедра обліку і аудиту. Науковий керівник – </w:t>
      </w:r>
      <w:r>
        <w:rPr>
          <w:b/>
          <w:bCs/>
          <w:iCs/>
        </w:rPr>
        <w:t>канд. екон. н.</w:t>
      </w:r>
      <w:r w:rsidRPr="009E709C">
        <w:rPr>
          <w:b/>
          <w:bCs/>
          <w:iCs/>
        </w:rPr>
        <w:t>, професор Романів Є.М.</w:t>
      </w:r>
    </w:p>
    <w:p w:rsidR="00745D9B" w:rsidRDefault="00A406D6" w:rsidP="00A406D6">
      <w:pPr>
        <w:pStyle w:val="af8"/>
        <w:spacing w:before="0" w:beforeAutospacing="0" w:after="0" w:afterAutospacing="0"/>
        <w:ind w:firstLine="709"/>
        <w:jc w:val="both"/>
        <w:rPr>
          <w:bCs/>
          <w:lang w:val="uk-UA"/>
        </w:rPr>
      </w:pPr>
      <w:r w:rsidRPr="00A406D6">
        <w:rPr>
          <w:lang w:val="uk-UA"/>
        </w:rPr>
        <w:t>Впродовж звітного періоду науковці кафедри працювали над науково</w:t>
      </w:r>
      <w:r w:rsidR="003A231E">
        <w:rPr>
          <w:lang w:val="uk-UA"/>
        </w:rPr>
        <w:t>ю</w:t>
      </w:r>
      <w:r w:rsidRPr="00A406D6">
        <w:rPr>
          <w:lang w:val="uk-UA"/>
        </w:rPr>
        <w:t xml:space="preserve"> робот</w:t>
      </w:r>
      <w:r w:rsidR="003A231E">
        <w:rPr>
          <w:lang w:val="uk-UA"/>
        </w:rPr>
        <w:t>ою</w:t>
      </w:r>
      <w:r w:rsidRPr="00A406D6">
        <w:rPr>
          <w:lang w:val="uk-UA"/>
        </w:rPr>
        <w:t xml:space="preserve"> на тему «</w:t>
      </w:r>
      <w:r w:rsidR="00F4536E">
        <w:rPr>
          <w:lang w:val="uk-UA"/>
        </w:rPr>
        <w:t>Гармонізація обліку і аудиту в умовах євроінтеграції</w:t>
      </w:r>
      <w:r w:rsidRPr="00A406D6">
        <w:rPr>
          <w:lang w:val="uk-UA"/>
        </w:rPr>
        <w:t>» (</w:t>
      </w:r>
      <w:r w:rsidRPr="00A406D6">
        <w:rPr>
          <w:bCs/>
          <w:lang w:val="uk-UA"/>
        </w:rPr>
        <w:t xml:space="preserve">№ державної реєстрації  </w:t>
      </w:r>
      <w:r w:rsidR="00F4536E">
        <w:rPr>
          <w:bCs/>
          <w:lang w:val="uk-UA"/>
        </w:rPr>
        <w:t>0117</w:t>
      </w:r>
      <w:r w:rsidR="00F4536E">
        <w:rPr>
          <w:bCs/>
        </w:rPr>
        <w:t>U</w:t>
      </w:r>
      <w:r w:rsidR="00F4536E">
        <w:rPr>
          <w:bCs/>
          <w:lang w:val="uk-UA"/>
        </w:rPr>
        <w:t>000897</w:t>
      </w:r>
      <w:r w:rsidRPr="00A406D6">
        <w:rPr>
          <w:lang w:val="uk-UA"/>
        </w:rPr>
        <w:t>), (науковий керівник канд. екон. н.</w:t>
      </w:r>
      <w:r w:rsidRPr="00A406D6">
        <w:rPr>
          <w:bCs/>
          <w:iCs/>
          <w:lang w:val="uk-UA"/>
        </w:rPr>
        <w:t xml:space="preserve">, проф. </w:t>
      </w:r>
      <w:r w:rsidRPr="00D52266">
        <w:rPr>
          <w:bCs/>
          <w:iCs/>
          <w:lang w:val="uk-UA"/>
        </w:rPr>
        <w:t>Романів Є.М.).</w:t>
      </w:r>
    </w:p>
    <w:p w:rsidR="00954338" w:rsidRPr="00AB1B77" w:rsidRDefault="005C0F6A" w:rsidP="00954338">
      <w:pPr>
        <w:autoSpaceDE w:val="0"/>
        <w:autoSpaceDN w:val="0"/>
        <w:adjustRightInd w:val="0"/>
        <w:ind w:firstLine="709"/>
        <w:jc w:val="both"/>
        <w:rPr>
          <w:lang w:val="uk-UA" w:eastAsia="uk-UA"/>
        </w:rPr>
      </w:pPr>
      <w:r>
        <w:rPr>
          <w:lang w:val="uk-UA" w:eastAsia="uk-UA"/>
        </w:rPr>
        <w:t xml:space="preserve">В результаті проведених досліджень </w:t>
      </w:r>
      <w:r w:rsidR="00742336">
        <w:rPr>
          <w:lang w:val="uk-UA" w:eastAsia="uk-UA"/>
        </w:rPr>
        <w:t>обґрунтовано</w:t>
      </w:r>
      <w:r>
        <w:rPr>
          <w:lang w:val="uk-UA" w:eastAsia="uk-UA"/>
        </w:rPr>
        <w:t>, що р</w:t>
      </w:r>
      <w:r w:rsidR="00954338" w:rsidRPr="00AB1B77">
        <w:rPr>
          <w:lang w:val="uk-UA" w:eastAsia="uk-UA"/>
        </w:rPr>
        <w:t>озвиток та формування наукового знання про організацію обліку</w:t>
      </w:r>
      <w:r w:rsidR="00954338">
        <w:rPr>
          <w:lang w:val="uk-UA" w:eastAsia="uk-UA"/>
        </w:rPr>
        <w:t xml:space="preserve"> і аудиту</w:t>
      </w:r>
      <w:r w:rsidR="00954338" w:rsidRPr="00AB1B77">
        <w:rPr>
          <w:lang w:val="uk-UA" w:eastAsia="uk-UA"/>
        </w:rPr>
        <w:t xml:space="preserve"> в сучасних умовах ведення бізнесової діяльності обумовлює доцільність побудови та обґрунтування теоретичного знання про організацію обліку</w:t>
      </w:r>
      <w:r w:rsidR="00954338">
        <w:rPr>
          <w:lang w:val="uk-UA" w:eastAsia="uk-UA"/>
        </w:rPr>
        <w:t xml:space="preserve"> і аудиту</w:t>
      </w:r>
      <w:r w:rsidR="00954338" w:rsidRPr="00AB1B77">
        <w:rPr>
          <w:lang w:val="uk-UA" w:eastAsia="uk-UA"/>
        </w:rPr>
        <w:t>, що у свою чергу вимагає формування так званої парадигми.</w:t>
      </w:r>
    </w:p>
    <w:p w:rsidR="00954338" w:rsidRPr="00666954" w:rsidRDefault="00742336" w:rsidP="00742336">
      <w:pPr>
        <w:ind w:firstLine="709"/>
        <w:jc w:val="both"/>
        <w:rPr>
          <w:lang w:val="uk-UA" w:eastAsia="uk-UA"/>
        </w:rPr>
      </w:pPr>
      <w:r>
        <w:rPr>
          <w:lang w:val="uk-UA" w:eastAsia="uk-UA"/>
        </w:rPr>
        <w:t>Відтак. п</w:t>
      </w:r>
      <w:r w:rsidR="00954338" w:rsidRPr="00AB1B77">
        <w:rPr>
          <w:lang w:val="uk-UA" w:eastAsia="uk-UA"/>
        </w:rPr>
        <w:t>арадигма наукового знання про організацію обліку</w:t>
      </w:r>
      <w:r w:rsidR="00954338">
        <w:rPr>
          <w:lang w:val="uk-UA" w:eastAsia="uk-UA"/>
        </w:rPr>
        <w:t xml:space="preserve"> і аудиту</w:t>
      </w:r>
      <w:r w:rsidR="00954338" w:rsidRPr="00AB1B77">
        <w:rPr>
          <w:lang w:val="uk-UA" w:eastAsia="uk-UA"/>
        </w:rPr>
        <w:t xml:space="preserve"> означає наявність спільного бачення представниками наукової спільноти у сфері обліку</w:t>
      </w:r>
      <w:r w:rsidR="00954338">
        <w:rPr>
          <w:lang w:val="uk-UA" w:eastAsia="uk-UA"/>
        </w:rPr>
        <w:t xml:space="preserve"> і аудиту</w:t>
      </w:r>
      <w:r w:rsidR="00954338" w:rsidRPr="00AB1B77">
        <w:rPr>
          <w:lang w:val="uk-UA" w:eastAsia="uk-UA"/>
        </w:rPr>
        <w:t>, загальновизнаної методологічної моделі пізнання</w:t>
      </w:r>
      <w:r>
        <w:rPr>
          <w:lang w:val="uk-UA" w:eastAsia="uk-UA"/>
        </w:rPr>
        <w:t xml:space="preserve">. </w:t>
      </w:r>
      <w:r w:rsidR="00954338">
        <w:rPr>
          <w:lang w:val="uk-UA" w:eastAsia="uk-UA"/>
        </w:rPr>
        <w:t>П</w:t>
      </w:r>
      <w:r w:rsidR="00954338" w:rsidRPr="0017104E">
        <w:rPr>
          <w:lang w:val="uk-UA" w:eastAsia="uk-UA"/>
        </w:rPr>
        <w:t>арадигма організації обліку</w:t>
      </w:r>
      <w:r w:rsidR="003A231E">
        <w:rPr>
          <w:lang w:val="uk-UA" w:eastAsia="uk-UA"/>
        </w:rPr>
        <w:t xml:space="preserve"> і ауди</w:t>
      </w:r>
      <w:r w:rsidR="00954338">
        <w:rPr>
          <w:lang w:val="uk-UA" w:eastAsia="uk-UA"/>
        </w:rPr>
        <w:t>ту</w:t>
      </w:r>
      <w:r w:rsidR="00954338" w:rsidRPr="0017104E">
        <w:rPr>
          <w:lang w:val="uk-UA" w:eastAsia="uk-UA"/>
        </w:rPr>
        <w:t xml:space="preserve"> – це концептуально визначена модель методології діяльності щодо організації обліку</w:t>
      </w:r>
      <w:r w:rsidR="00954338">
        <w:rPr>
          <w:lang w:val="uk-UA" w:eastAsia="uk-UA"/>
        </w:rPr>
        <w:t xml:space="preserve"> і аудиту</w:t>
      </w:r>
      <w:r w:rsidR="00954338" w:rsidRPr="0017104E">
        <w:rPr>
          <w:lang w:val="uk-UA" w:eastAsia="uk-UA"/>
        </w:rPr>
        <w:t xml:space="preserve">, складовими </w:t>
      </w:r>
      <w:r w:rsidR="00954338" w:rsidRPr="00666954">
        <w:rPr>
          <w:lang w:val="uk-UA" w:eastAsia="uk-UA"/>
        </w:rPr>
        <w:t xml:space="preserve">якої є концепція, мета, метод та інструментарій дій </w:t>
      </w:r>
    </w:p>
    <w:p w:rsidR="00954338" w:rsidRDefault="00954338" w:rsidP="0075146D">
      <w:pPr>
        <w:ind w:firstLine="540"/>
        <w:jc w:val="both"/>
        <w:rPr>
          <w:b/>
          <w:lang w:val="uk-UA"/>
        </w:rPr>
      </w:pPr>
    </w:p>
    <w:p w:rsidR="00954338" w:rsidRDefault="00954338" w:rsidP="0075146D">
      <w:pPr>
        <w:ind w:firstLine="540"/>
        <w:jc w:val="both"/>
        <w:rPr>
          <w:b/>
          <w:lang w:val="uk-UA"/>
        </w:rPr>
      </w:pPr>
    </w:p>
    <w:p w:rsidR="0075146D" w:rsidRPr="00742336" w:rsidRDefault="0075146D" w:rsidP="00742336">
      <w:pPr>
        <w:ind w:firstLine="540"/>
        <w:jc w:val="both"/>
        <w:rPr>
          <w:b/>
        </w:rPr>
      </w:pPr>
      <w:r w:rsidRPr="00742336">
        <w:rPr>
          <w:b/>
        </w:rPr>
        <w:t>Кафедра економічної кібернетики. Науковий керівник – канд. екон. н., доц. Жмуркевич А.Є.</w:t>
      </w:r>
    </w:p>
    <w:p w:rsidR="00267BE2" w:rsidRPr="00742336" w:rsidRDefault="00267BE2" w:rsidP="00742336">
      <w:pPr>
        <w:ind w:firstLine="540"/>
        <w:jc w:val="both"/>
      </w:pPr>
      <w:r w:rsidRPr="00742336">
        <w:t xml:space="preserve">У звітному періоді працівниками кафедри виконувалась НДР на тему «Методологія формування управлінських рішень з використанням математичних методів та інформаційних </w:t>
      </w:r>
      <w:r w:rsidRPr="00742336">
        <w:lastRenderedPageBreak/>
        <w:t>технологій» (№ державної реєстрації − 011</w:t>
      </w:r>
      <w:r w:rsidR="002D3CEE" w:rsidRPr="00742336">
        <w:rPr>
          <w:lang w:val="uk-UA"/>
        </w:rPr>
        <w:t>4</w:t>
      </w:r>
      <w:r w:rsidRPr="00742336">
        <w:t>U002794), (науковий керівник – канд. екон. н., доц. Жмуркевич А.Є.).</w:t>
      </w:r>
    </w:p>
    <w:p w:rsidR="00A334D6" w:rsidRPr="00A334D6" w:rsidRDefault="00A334D6" w:rsidP="00742336">
      <w:pPr>
        <w:ind w:firstLine="540"/>
        <w:jc w:val="both"/>
        <w:rPr>
          <w:lang w:val="uk-UA"/>
        </w:rPr>
      </w:pPr>
      <w:r w:rsidRPr="00742336">
        <w:rPr>
          <w:lang w:val="uk-UA"/>
        </w:rPr>
        <w:t>Узагальнені результати виконання теми:</w:t>
      </w:r>
    </w:p>
    <w:p w:rsidR="00742336" w:rsidRPr="00637C83" w:rsidRDefault="00A334D6" w:rsidP="00742336">
      <w:pPr>
        <w:tabs>
          <w:tab w:val="left" w:pos="993"/>
        </w:tabs>
        <w:ind w:firstLine="567"/>
        <w:jc w:val="both"/>
        <w:rPr>
          <w:lang w:val="uk-UA"/>
        </w:rPr>
      </w:pPr>
      <w:r w:rsidRPr="00742336">
        <w:rPr>
          <w:lang w:val="uk-UA"/>
        </w:rPr>
        <w:t xml:space="preserve">Встановлено та описано особливості використання блокчейн-технології у цифровій економіці, обґрунтовано доцільність застосування вказаної технології у галузі фінансових послуг та для управління фінансовими ризиками зокрема. </w:t>
      </w:r>
      <w:r w:rsidRPr="00637C83">
        <w:rPr>
          <w:lang w:val="uk-UA"/>
        </w:rPr>
        <w:t xml:space="preserve">Досліджено трансформаційні зміни економіки регіону, обумовлені процесами інформатизації суспільства та розвитком ІТ-сфери. </w:t>
      </w:r>
    </w:p>
    <w:p w:rsidR="00A334D6" w:rsidRPr="00A334D6" w:rsidRDefault="00A334D6" w:rsidP="00742336">
      <w:pPr>
        <w:tabs>
          <w:tab w:val="left" w:pos="993"/>
        </w:tabs>
        <w:ind w:firstLine="567"/>
        <w:jc w:val="both"/>
        <w:rPr>
          <w:lang w:val="uk-UA"/>
        </w:rPr>
      </w:pPr>
      <w:r w:rsidRPr="00A334D6">
        <w:rPr>
          <w:lang w:val="uk-UA"/>
        </w:rPr>
        <w:t xml:space="preserve">Роглянуто основні відмінності криптовалют від традиційних валют, а також нові можливості використання електронних валют. Так, 2017 рік ознаменувався появою нового сектору криптовалютного ринку – лендінгу, тобто кредитування на основі криптовалют. Отже, область використання криптовалют поступово розширюється, електронна валюта являє собою платіжну систему, інфраструктуру і водночас  є інновацією. </w:t>
      </w:r>
    </w:p>
    <w:p w:rsidR="00CF2D8C" w:rsidRPr="00A334D6" w:rsidRDefault="00CF2D8C" w:rsidP="00742336">
      <w:pPr>
        <w:ind w:firstLine="567"/>
        <w:jc w:val="both"/>
        <w:rPr>
          <w:lang w:val="uk-UA"/>
        </w:rPr>
      </w:pPr>
    </w:p>
    <w:p w:rsidR="00F4536E" w:rsidRPr="00A334D6" w:rsidRDefault="00F4536E" w:rsidP="0075146D">
      <w:pPr>
        <w:ind w:firstLine="540"/>
        <w:jc w:val="both"/>
        <w:rPr>
          <w:b/>
          <w:bCs/>
          <w:iCs/>
          <w:lang w:val="uk-UA"/>
        </w:rPr>
      </w:pPr>
    </w:p>
    <w:p w:rsidR="0075146D" w:rsidRPr="009E709C" w:rsidRDefault="0075146D" w:rsidP="0075146D">
      <w:pPr>
        <w:ind w:firstLine="540"/>
        <w:jc w:val="both"/>
        <w:rPr>
          <w:b/>
          <w:bCs/>
          <w:iCs/>
        </w:rPr>
      </w:pPr>
      <w:r w:rsidRPr="00A334D6">
        <w:rPr>
          <w:b/>
          <w:bCs/>
          <w:iCs/>
        </w:rPr>
        <w:t>Кафедра економічної теорії. Науковий керівник – канд. екон. н., доцент Гупало</w:t>
      </w:r>
      <w:r w:rsidRPr="009E709C">
        <w:rPr>
          <w:b/>
          <w:bCs/>
          <w:iCs/>
        </w:rPr>
        <w:t xml:space="preserve"> О.Г.</w:t>
      </w:r>
    </w:p>
    <w:p w:rsidR="00267BE2" w:rsidRPr="009E709C" w:rsidRDefault="00267BE2" w:rsidP="00A406D6">
      <w:pPr>
        <w:pStyle w:val="ac"/>
        <w:rPr>
          <w:szCs w:val="24"/>
          <w:lang w:val="uk-UA"/>
        </w:rPr>
      </w:pPr>
      <w:r w:rsidRPr="009E709C">
        <w:rPr>
          <w:szCs w:val="24"/>
          <w:lang w:val="uk-UA"/>
        </w:rPr>
        <w:t>У звітному році здійснювалось наукове дослідження на тему  «</w:t>
      </w:r>
      <w:r w:rsidR="00F4536E" w:rsidRPr="00F4536E">
        <w:rPr>
          <w:szCs w:val="24"/>
          <w:lang w:val="uk-UA"/>
        </w:rPr>
        <w:t>Соціально-економічний  розвиток України в умовах євроінтеграції</w:t>
      </w:r>
      <w:r w:rsidRPr="009E709C">
        <w:rPr>
          <w:szCs w:val="24"/>
          <w:lang w:val="uk-UA"/>
        </w:rPr>
        <w:t>» (№ державної реєстрації 011</w:t>
      </w:r>
      <w:r w:rsidR="00F4536E">
        <w:rPr>
          <w:szCs w:val="24"/>
          <w:lang w:val="uk-UA"/>
        </w:rPr>
        <w:t>7</w:t>
      </w:r>
      <w:r w:rsidRPr="00F4536E">
        <w:rPr>
          <w:szCs w:val="24"/>
          <w:lang w:val="uk-UA"/>
        </w:rPr>
        <w:t>U</w:t>
      </w:r>
      <w:r w:rsidRPr="009E709C">
        <w:rPr>
          <w:szCs w:val="24"/>
          <w:lang w:val="uk-UA"/>
        </w:rPr>
        <w:t>00</w:t>
      </w:r>
      <w:r w:rsidR="00F4536E">
        <w:rPr>
          <w:szCs w:val="24"/>
          <w:lang w:val="uk-UA"/>
        </w:rPr>
        <w:t>0</w:t>
      </w:r>
      <w:r w:rsidR="00F4536E" w:rsidRPr="00F4536E">
        <w:rPr>
          <w:szCs w:val="24"/>
          <w:lang w:val="uk-UA"/>
        </w:rPr>
        <w:t>896</w:t>
      </w:r>
      <w:r w:rsidRPr="009E709C">
        <w:rPr>
          <w:szCs w:val="24"/>
          <w:lang w:val="uk-UA"/>
        </w:rPr>
        <w:t xml:space="preserve">), (науковий керівник </w:t>
      </w:r>
      <w:r>
        <w:rPr>
          <w:szCs w:val="24"/>
          <w:lang w:val="uk-UA"/>
        </w:rPr>
        <w:t>канд. екон. н.</w:t>
      </w:r>
      <w:r w:rsidRPr="009E709C">
        <w:rPr>
          <w:szCs w:val="24"/>
          <w:lang w:val="uk-UA"/>
        </w:rPr>
        <w:t xml:space="preserve">, доц. Гупало О.Г.) </w:t>
      </w:r>
    </w:p>
    <w:p w:rsidR="00742336" w:rsidRPr="003A231E" w:rsidRDefault="002D1CD6" w:rsidP="00742336">
      <w:pPr>
        <w:ind w:firstLine="567"/>
        <w:jc w:val="both"/>
        <w:rPr>
          <w:lang w:val="uk-UA"/>
        </w:rPr>
      </w:pPr>
      <w:r w:rsidRPr="003A231E">
        <w:rPr>
          <w:lang w:val="uk-UA"/>
        </w:rPr>
        <w:t xml:space="preserve">У результаті дослідження теми: </w:t>
      </w:r>
    </w:p>
    <w:p w:rsidR="002D1CD6" w:rsidRPr="003A231E" w:rsidRDefault="002D1CD6" w:rsidP="003A231E">
      <w:pPr>
        <w:ind w:firstLine="567"/>
        <w:jc w:val="both"/>
        <w:rPr>
          <w:lang w:val="uk-UA"/>
        </w:rPr>
      </w:pPr>
      <w:r w:rsidRPr="003A231E">
        <w:rPr>
          <w:lang w:val="uk-UA"/>
        </w:rPr>
        <w:t xml:space="preserve">Визначено, що сучасна вітчизняна модель соціально-економічної політики базується на симбіозі засад ліберальної та соціальної орієнтації та має низку особливостей, успадкованих з радянських часів, серед яких низький рівень соціальної активності громадян, значний ступінь державного регулювання соціального сектору економіки, неефективне бюджетне управління наявними фінансовими ресурсами як головними розпорядниками, так і окремими соціальними установами. </w:t>
      </w:r>
    </w:p>
    <w:p w:rsidR="002D1CD6" w:rsidRPr="003A231E" w:rsidRDefault="002D1CD6" w:rsidP="003A231E">
      <w:pPr>
        <w:ind w:firstLine="567"/>
        <w:jc w:val="both"/>
        <w:rPr>
          <w:lang w:val="uk-UA"/>
        </w:rPr>
      </w:pPr>
      <w:r w:rsidRPr="003A231E">
        <w:rPr>
          <w:lang w:val="uk-UA"/>
        </w:rPr>
        <w:t xml:space="preserve">Обґрунтовано необхідність вирішення проблем фінансового забезпечення соціально-економічного розвитку України у розрізі її галузей шляхом розроблення єдиної науково обґрунтованої концепції реформування соціально-економічної сфери </w:t>
      </w:r>
      <w:r w:rsidR="00742336">
        <w:rPr>
          <w:lang w:val="uk-UA"/>
        </w:rPr>
        <w:t>т</w:t>
      </w:r>
      <w:r w:rsidRPr="003A231E">
        <w:rPr>
          <w:lang w:val="uk-UA"/>
        </w:rPr>
        <w:t>а вдосконалення її нормативно-правового забезпечення; поступового збільшення асигнувань бюджетів усіх рівнів і посилення громадського контролю за цільовим, раціональним та ефективним використанням бюджетних коштів; створення системи багатоканального фінансування, що оптимально поєднуватиме власні, бюджетні та кредитні джерела фінансування; здійснення децентралізації управління бюджетними установами, закладами та організаціями соціальної сфери з наданням їм фінансової та управлінської автономії; вдосконалення системи оплати праці працівників соціальної сфери у напрямі підвищення її стимулюючої ролі; пошуку дієвих шляхів активізації залучення насамперед власних інвестиційних ресурсів, які повинні формувати інноваційну  модель соціально-орієнтованої економіки в Україні, що випливає із зобов’язань нашої держави перед Європейським Союзом згідно імплементації положень Угоди про Асоціацію.</w:t>
      </w:r>
    </w:p>
    <w:p w:rsidR="00954338" w:rsidRPr="009021D7" w:rsidRDefault="00954338" w:rsidP="00A406D6">
      <w:pPr>
        <w:ind w:firstLine="567"/>
        <w:jc w:val="both"/>
        <w:rPr>
          <w:iCs/>
          <w:lang w:val="uk-UA"/>
        </w:rPr>
      </w:pPr>
    </w:p>
    <w:p w:rsidR="00431BA4" w:rsidRPr="009021D7" w:rsidRDefault="00431BA4" w:rsidP="00A406D6">
      <w:pPr>
        <w:ind w:firstLine="567"/>
        <w:jc w:val="both"/>
        <w:rPr>
          <w:iCs/>
          <w:lang w:val="uk-UA"/>
        </w:rPr>
      </w:pPr>
    </w:p>
    <w:p w:rsidR="009D72EB" w:rsidRPr="009D72EB" w:rsidRDefault="009D72EB" w:rsidP="009D72EB">
      <w:pPr>
        <w:ind w:firstLine="540"/>
        <w:jc w:val="both"/>
        <w:rPr>
          <w:b/>
          <w:bCs/>
          <w:lang w:val="uk-UA"/>
        </w:rPr>
      </w:pPr>
      <w:r w:rsidRPr="009D72EB">
        <w:rPr>
          <w:b/>
          <w:bCs/>
          <w:lang w:val="uk-UA"/>
        </w:rPr>
        <w:t xml:space="preserve">14. </w:t>
      </w:r>
      <w:r w:rsidRPr="009D72EB">
        <w:rPr>
          <w:rStyle w:val="FontStyle114"/>
          <w:sz w:val="24"/>
          <w:szCs w:val="24"/>
          <w:lang w:val="uk-UA" w:eastAsia="uk-UA"/>
        </w:rPr>
        <w:t>Розвиток матеріально-технічної бази досліджень</w:t>
      </w:r>
    </w:p>
    <w:p w:rsidR="009D72EB" w:rsidRPr="009D72EB" w:rsidRDefault="009D72EB" w:rsidP="009D72EB">
      <w:pPr>
        <w:ind w:firstLine="540"/>
        <w:jc w:val="both"/>
        <w:rPr>
          <w:lang w:val="uk-UA"/>
        </w:rPr>
      </w:pPr>
      <w:r w:rsidRPr="009D72EB">
        <w:rPr>
          <w:lang w:val="uk-UA"/>
        </w:rPr>
        <w:t>Факультет управління фінансами та бізнесу ЛНУ імені Івана Франка має сучасну навчальну, науково-дослідну та матеріально-технічну базу, яка включає 2 навчально-лабораторні корпуси, які розташовані в центральній частині міста Львова.</w:t>
      </w:r>
    </w:p>
    <w:p w:rsidR="009D72EB" w:rsidRPr="009E709C" w:rsidRDefault="009D72EB" w:rsidP="009D72EB">
      <w:pPr>
        <w:ind w:firstLine="540"/>
        <w:jc w:val="both"/>
      </w:pPr>
      <w:r w:rsidRPr="009E709C">
        <w:t>Висока якість навчання забезпечується розвинутою інфраструктурою навчального процесу, належно обладнаними аудиторіями, висококваліфікованими педагогічними кадрами тощо. Навчальні аудиторії мають належне сучасне технічне обладнання, а окремі з них – комп'ютерне забезпечення із виходом у всесвітню мережу INTERNET, що в загальному сприяє студентам у здобутті та засвоєнні міцних науково-теоретичних знань.</w:t>
      </w:r>
    </w:p>
    <w:p w:rsidR="009D72EB" w:rsidRPr="009021D7" w:rsidRDefault="009D72EB" w:rsidP="009D72EB">
      <w:pPr>
        <w:ind w:firstLine="540"/>
        <w:jc w:val="both"/>
      </w:pPr>
      <w:r w:rsidRPr="009E709C">
        <w:t>Однак для повнішого забезпечення та ефективної організації навчальної та науково-дослідної роботи існує потреба в придбанні певного обладнання:</w:t>
      </w:r>
    </w:p>
    <w:p w:rsidR="00431BA4" w:rsidRPr="009021D7" w:rsidRDefault="00431BA4" w:rsidP="009D72EB">
      <w:pPr>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2976"/>
        <w:gridCol w:w="1276"/>
        <w:gridCol w:w="1418"/>
      </w:tblGrid>
      <w:tr w:rsidR="009D72EB" w:rsidRPr="00A76308" w:rsidTr="00A9768E">
        <w:tc>
          <w:tcPr>
            <w:tcW w:w="567" w:type="dxa"/>
          </w:tcPr>
          <w:p w:rsidR="009D72EB" w:rsidRPr="00A76308" w:rsidRDefault="009D72EB" w:rsidP="000A7FD6">
            <w:pPr>
              <w:jc w:val="center"/>
              <w:rPr>
                <w:sz w:val="22"/>
                <w:szCs w:val="22"/>
              </w:rPr>
            </w:pPr>
            <w:r w:rsidRPr="00A76308">
              <w:rPr>
                <w:sz w:val="22"/>
                <w:szCs w:val="22"/>
              </w:rPr>
              <w:lastRenderedPageBreak/>
              <w:t>№</w:t>
            </w:r>
          </w:p>
          <w:p w:rsidR="009D72EB" w:rsidRPr="00A76308" w:rsidRDefault="009D72EB" w:rsidP="000A7FD6">
            <w:pPr>
              <w:jc w:val="center"/>
              <w:rPr>
                <w:sz w:val="22"/>
                <w:szCs w:val="22"/>
              </w:rPr>
            </w:pPr>
            <w:r w:rsidRPr="00A76308">
              <w:rPr>
                <w:sz w:val="22"/>
                <w:szCs w:val="22"/>
              </w:rPr>
              <w:t>з/</w:t>
            </w:r>
            <w:proofErr w:type="gramStart"/>
            <w:r w:rsidRPr="00A76308">
              <w:rPr>
                <w:sz w:val="22"/>
                <w:szCs w:val="22"/>
              </w:rPr>
              <w:t>п</w:t>
            </w:r>
            <w:proofErr w:type="gramEnd"/>
          </w:p>
        </w:tc>
        <w:tc>
          <w:tcPr>
            <w:tcW w:w="3261" w:type="dxa"/>
          </w:tcPr>
          <w:p w:rsidR="009D72EB" w:rsidRPr="00A76308" w:rsidRDefault="009D72EB" w:rsidP="000A7FD6">
            <w:pPr>
              <w:jc w:val="center"/>
              <w:rPr>
                <w:sz w:val="22"/>
                <w:szCs w:val="22"/>
              </w:rPr>
            </w:pPr>
            <w:r w:rsidRPr="00A76308">
              <w:rPr>
                <w:sz w:val="22"/>
                <w:szCs w:val="22"/>
              </w:rPr>
              <w:t>Назва приладу (українською мовою та мовою оригіналу) і його марка, фірма- виробник, країна походження</w:t>
            </w:r>
          </w:p>
        </w:tc>
        <w:tc>
          <w:tcPr>
            <w:tcW w:w="2976" w:type="dxa"/>
          </w:tcPr>
          <w:p w:rsidR="009D72EB" w:rsidRPr="00A76308" w:rsidRDefault="009D72EB" w:rsidP="000A7FD6">
            <w:pPr>
              <w:jc w:val="center"/>
              <w:rPr>
                <w:sz w:val="22"/>
                <w:szCs w:val="22"/>
              </w:rPr>
            </w:pPr>
            <w:r w:rsidRPr="00A76308">
              <w:rPr>
                <w:sz w:val="22"/>
                <w:szCs w:val="22"/>
              </w:rPr>
              <w:t>Обґрунтування потреби закупівлі приладу (обладнання) в розрізі  наукової тематики, що виконується ВНЗ/науковою установою</w:t>
            </w:r>
          </w:p>
        </w:tc>
        <w:tc>
          <w:tcPr>
            <w:tcW w:w="1276" w:type="dxa"/>
          </w:tcPr>
          <w:p w:rsidR="009D72EB" w:rsidRPr="00A76308" w:rsidRDefault="009D72EB" w:rsidP="000A7FD6">
            <w:pPr>
              <w:jc w:val="center"/>
              <w:rPr>
                <w:sz w:val="22"/>
                <w:szCs w:val="22"/>
              </w:rPr>
            </w:pPr>
            <w:r w:rsidRPr="00A76308">
              <w:rPr>
                <w:sz w:val="22"/>
                <w:szCs w:val="22"/>
              </w:rPr>
              <w:t>Вартість,</w:t>
            </w:r>
          </w:p>
          <w:p w:rsidR="009D72EB" w:rsidRPr="00A76308" w:rsidRDefault="009D72EB" w:rsidP="000A7FD6">
            <w:pPr>
              <w:jc w:val="center"/>
              <w:rPr>
                <w:sz w:val="22"/>
                <w:szCs w:val="22"/>
              </w:rPr>
            </w:pPr>
            <w:r w:rsidRPr="00A76308">
              <w:rPr>
                <w:sz w:val="22"/>
                <w:szCs w:val="22"/>
              </w:rPr>
              <w:t>дол. США або євро</w:t>
            </w:r>
          </w:p>
        </w:tc>
        <w:tc>
          <w:tcPr>
            <w:tcW w:w="1418" w:type="dxa"/>
          </w:tcPr>
          <w:p w:rsidR="009D72EB" w:rsidRPr="00A76308" w:rsidRDefault="009D72EB" w:rsidP="000A7FD6">
            <w:pPr>
              <w:jc w:val="center"/>
              <w:rPr>
                <w:sz w:val="22"/>
                <w:szCs w:val="22"/>
              </w:rPr>
            </w:pPr>
            <w:r w:rsidRPr="00A76308">
              <w:rPr>
                <w:sz w:val="22"/>
                <w:szCs w:val="22"/>
              </w:rPr>
              <w:t>Вартість,</w:t>
            </w:r>
          </w:p>
          <w:p w:rsidR="009D72EB" w:rsidRPr="00A76308" w:rsidRDefault="009D72EB" w:rsidP="000A7FD6">
            <w:pPr>
              <w:jc w:val="center"/>
              <w:rPr>
                <w:sz w:val="22"/>
                <w:szCs w:val="22"/>
              </w:rPr>
            </w:pPr>
            <w:r w:rsidRPr="00A76308">
              <w:rPr>
                <w:sz w:val="22"/>
                <w:szCs w:val="22"/>
              </w:rPr>
              <w:t>тис. гривень</w:t>
            </w:r>
          </w:p>
        </w:tc>
      </w:tr>
      <w:tr w:rsidR="009D72EB" w:rsidRPr="00A76308" w:rsidTr="00A9768E">
        <w:tc>
          <w:tcPr>
            <w:tcW w:w="567" w:type="dxa"/>
          </w:tcPr>
          <w:p w:rsidR="009D72EB" w:rsidRPr="00A76308" w:rsidRDefault="009D72EB" w:rsidP="000A7FD6">
            <w:pPr>
              <w:rPr>
                <w:sz w:val="22"/>
                <w:szCs w:val="22"/>
              </w:rPr>
            </w:pPr>
            <w:r w:rsidRPr="00A76308">
              <w:rPr>
                <w:sz w:val="22"/>
                <w:szCs w:val="22"/>
              </w:rPr>
              <w:t>1.</w:t>
            </w:r>
          </w:p>
        </w:tc>
        <w:tc>
          <w:tcPr>
            <w:tcW w:w="3261" w:type="dxa"/>
          </w:tcPr>
          <w:p w:rsidR="009D72EB" w:rsidRPr="00A76308" w:rsidRDefault="009D72EB" w:rsidP="000A7FD6">
            <w:pPr>
              <w:rPr>
                <w:sz w:val="22"/>
                <w:szCs w:val="22"/>
                <w:lang w:val="en-US"/>
              </w:rPr>
            </w:pPr>
            <w:r w:rsidRPr="00A76308">
              <w:rPr>
                <w:sz w:val="22"/>
                <w:szCs w:val="22"/>
              </w:rPr>
              <w:t>Системнийблок</w:t>
            </w:r>
            <w:r w:rsidRPr="00A76308">
              <w:rPr>
                <w:sz w:val="22"/>
                <w:szCs w:val="22"/>
                <w:lang w:val="en-US"/>
              </w:rPr>
              <w:t xml:space="preserve"> Everest Game 9080 (9080_0205) (11</w:t>
            </w:r>
            <w:r w:rsidRPr="00A76308">
              <w:rPr>
                <w:sz w:val="22"/>
                <w:szCs w:val="22"/>
              </w:rPr>
              <w:t>шт</w:t>
            </w:r>
            <w:r w:rsidRPr="00A76308">
              <w:rPr>
                <w:sz w:val="22"/>
                <w:szCs w:val="22"/>
                <w:lang w:val="en-US"/>
              </w:rPr>
              <w:t>.)</w:t>
            </w:r>
          </w:p>
        </w:tc>
        <w:tc>
          <w:tcPr>
            <w:tcW w:w="2976" w:type="dxa"/>
            <w:vMerge w:val="restart"/>
            <w:vAlign w:val="center"/>
          </w:tcPr>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p>
          <w:p w:rsidR="009D72EB" w:rsidRPr="00A76308" w:rsidRDefault="009D72EB" w:rsidP="000A7FD6">
            <w:pPr>
              <w:jc w:val="center"/>
              <w:rPr>
                <w:sz w:val="22"/>
                <w:szCs w:val="22"/>
                <w:lang w:val="en-US"/>
              </w:rPr>
            </w:pPr>
            <w:r w:rsidRPr="00A76308">
              <w:rPr>
                <w:sz w:val="22"/>
                <w:szCs w:val="22"/>
              </w:rPr>
              <w:t>НаосновіпріоритетнихнауковихдослідженьЛДФАплануєтьсястворитиМіжвідомчийнауково</w:t>
            </w:r>
            <w:r w:rsidRPr="00A76308">
              <w:rPr>
                <w:sz w:val="22"/>
                <w:szCs w:val="22"/>
                <w:lang w:val="en-US"/>
              </w:rPr>
              <w:t>-</w:t>
            </w:r>
            <w:r w:rsidRPr="00A76308">
              <w:rPr>
                <w:sz w:val="22"/>
                <w:szCs w:val="22"/>
              </w:rPr>
              <w:t>досліднийцентрзактуальнихпроблемфінансовогозабезпеченнядержавотвореннятастратегіологіїрозвиткутериторіїзметоюаналізутанаданнядопомогидержавнимімісцевимінституціямізданоїтематикидлявиробленняефективнихуправлінськихрішень</w:t>
            </w:r>
            <w:r w:rsidRPr="00A76308">
              <w:rPr>
                <w:sz w:val="22"/>
                <w:szCs w:val="22"/>
                <w:lang w:val="en-US"/>
              </w:rPr>
              <w:t xml:space="preserve">, </w:t>
            </w:r>
            <w:r w:rsidRPr="00A76308">
              <w:rPr>
                <w:sz w:val="22"/>
                <w:szCs w:val="22"/>
              </w:rPr>
              <w:t>атакожпідвищеннякваліфікаціїпрацівників</w:t>
            </w:r>
          </w:p>
        </w:tc>
        <w:tc>
          <w:tcPr>
            <w:tcW w:w="1276" w:type="dxa"/>
          </w:tcPr>
          <w:p w:rsidR="009D72EB" w:rsidRPr="00A76308" w:rsidRDefault="009D72EB" w:rsidP="000A7FD6">
            <w:pPr>
              <w:jc w:val="center"/>
              <w:rPr>
                <w:sz w:val="22"/>
                <w:szCs w:val="22"/>
              </w:rPr>
            </w:pPr>
            <w:r w:rsidRPr="00A76308">
              <w:rPr>
                <w:sz w:val="22"/>
                <w:szCs w:val="22"/>
              </w:rPr>
              <w:t>12600</w:t>
            </w:r>
          </w:p>
        </w:tc>
        <w:tc>
          <w:tcPr>
            <w:tcW w:w="1418" w:type="dxa"/>
          </w:tcPr>
          <w:p w:rsidR="009D72EB" w:rsidRPr="00A76308" w:rsidRDefault="009D72EB" w:rsidP="000A7FD6">
            <w:pPr>
              <w:jc w:val="center"/>
              <w:rPr>
                <w:sz w:val="22"/>
                <w:szCs w:val="22"/>
              </w:rPr>
            </w:pPr>
            <w:r w:rsidRPr="00A76308">
              <w:rPr>
                <w:sz w:val="22"/>
                <w:szCs w:val="22"/>
              </w:rPr>
              <w:t>340,2</w:t>
            </w:r>
          </w:p>
        </w:tc>
      </w:tr>
      <w:tr w:rsidR="009D72EB" w:rsidRPr="00A76308" w:rsidTr="00A9768E">
        <w:tc>
          <w:tcPr>
            <w:tcW w:w="567" w:type="dxa"/>
          </w:tcPr>
          <w:p w:rsidR="009D72EB" w:rsidRPr="00A76308" w:rsidRDefault="009D72EB" w:rsidP="000A7FD6">
            <w:pPr>
              <w:rPr>
                <w:sz w:val="22"/>
                <w:szCs w:val="22"/>
              </w:rPr>
            </w:pPr>
            <w:r w:rsidRPr="00A76308">
              <w:rPr>
                <w:sz w:val="22"/>
                <w:szCs w:val="22"/>
              </w:rPr>
              <w:t>2.</w:t>
            </w:r>
          </w:p>
        </w:tc>
        <w:tc>
          <w:tcPr>
            <w:tcW w:w="3261" w:type="dxa"/>
          </w:tcPr>
          <w:p w:rsidR="009D72EB" w:rsidRPr="00A76308" w:rsidRDefault="009D72EB" w:rsidP="000A7FD6">
            <w:pPr>
              <w:rPr>
                <w:sz w:val="22"/>
                <w:szCs w:val="22"/>
              </w:rPr>
            </w:pPr>
            <w:r w:rsidRPr="00A76308">
              <w:rPr>
                <w:sz w:val="22"/>
                <w:szCs w:val="22"/>
              </w:rPr>
              <w:t>Монитор 23" Dell S2340L (11шт.)</w:t>
            </w:r>
          </w:p>
        </w:tc>
        <w:tc>
          <w:tcPr>
            <w:tcW w:w="2976" w:type="dxa"/>
            <w:vMerge/>
          </w:tcPr>
          <w:p w:rsidR="009D72EB" w:rsidRPr="00A76308" w:rsidRDefault="009D72EB" w:rsidP="000A7FD6">
            <w:pPr>
              <w:jc w:val="both"/>
              <w:rPr>
                <w:sz w:val="22"/>
                <w:szCs w:val="22"/>
              </w:rPr>
            </w:pPr>
          </w:p>
        </w:tc>
        <w:tc>
          <w:tcPr>
            <w:tcW w:w="1276" w:type="dxa"/>
          </w:tcPr>
          <w:p w:rsidR="009D72EB" w:rsidRPr="00A76308" w:rsidRDefault="009D72EB" w:rsidP="000A7FD6">
            <w:pPr>
              <w:jc w:val="center"/>
              <w:rPr>
                <w:sz w:val="22"/>
                <w:szCs w:val="22"/>
              </w:rPr>
            </w:pPr>
            <w:r w:rsidRPr="00A76308">
              <w:rPr>
                <w:sz w:val="22"/>
                <w:szCs w:val="22"/>
              </w:rPr>
              <w:t>2400</w:t>
            </w:r>
          </w:p>
        </w:tc>
        <w:tc>
          <w:tcPr>
            <w:tcW w:w="1418" w:type="dxa"/>
          </w:tcPr>
          <w:p w:rsidR="009D72EB" w:rsidRPr="00A76308" w:rsidRDefault="009D72EB" w:rsidP="000A7FD6">
            <w:pPr>
              <w:jc w:val="center"/>
              <w:rPr>
                <w:sz w:val="22"/>
                <w:szCs w:val="22"/>
              </w:rPr>
            </w:pPr>
            <w:r w:rsidRPr="00A76308">
              <w:rPr>
                <w:sz w:val="22"/>
                <w:szCs w:val="22"/>
              </w:rPr>
              <w:t>64,8</w:t>
            </w:r>
          </w:p>
        </w:tc>
      </w:tr>
      <w:tr w:rsidR="009D72EB" w:rsidRPr="00A76308" w:rsidTr="00A9768E">
        <w:tc>
          <w:tcPr>
            <w:tcW w:w="567" w:type="dxa"/>
          </w:tcPr>
          <w:p w:rsidR="009D72EB" w:rsidRPr="00A76308" w:rsidRDefault="009D72EB" w:rsidP="000A7FD6">
            <w:pPr>
              <w:rPr>
                <w:sz w:val="22"/>
                <w:szCs w:val="22"/>
              </w:rPr>
            </w:pPr>
            <w:r w:rsidRPr="00A76308">
              <w:rPr>
                <w:sz w:val="22"/>
                <w:szCs w:val="22"/>
              </w:rPr>
              <w:t>3.</w:t>
            </w:r>
          </w:p>
        </w:tc>
        <w:tc>
          <w:tcPr>
            <w:tcW w:w="3261" w:type="dxa"/>
          </w:tcPr>
          <w:p w:rsidR="009D72EB" w:rsidRPr="00B802CB" w:rsidRDefault="009D72EB" w:rsidP="000A7FD6">
            <w:pPr>
              <w:rPr>
                <w:sz w:val="22"/>
                <w:szCs w:val="22"/>
              </w:rPr>
            </w:pPr>
            <w:proofErr w:type="gramStart"/>
            <w:r w:rsidRPr="00A76308">
              <w:rPr>
                <w:sz w:val="22"/>
                <w:szCs w:val="22"/>
              </w:rPr>
              <w:t>Ноутбук</w:t>
            </w:r>
            <w:proofErr w:type="gramEnd"/>
            <w:r w:rsidRPr="00A76308">
              <w:rPr>
                <w:sz w:val="22"/>
                <w:szCs w:val="22"/>
                <w:lang w:val="en-US"/>
              </w:rPr>
              <w:t>AcerAspire</w:t>
            </w:r>
          </w:p>
          <w:p w:rsidR="009D72EB" w:rsidRPr="00B802CB" w:rsidRDefault="009D72EB" w:rsidP="000A7FD6">
            <w:pPr>
              <w:rPr>
                <w:sz w:val="22"/>
                <w:szCs w:val="22"/>
              </w:rPr>
            </w:pPr>
            <w:r w:rsidRPr="00A76308">
              <w:rPr>
                <w:sz w:val="22"/>
                <w:szCs w:val="22"/>
                <w:lang w:val="en-US"/>
              </w:rPr>
              <w:t>V</w:t>
            </w:r>
            <w:r w:rsidRPr="00B802CB">
              <w:rPr>
                <w:sz w:val="22"/>
                <w:szCs w:val="22"/>
              </w:rPr>
              <w:t>5-573</w:t>
            </w:r>
            <w:r w:rsidRPr="00A76308">
              <w:rPr>
                <w:sz w:val="22"/>
                <w:szCs w:val="22"/>
                <w:lang w:val="en-US"/>
              </w:rPr>
              <w:t>G</w:t>
            </w:r>
            <w:r w:rsidRPr="00B802CB">
              <w:rPr>
                <w:sz w:val="22"/>
                <w:szCs w:val="22"/>
              </w:rPr>
              <w:t>-54208</w:t>
            </w:r>
            <w:r w:rsidRPr="00A76308">
              <w:rPr>
                <w:sz w:val="22"/>
                <w:szCs w:val="22"/>
                <w:lang w:val="en-US"/>
              </w:rPr>
              <w:t>G</w:t>
            </w:r>
            <w:r w:rsidRPr="00B802CB">
              <w:rPr>
                <w:sz w:val="22"/>
                <w:szCs w:val="22"/>
              </w:rPr>
              <w:t>1</w:t>
            </w:r>
            <w:r w:rsidRPr="00A76308">
              <w:rPr>
                <w:sz w:val="22"/>
                <w:szCs w:val="22"/>
                <w:lang w:val="en-US"/>
              </w:rPr>
              <w:t>Takk</w:t>
            </w:r>
            <w:r w:rsidRPr="00B802CB">
              <w:rPr>
                <w:sz w:val="22"/>
                <w:szCs w:val="22"/>
              </w:rPr>
              <w:t xml:space="preserve"> (</w:t>
            </w:r>
            <w:r w:rsidRPr="00A76308">
              <w:rPr>
                <w:sz w:val="22"/>
                <w:szCs w:val="22"/>
                <w:lang w:val="en-US"/>
              </w:rPr>
              <w:t>NX</w:t>
            </w:r>
            <w:r w:rsidRPr="00B802CB">
              <w:rPr>
                <w:sz w:val="22"/>
                <w:szCs w:val="22"/>
              </w:rPr>
              <w:t>.</w:t>
            </w:r>
            <w:r w:rsidRPr="00A76308">
              <w:rPr>
                <w:sz w:val="22"/>
                <w:szCs w:val="22"/>
                <w:lang w:val="en-US"/>
              </w:rPr>
              <w:t>MCEEU</w:t>
            </w:r>
            <w:r w:rsidRPr="00B802CB">
              <w:rPr>
                <w:sz w:val="22"/>
                <w:szCs w:val="22"/>
              </w:rPr>
              <w:t xml:space="preserve">.004) </w:t>
            </w:r>
            <w:r w:rsidRPr="00A76308">
              <w:rPr>
                <w:sz w:val="22"/>
                <w:szCs w:val="22"/>
                <w:lang w:val="en-US"/>
              </w:rPr>
              <w:t>Black</w:t>
            </w:r>
            <w:r w:rsidRPr="00B802CB">
              <w:rPr>
                <w:sz w:val="22"/>
                <w:szCs w:val="22"/>
              </w:rPr>
              <w:t xml:space="preserve"> (1</w:t>
            </w:r>
            <w:r w:rsidRPr="00A76308">
              <w:rPr>
                <w:sz w:val="22"/>
                <w:szCs w:val="22"/>
              </w:rPr>
              <w:t>шт</w:t>
            </w:r>
            <w:r w:rsidRPr="00B802CB">
              <w:rPr>
                <w:sz w:val="22"/>
                <w:szCs w:val="22"/>
              </w:rPr>
              <w:t>)</w:t>
            </w:r>
          </w:p>
        </w:tc>
        <w:tc>
          <w:tcPr>
            <w:tcW w:w="2976" w:type="dxa"/>
            <w:vMerge/>
          </w:tcPr>
          <w:p w:rsidR="009D72EB" w:rsidRPr="00B802CB" w:rsidRDefault="009D72EB" w:rsidP="000A7FD6">
            <w:pPr>
              <w:jc w:val="both"/>
              <w:rPr>
                <w:sz w:val="22"/>
                <w:szCs w:val="22"/>
              </w:rPr>
            </w:pPr>
          </w:p>
        </w:tc>
        <w:tc>
          <w:tcPr>
            <w:tcW w:w="1276" w:type="dxa"/>
          </w:tcPr>
          <w:p w:rsidR="009D72EB" w:rsidRPr="00A76308" w:rsidRDefault="009D72EB" w:rsidP="000A7FD6">
            <w:pPr>
              <w:jc w:val="center"/>
              <w:rPr>
                <w:sz w:val="22"/>
                <w:szCs w:val="22"/>
              </w:rPr>
            </w:pPr>
            <w:r w:rsidRPr="00A76308">
              <w:rPr>
                <w:sz w:val="22"/>
                <w:szCs w:val="22"/>
              </w:rPr>
              <w:t>1050</w:t>
            </w:r>
          </w:p>
        </w:tc>
        <w:tc>
          <w:tcPr>
            <w:tcW w:w="1418" w:type="dxa"/>
          </w:tcPr>
          <w:p w:rsidR="009D72EB" w:rsidRPr="00A76308" w:rsidRDefault="009D72EB" w:rsidP="000A7FD6">
            <w:pPr>
              <w:jc w:val="center"/>
              <w:rPr>
                <w:sz w:val="22"/>
                <w:szCs w:val="22"/>
              </w:rPr>
            </w:pPr>
            <w:r w:rsidRPr="00A76308">
              <w:rPr>
                <w:sz w:val="22"/>
                <w:szCs w:val="22"/>
              </w:rPr>
              <w:t>28,4</w:t>
            </w:r>
          </w:p>
        </w:tc>
      </w:tr>
      <w:tr w:rsidR="009D72EB" w:rsidRPr="00A76308" w:rsidTr="00A9768E">
        <w:tc>
          <w:tcPr>
            <w:tcW w:w="567" w:type="dxa"/>
          </w:tcPr>
          <w:p w:rsidR="009D72EB" w:rsidRPr="00A76308" w:rsidRDefault="009D72EB" w:rsidP="000A7FD6">
            <w:pPr>
              <w:rPr>
                <w:sz w:val="22"/>
                <w:szCs w:val="22"/>
              </w:rPr>
            </w:pPr>
            <w:r w:rsidRPr="00A76308">
              <w:rPr>
                <w:sz w:val="22"/>
                <w:szCs w:val="22"/>
              </w:rPr>
              <w:t>4.</w:t>
            </w:r>
          </w:p>
        </w:tc>
        <w:tc>
          <w:tcPr>
            <w:tcW w:w="3261" w:type="dxa"/>
          </w:tcPr>
          <w:p w:rsidR="009D72EB" w:rsidRPr="00A76308" w:rsidRDefault="009D72EB" w:rsidP="000A7FD6">
            <w:pPr>
              <w:rPr>
                <w:sz w:val="22"/>
                <w:szCs w:val="22"/>
              </w:rPr>
            </w:pPr>
            <w:r w:rsidRPr="00A76308">
              <w:rPr>
                <w:sz w:val="22"/>
                <w:szCs w:val="22"/>
              </w:rPr>
              <w:t>Клавіатура Roccat Ryos MK Black (ROC-12-611-BK) (11шт.)</w:t>
            </w:r>
          </w:p>
        </w:tc>
        <w:tc>
          <w:tcPr>
            <w:tcW w:w="2976" w:type="dxa"/>
            <w:vMerge/>
          </w:tcPr>
          <w:p w:rsidR="009D72EB" w:rsidRPr="00A76308" w:rsidRDefault="009D72EB" w:rsidP="000A7FD6">
            <w:pPr>
              <w:jc w:val="both"/>
              <w:rPr>
                <w:sz w:val="22"/>
                <w:szCs w:val="22"/>
              </w:rPr>
            </w:pPr>
          </w:p>
        </w:tc>
        <w:tc>
          <w:tcPr>
            <w:tcW w:w="1276" w:type="dxa"/>
          </w:tcPr>
          <w:p w:rsidR="009D72EB" w:rsidRPr="00A76308" w:rsidRDefault="009D72EB" w:rsidP="000A7FD6">
            <w:pPr>
              <w:jc w:val="center"/>
              <w:rPr>
                <w:sz w:val="22"/>
                <w:szCs w:val="22"/>
              </w:rPr>
            </w:pPr>
            <w:r w:rsidRPr="00A76308">
              <w:rPr>
                <w:sz w:val="22"/>
                <w:szCs w:val="22"/>
              </w:rPr>
              <w:t>1200</w:t>
            </w:r>
          </w:p>
        </w:tc>
        <w:tc>
          <w:tcPr>
            <w:tcW w:w="1418" w:type="dxa"/>
          </w:tcPr>
          <w:p w:rsidR="009D72EB" w:rsidRPr="00A76308" w:rsidRDefault="009D72EB" w:rsidP="000A7FD6">
            <w:pPr>
              <w:jc w:val="center"/>
              <w:rPr>
                <w:sz w:val="22"/>
                <w:szCs w:val="22"/>
              </w:rPr>
            </w:pPr>
            <w:r w:rsidRPr="00A76308">
              <w:rPr>
                <w:sz w:val="22"/>
                <w:szCs w:val="22"/>
              </w:rPr>
              <w:t>32,4</w:t>
            </w:r>
          </w:p>
          <w:p w:rsidR="009D72EB" w:rsidRPr="00A76308" w:rsidRDefault="009D72EB" w:rsidP="000A7FD6">
            <w:pPr>
              <w:jc w:val="center"/>
              <w:rPr>
                <w:sz w:val="22"/>
                <w:szCs w:val="22"/>
              </w:rPr>
            </w:pPr>
          </w:p>
        </w:tc>
      </w:tr>
      <w:tr w:rsidR="009D72EB" w:rsidRPr="00A76308" w:rsidTr="00A9768E">
        <w:tc>
          <w:tcPr>
            <w:tcW w:w="567" w:type="dxa"/>
          </w:tcPr>
          <w:p w:rsidR="009D72EB" w:rsidRPr="00A76308" w:rsidRDefault="009D72EB" w:rsidP="000A7FD6">
            <w:pPr>
              <w:rPr>
                <w:sz w:val="22"/>
                <w:szCs w:val="22"/>
              </w:rPr>
            </w:pPr>
            <w:r w:rsidRPr="00A76308">
              <w:rPr>
                <w:sz w:val="22"/>
                <w:szCs w:val="22"/>
              </w:rPr>
              <w:t>5.</w:t>
            </w:r>
          </w:p>
        </w:tc>
        <w:tc>
          <w:tcPr>
            <w:tcW w:w="3261" w:type="dxa"/>
          </w:tcPr>
          <w:p w:rsidR="009D72EB" w:rsidRPr="00A76308" w:rsidRDefault="009D72EB" w:rsidP="000A7FD6">
            <w:pPr>
              <w:rPr>
                <w:sz w:val="22"/>
                <w:szCs w:val="22"/>
                <w:lang w:val="en-US"/>
              </w:rPr>
            </w:pPr>
            <w:r w:rsidRPr="00A76308">
              <w:rPr>
                <w:sz w:val="22"/>
                <w:szCs w:val="22"/>
              </w:rPr>
              <w:t>Миша</w:t>
            </w:r>
            <w:r w:rsidRPr="00A76308">
              <w:rPr>
                <w:sz w:val="22"/>
                <w:szCs w:val="22"/>
                <w:lang w:val="en-US"/>
              </w:rPr>
              <w:t xml:space="preserve"> Logitech Wireless Mouse M525 Black (910-002584) (11</w:t>
            </w:r>
            <w:r w:rsidRPr="00A76308">
              <w:rPr>
                <w:sz w:val="22"/>
                <w:szCs w:val="22"/>
              </w:rPr>
              <w:t>шт</w:t>
            </w:r>
            <w:r w:rsidRPr="00A76308">
              <w:rPr>
                <w:sz w:val="22"/>
                <w:szCs w:val="22"/>
                <w:lang w:val="en-US"/>
              </w:rPr>
              <w:t>.)</w:t>
            </w:r>
          </w:p>
        </w:tc>
        <w:tc>
          <w:tcPr>
            <w:tcW w:w="2976" w:type="dxa"/>
            <w:vMerge/>
          </w:tcPr>
          <w:p w:rsidR="009D72EB" w:rsidRPr="00A76308" w:rsidRDefault="009D72EB" w:rsidP="000A7FD6">
            <w:pPr>
              <w:jc w:val="both"/>
              <w:rPr>
                <w:sz w:val="22"/>
                <w:szCs w:val="22"/>
                <w:lang w:val="en-US"/>
              </w:rPr>
            </w:pPr>
          </w:p>
        </w:tc>
        <w:tc>
          <w:tcPr>
            <w:tcW w:w="1276" w:type="dxa"/>
          </w:tcPr>
          <w:p w:rsidR="009D72EB" w:rsidRPr="00A76308" w:rsidRDefault="009D72EB" w:rsidP="000A7FD6">
            <w:pPr>
              <w:jc w:val="center"/>
              <w:rPr>
                <w:sz w:val="22"/>
                <w:szCs w:val="22"/>
              </w:rPr>
            </w:pPr>
            <w:r w:rsidRPr="00A76308">
              <w:rPr>
                <w:sz w:val="22"/>
                <w:szCs w:val="22"/>
              </w:rPr>
              <w:t>550</w:t>
            </w:r>
          </w:p>
        </w:tc>
        <w:tc>
          <w:tcPr>
            <w:tcW w:w="1418" w:type="dxa"/>
          </w:tcPr>
          <w:p w:rsidR="009D72EB" w:rsidRPr="00A76308" w:rsidRDefault="009D72EB" w:rsidP="000A7FD6">
            <w:pPr>
              <w:jc w:val="center"/>
              <w:rPr>
                <w:sz w:val="22"/>
                <w:szCs w:val="22"/>
              </w:rPr>
            </w:pPr>
            <w:r w:rsidRPr="00A76308">
              <w:rPr>
                <w:sz w:val="22"/>
                <w:szCs w:val="22"/>
              </w:rPr>
              <w:t>14,9</w:t>
            </w:r>
          </w:p>
          <w:p w:rsidR="009D72EB" w:rsidRPr="00A76308" w:rsidRDefault="009D72EB" w:rsidP="000A7FD6">
            <w:pPr>
              <w:jc w:val="center"/>
              <w:rPr>
                <w:sz w:val="22"/>
                <w:szCs w:val="22"/>
              </w:rPr>
            </w:pPr>
          </w:p>
        </w:tc>
      </w:tr>
      <w:tr w:rsidR="009D72EB" w:rsidRPr="00A76308" w:rsidTr="00A9768E">
        <w:tc>
          <w:tcPr>
            <w:tcW w:w="567" w:type="dxa"/>
          </w:tcPr>
          <w:p w:rsidR="009D72EB" w:rsidRPr="00A76308" w:rsidRDefault="009D72EB" w:rsidP="000A7FD6">
            <w:pPr>
              <w:rPr>
                <w:sz w:val="22"/>
                <w:szCs w:val="22"/>
              </w:rPr>
            </w:pPr>
            <w:r w:rsidRPr="00A76308">
              <w:rPr>
                <w:sz w:val="22"/>
                <w:szCs w:val="22"/>
              </w:rPr>
              <w:t>6.</w:t>
            </w:r>
          </w:p>
        </w:tc>
        <w:tc>
          <w:tcPr>
            <w:tcW w:w="3261" w:type="dxa"/>
          </w:tcPr>
          <w:p w:rsidR="009D72EB" w:rsidRPr="00A76308" w:rsidRDefault="009D72EB" w:rsidP="000A7FD6">
            <w:pPr>
              <w:rPr>
                <w:sz w:val="22"/>
                <w:szCs w:val="22"/>
                <w:lang w:val="en-US"/>
              </w:rPr>
            </w:pPr>
            <w:r w:rsidRPr="00A76308">
              <w:rPr>
                <w:sz w:val="22"/>
                <w:szCs w:val="22"/>
              </w:rPr>
              <w:t>Принтер</w:t>
            </w:r>
            <w:r w:rsidRPr="00A76308">
              <w:rPr>
                <w:sz w:val="22"/>
                <w:szCs w:val="22"/>
                <w:lang w:val="en-US"/>
              </w:rPr>
              <w:t xml:space="preserve"> HP Color LaserJet Pro 400 M451dn (CE957A) + USB cable (1</w:t>
            </w:r>
            <w:r w:rsidRPr="00A76308">
              <w:rPr>
                <w:sz w:val="22"/>
                <w:szCs w:val="22"/>
              </w:rPr>
              <w:t>шт</w:t>
            </w:r>
            <w:r w:rsidRPr="00A76308">
              <w:rPr>
                <w:sz w:val="22"/>
                <w:szCs w:val="22"/>
                <w:lang w:val="en-US"/>
              </w:rPr>
              <w:t>.)</w:t>
            </w:r>
          </w:p>
        </w:tc>
        <w:tc>
          <w:tcPr>
            <w:tcW w:w="2976" w:type="dxa"/>
            <w:vMerge/>
          </w:tcPr>
          <w:p w:rsidR="009D72EB" w:rsidRPr="00A76308" w:rsidRDefault="009D72EB" w:rsidP="000A7FD6">
            <w:pPr>
              <w:jc w:val="both"/>
              <w:rPr>
                <w:sz w:val="22"/>
                <w:szCs w:val="22"/>
                <w:lang w:val="en-US"/>
              </w:rPr>
            </w:pPr>
          </w:p>
        </w:tc>
        <w:tc>
          <w:tcPr>
            <w:tcW w:w="1276" w:type="dxa"/>
          </w:tcPr>
          <w:p w:rsidR="009D72EB" w:rsidRPr="00A76308" w:rsidRDefault="009D72EB" w:rsidP="000A7FD6">
            <w:pPr>
              <w:jc w:val="center"/>
              <w:rPr>
                <w:sz w:val="22"/>
                <w:szCs w:val="22"/>
              </w:rPr>
            </w:pPr>
            <w:r w:rsidRPr="00A76308">
              <w:rPr>
                <w:sz w:val="22"/>
                <w:szCs w:val="22"/>
              </w:rPr>
              <w:t>600</w:t>
            </w:r>
          </w:p>
        </w:tc>
        <w:tc>
          <w:tcPr>
            <w:tcW w:w="1418" w:type="dxa"/>
          </w:tcPr>
          <w:p w:rsidR="009D72EB" w:rsidRPr="00A76308" w:rsidRDefault="009D72EB" w:rsidP="000A7FD6">
            <w:pPr>
              <w:jc w:val="center"/>
              <w:rPr>
                <w:sz w:val="22"/>
                <w:szCs w:val="22"/>
              </w:rPr>
            </w:pPr>
            <w:r w:rsidRPr="00A76308">
              <w:rPr>
                <w:sz w:val="22"/>
                <w:szCs w:val="22"/>
              </w:rPr>
              <w:t>16,2</w:t>
            </w:r>
          </w:p>
        </w:tc>
      </w:tr>
      <w:tr w:rsidR="009D72EB" w:rsidRPr="00A76308" w:rsidTr="00A9768E">
        <w:tc>
          <w:tcPr>
            <w:tcW w:w="567" w:type="dxa"/>
          </w:tcPr>
          <w:p w:rsidR="009D72EB" w:rsidRPr="00A76308" w:rsidRDefault="009D72EB" w:rsidP="000A7FD6">
            <w:pPr>
              <w:rPr>
                <w:sz w:val="22"/>
                <w:szCs w:val="22"/>
              </w:rPr>
            </w:pPr>
            <w:r w:rsidRPr="00A76308">
              <w:rPr>
                <w:sz w:val="22"/>
                <w:szCs w:val="22"/>
              </w:rPr>
              <w:t>7.</w:t>
            </w:r>
          </w:p>
        </w:tc>
        <w:tc>
          <w:tcPr>
            <w:tcW w:w="3261" w:type="dxa"/>
          </w:tcPr>
          <w:p w:rsidR="009D72EB" w:rsidRPr="00A76308" w:rsidRDefault="009D72EB" w:rsidP="000A7FD6">
            <w:pPr>
              <w:rPr>
                <w:sz w:val="22"/>
                <w:szCs w:val="22"/>
                <w:lang w:val="en-US"/>
              </w:rPr>
            </w:pPr>
            <w:r w:rsidRPr="00A76308">
              <w:rPr>
                <w:sz w:val="22"/>
                <w:szCs w:val="22"/>
              </w:rPr>
              <w:t>Сканер</w:t>
            </w:r>
            <w:r w:rsidRPr="00A76308">
              <w:rPr>
                <w:sz w:val="22"/>
                <w:szCs w:val="22"/>
                <w:lang w:val="en-US"/>
              </w:rPr>
              <w:t xml:space="preserve"> HP ScanJet G4050 photo (L1957A) (1</w:t>
            </w:r>
            <w:r w:rsidRPr="00A76308">
              <w:rPr>
                <w:sz w:val="22"/>
                <w:szCs w:val="22"/>
              </w:rPr>
              <w:t>шт</w:t>
            </w:r>
            <w:r w:rsidRPr="00A76308">
              <w:rPr>
                <w:sz w:val="22"/>
                <w:szCs w:val="22"/>
                <w:lang w:val="en-US"/>
              </w:rPr>
              <w:t>)</w:t>
            </w:r>
          </w:p>
        </w:tc>
        <w:tc>
          <w:tcPr>
            <w:tcW w:w="2976" w:type="dxa"/>
            <w:vMerge/>
          </w:tcPr>
          <w:p w:rsidR="009D72EB" w:rsidRPr="00A76308" w:rsidRDefault="009D72EB" w:rsidP="000A7FD6">
            <w:pPr>
              <w:jc w:val="both"/>
              <w:rPr>
                <w:sz w:val="22"/>
                <w:szCs w:val="22"/>
                <w:lang w:val="en-US"/>
              </w:rPr>
            </w:pPr>
          </w:p>
        </w:tc>
        <w:tc>
          <w:tcPr>
            <w:tcW w:w="1276" w:type="dxa"/>
          </w:tcPr>
          <w:p w:rsidR="009D72EB" w:rsidRPr="00A76308" w:rsidRDefault="009D72EB" w:rsidP="000A7FD6">
            <w:pPr>
              <w:jc w:val="center"/>
              <w:rPr>
                <w:sz w:val="22"/>
                <w:szCs w:val="22"/>
              </w:rPr>
            </w:pPr>
            <w:r w:rsidRPr="00A76308">
              <w:rPr>
                <w:sz w:val="22"/>
                <w:szCs w:val="22"/>
              </w:rPr>
              <w:t>215</w:t>
            </w:r>
          </w:p>
        </w:tc>
        <w:tc>
          <w:tcPr>
            <w:tcW w:w="1418" w:type="dxa"/>
          </w:tcPr>
          <w:p w:rsidR="009D72EB" w:rsidRPr="00A76308" w:rsidRDefault="009D72EB" w:rsidP="000A7FD6">
            <w:pPr>
              <w:jc w:val="center"/>
              <w:rPr>
                <w:sz w:val="22"/>
                <w:szCs w:val="22"/>
              </w:rPr>
            </w:pPr>
            <w:r w:rsidRPr="00A76308">
              <w:rPr>
                <w:sz w:val="22"/>
                <w:szCs w:val="22"/>
              </w:rPr>
              <w:t>5,8</w:t>
            </w:r>
          </w:p>
        </w:tc>
      </w:tr>
      <w:tr w:rsidR="009D72EB" w:rsidRPr="00A76308" w:rsidTr="00A9768E">
        <w:trPr>
          <w:trHeight w:val="269"/>
        </w:trPr>
        <w:tc>
          <w:tcPr>
            <w:tcW w:w="567" w:type="dxa"/>
          </w:tcPr>
          <w:p w:rsidR="009D72EB" w:rsidRPr="00A76308" w:rsidRDefault="009D72EB" w:rsidP="000A7FD6">
            <w:pPr>
              <w:rPr>
                <w:sz w:val="22"/>
                <w:szCs w:val="22"/>
              </w:rPr>
            </w:pPr>
            <w:r w:rsidRPr="00A76308">
              <w:rPr>
                <w:sz w:val="22"/>
                <w:szCs w:val="22"/>
              </w:rPr>
              <w:t>8.</w:t>
            </w:r>
          </w:p>
        </w:tc>
        <w:tc>
          <w:tcPr>
            <w:tcW w:w="3261" w:type="dxa"/>
          </w:tcPr>
          <w:p w:rsidR="009D72EB" w:rsidRPr="00A76308" w:rsidRDefault="009D72EB" w:rsidP="000A7FD6">
            <w:pPr>
              <w:rPr>
                <w:sz w:val="22"/>
                <w:szCs w:val="22"/>
              </w:rPr>
            </w:pPr>
            <w:r w:rsidRPr="00A76308">
              <w:rPr>
                <w:sz w:val="22"/>
                <w:szCs w:val="22"/>
              </w:rPr>
              <w:t>Проектор Acer K132 (1шт)</w:t>
            </w:r>
          </w:p>
        </w:tc>
        <w:tc>
          <w:tcPr>
            <w:tcW w:w="2976" w:type="dxa"/>
            <w:vMerge/>
          </w:tcPr>
          <w:p w:rsidR="009D72EB" w:rsidRPr="00A76308" w:rsidRDefault="009D72EB" w:rsidP="000A7FD6">
            <w:pPr>
              <w:jc w:val="both"/>
              <w:rPr>
                <w:sz w:val="22"/>
                <w:szCs w:val="22"/>
              </w:rPr>
            </w:pPr>
          </w:p>
        </w:tc>
        <w:tc>
          <w:tcPr>
            <w:tcW w:w="1276" w:type="dxa"/>
          </w:tcPr>
          <w:p w:rsidR="009D72EB" w:rsidRPr="00A76308" w:rsidRDefault="009D72EB" w:rsidP="000A7FD6">
            <w:pPr>
              <w:jc w:val="center"/>
              <w:rPr>
                <w:sz w:val="22"/>
                <w:szCs w:val="22"/>
              </w:rPr>
            </w:pPr>
            <w:r w:rsidRPr="00A76308">
              <w:rPr>
                <w:sz w:val="22"/>
                <w:szCs w:val="22"/>
              </w:rPr>
              <w:t>550</w:t>
            </w:r>
          </w:p>
        </w:tc>
        <w:tc>
          <w:tcPr>
            <w:tcW w:w="1418" w:type="dxa"/>
          </w:tcPr>
          <w:p w:rsidR="009D72EB" w:rsidRPr="00A76308" w:rsidRDefault="009D72EB" w:rsidP="000A7FD6">
            <w:pPr>
              <w:jc w:val="center"/>
              <w:rPr>
                <w:sz w:val="22"/>
                <w:szCs w:val="22"/>
              </w:rPr>
            </w:pPr>
            <w:r w:rsidRPr="00A76308">
              <w:rPr>
                <w:sz w:val="22"/>
                <w:szCs w:val="22"/>
              </w:rPr>
              <w:t>14,9</w:t>
            </w:r>
          </w:p>
        </w:tc>
      </w:tr>
      <w:tr w:rsidR="009D72EB" w:rsidRPr="00A76308" w:rsidTr="00A9768E">
        <w:tc>
          <w:tcPr>
            <w:tcW w:w="567" w:type="dxa"/>
          </w:tcPr>
          <w:p w:rsidR="009D72EB" w:rsidRPr="00A76308" w:rsidRDefault="009D72EB" w:rsidP="000A7FD6">
            <w:pPr>
              <w:rPr>
                <w:sz w:val="22"/>
                <w:szCs w:val="22"/>
              </w:rPr>
            </w:pPr>
            <w:r w:rsidRPr="00A76308">
              <w:rPr>
                <w:sz w:val="22"/>
                <w:szCs w:val="22"/>
              </w:rPr>
              <w:t>9.</w:t>
            </w:r>
          </w:p>
        </w:tc>
        <w:tc>
          <w:tcPr>
            <w:tcW w:w="3261" w:type="dxa"/>
          </w:tcPr>
          <w:p w:rsidR="009D72EB" w:rsidRPr="00A76308" w:rsidRDefault="009D72EB" w:rsidP="000A7FD6">
            <w:pPr>
              <w:rPr>
                <w:sz w:val="22"/>
                <w:szCs w:val="22"/>
              </w:rPr>
            </w:pPr>
            <w:r w:rsidRPr="00A76308">
              <w:rPr>
                <w:sz w:val="22"/>
                <w:szCs w:val="22"/>
              </w:rPr>
              <w:t>Екран Sopar New Gold моторизованный настенный (1:1) 200 х 200 (4200) White Case (1шт)</w:t>
            </w:r>
          </w:p>
        </w:tc>
        <w:tc>
          <w:tcPr>
            <w:tcW w:w="2976" w:type="dxa"/>
            <w:vMerge/>
          </w:tcPr>
          <w:p w:rsidR="009D72EB" w:rsidRPr="00A76308" w:rsidRDefault="009D72EB" w:rsidP="000A7FD6">
            <w:pPr>
              <w:jc w:val="both"/>
              <w:rPr>
                <w:sz w:val="22"/>
                <w:szCs w:val="22"/>
              </w:rPr>
            </w:pPr>
          </w:p>
        </w:tc>
        <w:tc>
          <w:tcPr>
            <w:tcW w:w="1276" w:type="dxa"/>
          </w:tcPr>
          <w:p w:rsidR="009D72EB" w:rsidRPr="00A76308" w:rsidRDefault="009D72EB" w:rsidP="000A7FD6">
            <w:pPr>
              <w:jc w:val="center"/>
              <w:rPr>
                <w:sz w:val="22"/>
                <w:szCs w:val="22"/>
              </w:rPr>
            </w:pPr>
            <w:r w:rsidRPr="00A76308">
              <w:rPr>
                <w:sz w:val="22"/>
                <w:szCs w:val="22"/>
              </w:rPr>
              <w:t>480</w:t>
            </w:r>
          </w:p>
        </w:tc>
        <w:tc>
          <w:tcPr>
            <w:tcW w:w="1418" w:type="dxa"/>
          </w:tcPr>
          <w:p w:rsidR="009D72EB" w:rsidRPr="00A76308" w:rsidRDefault="009D72EB" w:rsidP="000A7FD6">
            <w:pPr>
              <w:jc w:val="center"/>
              <w:rPr>
                <w:sz w:val="22"/>
                <w:szCs w:val="22"/>
              </w:rPr>
            </w:pPr>
            <w:r w:rsidRPr="00A76308">
              <w:rPr>
                <w:sz w:val="22"/>
                <w:szCs w:val="22"/>
              </w:rPr>
              <w:t>13,0</w:t>
            </w:r>
          </w:p>
        </w:tc>
      </w:tr>
      <w:tr w:rsidR="009D72EB" w:rsidRPr="00A76308" w:rsidTr="00A9768E">
        <w:tc>
          <w:tcPr>
            <w:tcW w:w="567" w:type="dxa"/>
          </w:tcPr>
          <w:p w:rsidR="009D72EB" w:rsidRPr="00A76308" w:rsidRDefault="009D72EB" w:rsidP="000A7FD6">
            <w:pPr>
              <w:jc w:val="center"/>
              <w:rPr>
                <w:sz w:val="22"/>
                <w:szCs w:val="22"/>
              </w:rPr>
            </w:pPr>
            <w:r w:rsidRPr="00A76308">
              <w:rPr>
                <w:sz w:val="22"/>
                <w:szCs w:val="22"/>
              </w:rPr>
              <w:t>10.</w:t>
            </w:r>
          </w:p>
        </w:tc>
        <w:tc>
          <w:tcPr>
            <w:tcW w:w="3261" w:type="dxa"/>
          </w:tcPr>
          <w:p w:rsidR="009D72EB" w:rsidRPr="00A76308" w:rsidRDefault="009D72EB" w:rsidP="000A7FD6">
            <w:pPr>
              <w:rPr>
                <w:sz w:val="22"/>
                <w:szCs w:val="22"/>
              </w:rPr>
            </w:pPr>
            <w:r w:rsidRPr="00A76308">
              <w:rPr>
                <w:sz w:val="22"/>
                <w:szCs w:val="22"/>
              </w:rPr>
              <w:t>Медіапроектор та екран для медіапроектора</w:t>
            </w:r>
          </w:p>
        </w:tc>
        <w:tc>
          <w:tcPr>
            <w:tcW w:w="2976" w:type="dxa"/>
          </w:tcPr>
          <w:p w:rsidR="009D72EB" w:rsidRPr="00A76308" w:rsidRDefault="009D72EB" w:rsidP="000A7FD6">
            <w:pPr>
              <w:jc w:val="center"/>
              <w:rPr>
                <w:sz w:val="22"/>
                <w:szCs w:val="22"/>
              </w:rPr>
            </w:pPr>
            <w:r w:rsidRPr="00A76308">
              <w:rPr>
                <w:sz w:val="22"/>
                <w:szCs w:val="22"/>
              </w:rPr>
              <w:t>Для забезпечення технічного супроводу наукових семінарів, презентацій та круглих столів</w:t>
            </w:r>
          </w:p>
        </w:tc>
        <w:tc>
          <w:tcPr>
            <w:tcW w:w="1276" w:type="dxa"/>
          </w:tcPr>
          <w:p w:rsidR="009D72EB" w:rsidRPr="00A76308" w:rsidRDefault="009D72EB" w:rsidP="000A7FD6">
            <w:pPr>
              <w:jc w:val="center"/>
              <w:rPr>
                <w:sz w:val="22"/>
                <w:szCs w:val="22"/>
              </w:rPr>
            </w:pPr>
            <w:r w:rsidRPr="00A76308">
              <w:rPr>
                <w:sz w:val="22"/>
                <w:szCs w:val="22"/>
              </w:rPr>
              <w:t>700</w:t>
            </w:r>
          </w:p>
        </w:tc>
        <w:tc>
          <w:tcPr>
            <w:tcW w:w="1418" w:type="dxa"/>
          </w:tcPr>
          <w:p w:rsidR="009D72EB" w:rsidRPr="00A76308" w:rsidRDefault="009D72EB" w:rsidP="000A7FD6">
            <w:pPr>
              <w:jc w:val="center"/>
              <w:rPr>
                <w:sz w:val="22"/>
                <w:szCs w:val="22"/>
              </w:rPr>
            </w:pPr>
            <w:r w:rsidRPr="00A76308">
              <w:rPr>
                <w:sz w:val="22"/>
                <w:szCs w:val="22"/>
              </w:rPr>
              <w:t>18,9</w:t>
            </w:r>
          </w:p>
        </w:tc>
      </w:tr>
    </w:tbl>
    <w:p w:rsidR="00F4536E" w:rsidRDefault="00F4536E" w:rsidP="009D72EB">
      <w:pPr>
        <w:pStyle w:val="41"/>
        <w:keepNext w:val="0"/>
        <w:spacing w:before="0"/>
        <w:ind w:firstLine="567"/>
        <w:jc w:val="both"/>
        <w:outlineLvl w:val="3"/>
        <w:rPr>
          <w:rFonts w:ascii="Times New Roman" w:hAnsi="Times New Roman"/>
          <w:lang w:val="uk-UA"/>
        </w:rPr>
      </w:pPr>
    </w:p>
    <w:p w:rsidR="00687F34" w:rsidRDefault="00687F34" w:rsidP="00687F34">
      <w:pPr>
        <w:pStyle w:val="13"/>
        <w:rPr>
          <w:lang w:val="uk-UA"/>
        </w:rPr>
      </w:pPr>
    </w:p>
    <w:p w:rsidR="009D72EB" w:rsidRPr="009E709C" w:rsidRDefault="009D72EB" w:rsidP="009D72EB">
      <w:pPr>
        <w:pStyle w:val="41"/>
        <w:keepNext w:val="0"/>
        <w:spacing w:before="0"/>
        <w:ind w:firstLine="567"/>
        <w:jc w:val="both"/>
        <w:outlineLvl w:val="3"/>
        <w:rPr>
          <w:rFonts w:ascii="Times New Roman" w:hAnsi="Times New Roman"/>
          <w:lang w:val="uk-UA"/>
        </w:rPr>
      </w:pPr>
      <w:r>
        <w:rPr>
          <w:rFonts w:ascii="Times New Roman" w:hAnsi="Times New Roman"/>
          <w:lang w:val="uk-UA"/>
        </w:rPr>
        <w:t>15</w:t>
      </w:r>
      <w:r w:rsidRPr="009E709C">
        <w:rPr>
          <w:rFonts w:ascii="Times New Roman" w:hAnsi="Times New Roman"/>
          <w:lang w:val="uk-UA"/>
        </w:rPr>
        <w:t>. Заключна частина</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D72EB">
        <w:rPr>
          <w:lang w:val="uk-UA"/>
        </w:rPr>
        <w:t xml:space="preserve">Усвідомлюючи важливість подальшого сприяння розвиткові наукової і науково-технічної діяльності в Україні, покращенню науково-технічного потенціалу України, зацікавленості  наукових установ в практичному застосуванні та реалізації власних результатів науково-технічної діяльності, </w:t>
      </w:r>
      <w:r w:rsidRPr="009D72EB">
        <w:rPr>
          <w:snapToGrid w:val="0"/>
          <w:color w:val="000000"/>
          <w:lang w:val="uk-UA"/>
        </w:rPr>
        <w:t xml:space="preserve">а також налагодження ефективної взаємодії між суб’єктами наукової і науково-технічної діяльності та органами виконавчої влади у цій сфері, вважаємо за необхідне </w:t>
      </w:r>
      <w:r w:rsidRPr="009D72EB">
        <w:rPr>
          <w:lang w:val="uk-UA"/>
        </w:rPr>
        <w:t xml:space="preserve">підвищувати привабливість і престижність наукової інтелектуальної праці в Україні; залучати талановиту молодь в науку та  розвивати наукові школи на пріоритетних для України напрямах інноваційного розвитку. </w:t>
      </w:r>
      <w:r w:rsidRPr="009D72EB">
        <w:t>З огляду на це, пропонуємо:</w:t>
      </w:r>
    </w:p>
    <w:p w:rsidR="009D72EB" w:rsidRPr="009D72EB" w:rsidRDefault="009D72EB" w:rsidP="009D72EB">
      <w:pPr>
        <w:numPr>
          <w:ilvl w:val="0"/>
          <w:numId w:val="39"/>
        </w:numPr>
        <w:tabs>
          <w:tab w:val="clear" w:pos="144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r w:rsidRPr="009D72EB">
        <w:t>Сприяти створенню навчально-наукових центрів на базі ВНЗ.</w:t>
      </w:r>
    </w:p>
    <w:p w:rsidR="009D72EB" w:rsidRPr="009D72EB" w:rsidRDefault="009D72EB" w:rsidP="009D72EB">
      <w:pPr>
        <w:pStyle w:val="21"/>
        <w:numPr>
          <w:ilvl w:val="0"/>
          <w:numId w:val="39"/>
        </w:numPr>
        <w:tabs>
          <w:tab w:val="clear" w:pos="1440"/>
          <w:tab w:val="num" w:pos="900"/>
        </w:tabs>
        <w:autoSpaceDE/>
        <w:spacing w:before="0" w:line="240" w:lineRule="auto"/>
        <w:ind w:left="0" w:firstLine="540"/>
        <w:rPr>
          <w:color w:val="000000"/>
          <w:sz w:val="24"/>
          <w:szCs w:val="24"/>
        </w:rPr>
      </w:pPr>
      <w:r w:rsidRPr="009D72EB">
        <w:rPr>
          <w:color w:val="000000"/>
          <w:sz w:val="24"/>
          <w:szCs w:val="24"/>
        </w:rPr>
        <w:t xml:space="preserve">Узгодити правову і нормативну бази стажування аспірантів, молодих учених і фахівців у зарубіжних центрах. </w:t>
      </w:r>
    </w:p>
    <w:p w:rsidR="009D72EB" w:rsidRPr="009D72EB" w:rsidRDefault="009D72EB" w:rsidP="009D72EB">
      <w:pPr>
        <w:pStyle w:val="21"/>
        <w:numPr>
          <w:ilvl w:val="0"/>
          <w:numId w:val="39"/>
        </w:numPr>
        <w:tabs>
          <w:tab w:val="clear" w:pos="1440"/>
          <w:tab w:val="num" w:pos="900"/>
        </w:tabs>
        <w:autoSpaceDE/>
        <w:spacing w:before="0" w:line="240" w:lineRule="auto"/>
        <w:ind w:left="0" w:firstLine="540"/>
        <w:rPr>
          <w:color w:val="000000"/>
          <w:sz w:val="24"/>
          <w:szCs w:val="24"/>
        </w:rPr>
      </w:pPr>
      <w:r w:rsidRPr="009D72EB">
        <w:rPr>
          <w:color w:val="000000"/>
          <w:sz w:val="24"/>
          <w:szCs w:val="24"/>
        </w:rPr>
        <w:t>Ширше практикувати досвід написання спільних наукових монографій на міждержавній (міжвідомчій) основі.</w:t>
      </w:r>
    </w:p>
    <w:p w:rsidR="009D72EB" w:rsidRPr="009D72EB" w:rsidRDefault="009D72EB" w:rsidP="009D72EB">
      <w:pPr>
        <w:pStyle w:val="13"/>
        <w:numPr>
          <w:ilvl w:val="0"/>
          <w:numId w:val="39"/>
        </w:numPr>
        <w:tabs>
          <w:tab w:val="clear" w:pos="1440"/>
          <w:tab w:val="num" w:pos="900"/>
        </w:tabs>
        <w:ind w:left="0" w:firstLine="540"/>
        <w:jc w:val="both"/>
        <w:rPr>
          <w:color w:val="000000"/>
          <w:sz w:val="24"/>
          <w:szCs w:val="24"/>
          <w:lang w:val="uk-UA"/>
        </w:rPr>
      </w:pPr>
      <w:r w:rsidRPr="009D72EB">
        <w:rPr>
          <w:sz w:val="24"/>
          <w:szCs w:val="24"/>
          <w:lang w:val="uk-UA"/>
        </w:rPr>
        <w:t xml:space="preserve">Налагодження більш ефективної роботи у сфері організації наукової діяльності потребує збільшення цільового фінансування на публікації монографій, підручників, посібників, наукових статей викладачів, а також на участь їх у міжвузівських та міжнародних конференціях, а також </w:t>
      </w:r>
      <w:r w:rsidRPr="009D72EB">
        <w:rPr>
          <w:color w:val="000000"/>
          <w:sz w:val="24"/>
          <w:szCs w:val="24"/>
          <w:lang w:val="uk-UA"/>
        </w:rPr>
        <w:t>монографій спільних із зарубіжними партнерами та статей у журналах з Імпакт-фактором.</w:t>
      </w:r>
    </w:p>
    <w:p w:rsidR="009D72EB" w:rsidRPr="009D72EB" w:rsidRDefault="009D72EB" w:rsidP="009D72EB">
      <w:pPr>
        <w:pStyle w:val="13"/>
        <w:numPr>
          <w:ilvl w:val="0"/>
          <w:numId w:val="39"/>
        </w:numPr>
        <w:tabs>
          <w:tab w:val="clear" w:pos="1440"/>
          <w:tab w:val="num" w:pos="900"/>
        </w:tabs>
        <w:ind w:left="0" w:firstLine="540"/>
        <w:jc w:val="both"/>
        <w:rPr>
          <w:sz w:val="24"/>
          <w:szCs w:val="24"/>
          <w:lang w:val="uk-UA"/>
        </w:rPr>
      </w:pPr>
      <w:r w:rsidRPr="009D72EB">
        <w:rPr>
          <w:sz w:val="24"/>
          <w:szCs w:val="24"/>
          <w:lang w:val="uk-UA"/>
        </w:rPr>
        <w:lastRenderedPageBreak/>
        <w:t>Збільшити цільове фінансування на закупівлю іноземної наукової літератури (журнали, монографії) та забезпечення можливостей викладачам входу в системи наукових бібліотек світу через Інтернет.</w:t>
      </w:r>
    </w:p>
    <w:p w:rsidR="009D72EB" w:rsidRPr="009D72EB" w:rsidRDefault="009D72EB" w:rsidP="009D72EB">
      <w:pPr>
        <w:pStyle w:val="13"/>
        <w:numPr>
          <w:ilvl w:val="0"/>
          <w:numId w:val="39"/>
        </w:numPr>
        <w:tabs>
          <w:tab w:val="clear" w:pos="1440"/>
          <w:tab w:val="num" w:pos="900"/>
        </w:tabs>
        <w:ind w:left="0" w:firstLine="540"/>
        <w:jc w:val="both"/>
        <w:rPr>
          <w:sz w:val="24"/>
          <w:szCs w:val="24"/>
          <w:lang w:val="uk-UA"/>
        </w:rPr>
      </w:pPr>
      <w:r w:rsidRPr="009D72EB">
        <w:rPr>
          <w:sz w:val="24"/>
          <w:szCs w:val="24"/>
          <w:lang w:val="uk-UA"/>
        </w:rPr>
        <w:t xml:space="preserve">Доцільно фінансово забезпечити можливості проходження довготермінового стажування викладачів ВНЗ України у провідних наукових центрах як України так і світу за базовими навчальними дисциплінами. </w:t>
      </w:r>
    </w:p>
    <w:p w:rsidR="009D72EB" w:rsidRPr="009D72EB" w:rsidRDefault="009D72EB" w:rsidP="009D72EB">
      <w:pPr>
        <w:pStyle w:val="a4"/>
        <w:numPr>
          <w:ilvl w:val="0"/>
          <w:numId w:val="39"/>
        </w:numPr>
        <w:tabs>
          <w:tab w:val="clear" w:pos="1440"/>
          <w:tab w:val="num" w:pos="900"/>
        </w:tabs>
        <w:autoSpaceDE/>
        <w:autoSpaceDN/>
        <w:ind w:left="0" w:firstLine="540"/>
        <w:rPr>
          <w:color w:val="000000"/>
        </w:rPr>
      </w:pPr>
      <w:r w:rsidRPr="009D72EB">
        <w:rPr>
          <w:color w:val="000000"/>
        </w:rPr>
        <w:t xml:space="preserve">Збільшити перелік видань економічних напрямів, що входять до наукометричних баз даних, та спростити процедуру подання матеріалів до публікації в них. </w:t>
      </w:r>
    </w:p>
    <w:p w:rsidR="009D72EB" w:rsidRPr="009D72EB" w:rsidRDefault="009D72EB" w:rsidP="009D72EB">
      <w:pPr>
        <w:pStyle w:val="a4"/>
        <w:numPr>
          <w:ilvl w:val="0"/>
          <w:numId w:val="39"/>
        </w:numPr>
        <w:tabs>
          <w:tab w:val="clear" w:pos="1440"/>
          <w:tab w:val="num" w:pos="900"/>
        </w:tabs>
        <w:autoSpaceDE/>
        <w:autoSpaceDN/>
        <w:ind w:left="0" w:firstLine="540"/>
        <w:rPr>
          <w:color w:val="000000"/>
        </w:rPr>
      </w:pPr>
      <w:r w:rsidRPr="009D72EB">
        <w:rPr>
          <w:color w:val="000000"/>
        </w:rPr>
        <w:t>Враховувати, що переважна більшість наукових досліджень проводиться викладачами в межах робочого часу, що не завжди ефективно, особливо у випадку значної завантаженості викладачів в навчальному процесі.</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9D72EB">
        <w:rPr>
          <w:lang w:val="uk-UA"/>
        </w:rPr>
        <w:t xml:space="preserve">Одна з головних вимог розвитку вищої освіти є формування такої її структури, яка б в контексті соціально-економічних процесів забезпечувала якісну підготовку висококваліфікованих, конкурентоспроможних фахівців. </w:t>
      </w:r>
    </w:p>
    <w:p w:rsidR="009D72EB" w:rsidRPr="00722965"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val="uk-UA"/>
        </w:rPr>
      </w:pPr>
      <w:r w:rsidRPr="000A7FD6">
        <w:rPr>
          <w:lang w:val="uk-UA"/>
        </w:rPr>
        <w:t xml:space="preserve">Цього можливо досягти лише шляхом переходу вищої освіти на інноваційний тип розвитку, в основі якого лежить цілеспрямований пошук, підготовка та реалізація нововведень, які дозволять підвищити ефективність функціонування сфери вищої освіти, основних її складових (навчальної, науково-дослідної, виховної) та рівень задоволення суспільства і окремих його членів в освітянських послугах. Для підвищення ефективності діяльності вищих навчальних закладів та наукових установ, поряд з нововведеннями у навчальний процес і науково-дослідну роботу та підвищенням якості підготовки фахівців, треба також враховувати такі чинники, як диверсифікацію джерел фінансування, ринкову конкуренцію в освітній сфері, вимоги міжнародних стандартів освіти. </w:t>
      </w:r>
      <w:r w:rsidRPr="00722965">
        <w:rPr>
          <w:lang w:val="uk-UA"/>
        </w:rPr>
        <w:t>Однак, стійка тенденція до зменшення частки ВВП на витрати вітчизняної науки при</w:t>
      </w:r>
      <w:r w:rsidR="00722965">
        <w:rPr>
          <w:lang w:val="uk-UA"/>
        </w:rPr>
        <w:t>з</w:t>
      </w:r>
      <w:r w:rsidRPr="00722965">
        <w:rPr>
          <w:lang w:val="uk-UA"/>
        </w:rPr>
        <w:t>в</w:t>
      </w:r>
      <w:r w:rsidR="00722965">
        <w:rPr>
          <w:lang w:val="uk-UA"/>
        </w:rPr>
        <w:t>одить</w:t>
      </w:r>
      <w:r w:rsidRPr="00722965">
        <w:rPr>
          <w:lang w:val="uk-UA"/>
        </w:rPr>
        <w:t xml:space="preserve"> до, брак</w:t>
      </w:r>
      <w:r w:rsidR="00722965">
        <w:rPr>
          <w:lang w:val="uk-UA"/>
        </w:rPr>
        <w:t>у</w:t>
      </w:r>
      <w:r w:rsidRPr="00722965">
        <w:rPr>
          <w:lang w:val="uk-UA"/>
        </w:rPr>
        <w:t xml:space="preserve"> коштів та застаріл</w:t>
      </w:r>
      <w:r w:rsidR="00722965">
        <w:rPr>
          <w:lang w:val="uk-UA"/>
        </w:rPr>
        <w:t>о</w:t>
      </w:r>
      <w:r w:rsidRPr="00722965">
        <w:rPr>
          <w:lang w:val="uk-UA"/>
        </w:rPr>
        <w:t>ст</w:t>
      </w:r>
      <w:r w:rsidR="00722965">
        <w:rPr>
          <w:lang w:val="uk-UA"/>
        </w:rPr>
        <w:t>і</w:t>
      </w:r>
      <w:r w:rsidRPr="00722965">
        <w:rPr>
          <w:lang w:val="uk-UA"/>
        </w:rPr>
        <w:t xml:space="preserve"> матеріально-технологічної бази науки</w:t>
      </w:r>
      <w:r w:rsidR="00722965">
        <w:rPr>
          <w:lang w:val="uk-UA"/>
        </w:rPr>
        <w:t>, а це</w:t>
      </w:r>
      <w:r w:rsidRPr="00722965">
        <w:rPr>
          <w:lang w:val="uk-UA"/>
        </w:rPr>
        <w:t xml:space="preserve"> суттєво обмежу</w:t>
      </w:r>
      <w:r w:rsidR="00722965">
        <w:rPr>
          <w:lang w:val="uk-UA"/>
        </w:rPr>
        <w:t>є</w:t>
      </w:r>
      <w:r w:rsidRPr="00722965">
        <w:rPr>
          <w:lang w:val="uk-UA"/>
        </w:rPr>
        <w:t xml:space="preserve"> можливості проведення в Україні наукових досліджень та їх виконання на світовому рівні.</w:t>
      </w:r>
    </w:p>
    <w:p w:rsidR="009D72EB" w:rsidRP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D72EB">
        <w:t xml:space="preserve">Проблема має системний характер і обумовлена загальними принципами організації соціально-економічної діяльності України. У державі не визначені стратегічні цілі і завдання розвитку, не запроваджено довгострокове та середньострокове прогнозування і планування </w:t>
      </w:r>
      <w:proofErr w:type="gramStart"/>
      <w:r w:rsidRPr="009D72EB">
        <w:t>соц</w:t>
      </w:r>
      <w:proofErr w:type="gramEnd"/>
      <w:r w:rsidRPr="009D72EB">
        <w:t xml:space="preserve">іально-економічного розвитку, як це передбачено у розвинених країнах світу та державах ЄС. Тому, формування інноваційної системи вищого навчального закладу – необхідна умова підвищення його конкурентоспроможності. Для цього в найближчі роки  необхідно забезпечити перехід ВНЗ на шлях інноваційного розвитку, що повинно привести не лише до змін технічної та технологічної бази функціонування освітніх закладів, </w:t>
      </w:r>
      <w:proofErr w:type="gramStart"/>
      <w:r w:rsidRPr="009D72EB">
        <w:t>а й</w:t>
      </w:r>
      <w:proofErr w:type="gramEnd"/>
      <w:r w:rsidRPr="009D72EB">
        <w:t xml:space="preserve"> до зміни їх інституціональної сутності. Такий шлях передбачає визначення і реалізацію перспективних напрямків діяльності вищих навчальних закладів та наукових установ у двох аспектах: по-перше, у розробці і впровадженню нових технологій освіти та удосконаленню процесу навчання; по-друге, у </w:t>
      </w:r>
      <w:proofErr w:type="gramStart"/>
      <w:r w:rsidRPr="009D72EB">
        <w:t>п</w:t>
      </w:r>
      <w:proofErr w:type="gramEnd"/>
      <w:r w:rsidRPr="009D72EB">
        <w:t xml:space="preserve">ідвищенні ефективності наукової та науково-дослідної діяльності. </w:t>
      </w:r>
    </w:p>
    <w:p w:rsidR="009D72EB" w:rsidRDefault="009D72E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745D9B" w:rsidRPr="00745D9B" w:rsidRDefault="00745D9B" w:rsidP="009D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Style w:val="FontStyle91"/>
          <w:b w:val="0"/>
          <w:bCs w:val="0"/>
          <w:lang w:val="uk-UA"/>
        </w:rPr>
      </w:pPr>
    </w:p>
    <w:p w:rsidR="009D72EB" w:rsidRPr="009E709C" w:rsidRDefault="009D72EB" w:rsidP="009D72EB">
      <w:pPr>
        <w:rPr>
          <w:b/>
        </w:rPr>
      </w:pPr>
      <w:r>
        <w:rPr>
          <w:b/>
        </w:rPr>
        <w:t>В.о. д</w:t>
      </w:r>
      <w:r w:rsidRPr="009E709C">
        <w:rPr>
          <w:b/>
        </w:rPr>
        <w:t>екан</w:t>
      </w:r>
      <w:r>
        <w:rPr>
          <w:b/>
        </w:rPr>
        <w:t>а</w:t>
      </w:r>
      <w:r w:rsidRPr="009E709C">
        <w:rPr>
          <w:b/>
        </w:rPr>
        <w:t xml:space="preserve"> факультету управління</w:t>
      </w:r>
    </w:p>
    <w:p w:rsidR="009D72EB" w:rsidRPr="009E709C" w:rsidRDefault="009D72EB" w:rsidP="009D72EB">
      <w:pPr>
        <w:rPr>
          <w:b/>
        </w:rPr>
      </w:pPr>
      <w:r>
        <w:rPr>
          <w:b/>
        </w:rPr>
        <w:t>ф</w:t>
      </w:r>
      <w:r w:rsidRPr="009E709C">
        <w:rPr>
          <w:b/>
        </w:rPr>
        <w:t>інансами та бізнесу</w:t>
      </w:r>
      <w:r w:rsidRPr="009E709C">
        <w:rPr>
          <w:b/>
        </w:rPr>
        <w:tab/>
      </w:r>
      <w:r w:rsidRPr="009E709C">
        <w:rPr>
          <w:b/>
        </w:rPr>
        <w:tab/>
      </w:r>
      <w:r w:rsidRPr="009E709C">
        <w:rPr>
          <w:b/>
        </w:rPr>
        <w:tab/>
      </w:r>
      <w:r w:rsidRPr="009E709C">
        <w:rPr>
          <w:b/>
        </w:rPr>
        <w:tab/>
      </w:r>
      <w:r w:rsidRPr="009E709C">
        <w:rPr>
          <w:b/>
        </w:rPr>
        <w:tab/>
      </w:r>
      <w:r w:rsidRPr="009E709C">
        <w:rPr>
          <w:b/>
        </w:rPr>
        <w:tab/>
      </w:r>
      <w:r w:rsidRPr="009E709C">
        <w:rPr>
          <w:b/>
        </w:rPr>
        <w:tab/>
      </w:r>
      <w:r w:rsidRPr="009E709C">
        <w:rPr>
          <w:b/>
        </w:rPr>
        <w:tab/>
        <w:t>А.В. Стасишин</w:t>
      </w:r>
    </w:p>
    <w:p w:rsidR="009D72EB" w:rsidRPr="009E709C" w:rsidRDefault="009D72EB" w:rsidP="009D72EB"/>
    <w:p w:rsidR="00FB1AC3" w:rsidRPr="004E59E7" w:rsidRDefault="00FB1AC3" w:rsidP="009D72EB">
      <w:pPr>
        <w:spacing w:after="120"/>
        <w:jc w:val="both"/>
        <w:rPr>
          <w:b/>
        </w:rPr>
      </w:pPr>
    </w:p>
    <w:sectPr w:rsidR="00FB1AC3" w:rsidRPr="004E59E7" w:rsidSect="00275F2E">
      <w:headerReference w:type="default" r:id="rId14"/>
      <w:footerReference w:type="even" r:id="rId15"/>
      <w:pgSz w:w="11907" w:h="16840" w:code="9"/>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1D7" w:rsidRDefault="009021D7">
      <w:r>
        <w:separator/>
      </w:r>
    </w:p>
  </w:endnote>
  <w:endnote w:type="continuationSeparator" w:id="0">
    <w:p w:rsidR="009021D7" w:rsidRDefault="00902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Kudrashov">
    <w:altName w:val="Arial Narrow"/>
    <w:charset w:val="00"/>
    <w:family w:val="swiss"/>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entury Gothic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7" w:rsidRDefault="009021D7">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021D7" w:rsidRDefault="009021D7">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1D7" w:rsidRDefault="009021D7">
      <w:r>
        <w:separator/>
      </w:r>
    </w:p>
  </w:footnote>
  <w:footnote w:type="continuationSeparator" w:id="0">
    <w:p w:rsidR="009021D7" w:rsidRDefault="009021D7">
      <w:r>
        <w:continuationSeparator/>
      </w:r>
    </w:p>
  </w:footnote>
  <w:footnote w:id="1">
    <w:p w:rsidR="009021D7" w:rsidRPr="0028388E" w:rsidRDefault="009021D7" w:rsidP="00855AEA">
      <w:pPr>
        <w:pStyle w:val="afd"/>
        <w:rPr>
          <w:rFonts w:ascii="Times New Roman" w:hAnsi="Times New Roman" w:cs="Times New Roman"/>
          <w:lang w:val="uk-UA"/>
        </w:rPr>
      </w:pPr>
      <w:r w:rsidRPr="0028388E">
        <w:rPr>
          <w:rStyle w:val="aff"/>
        </w:rPr>
        <w:footnoteRef/>
      </w:r>
      <w:r w:rsidRPr="0028388E">
        <w:rPr>
          <w:rFonts w:ascii="Times New Roman" w:hAnsi="Times New Roman" w:cs="Times New Roman"/>
          <w:lang w:val="uk-UA"/>
        </w:rPr>
        <w:t xml:space="preserve">Актуальний перелік наукових установ, що співпрацюють в мережі </w:t>
      </w:r>
      <w:r w:rsidRPr="0028388E">
        <w:rPr>
          <w:rFonts w:ascii="Times New Roman" w:hAnsi="Times New Roman" w:cs="Times New Roman"/>
          <w:lang w:val="en-US"/>
        </w:rPr>
        <w:t>RENET</w:t>
      </w:r>
      <w:r w:rsidRPr="0028388E">
        <w:rPr>
          <w:rFonts w:ascii="Times New Roman" w:hAnsi="Times New Roman" w:cs="Times New Roman"/>
          <w:lang w:val="uk-UA"/>
        </w:rPr>
        <w:t xml:space="preserve">знаходиться за </w:t>
      </w:r>
      <w:r>
        <w:rPr>
          <w:rFonts w:ascii="Times New Roman" w:hAnsi="Times New Roman" w:cs="Times New Roman"/>
          <w:lang w:val="uk-UA"/>
        </w:rPr>
        <w:t>адресою</w:t>
      </w:r>
      <w:r w:rsidRPr="0028388E">
        <w:rPr>
          <w:rFonts w:ascii="Times New Roman" w:hAnsi="Times New Roman" w:cs="Times New Roman"/>
          <w:lang w:val="uk-UA"/>
        </w:rPr>
        <w:t xml:space="preserve"> http://renet.dist.su.lt/mod/page/view.php?id=9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1D7" w:rsidRDefault="009021D7">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94F"/>
    <w:multiLevelType w:val="multilevel"/>
    <w:tmpl w:val="390C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87AFC"/>
    <w:multiLevelType w:val="hybridMultilevel"/>
    <w:tmpl w:val="C83632E0"/>
    <w:lvl w:ilvl="0" w:tplc="AFCEEC4A">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CF5B25"/>
    <w:multiLevelType w:val="singleLevel"/>
    <w:tmpl w:val="87AC6EC6"/>
    <w:lvl w:ilvl="0">
      <w:start w:val="8"/>
      <w:numFmt w:val="decimal"/>
      <w:lvlText w:val="%1."/>
      <w:lvlJc w:val="left"/>
      <w:pPr>
        <w:tabs>
          <w:tab w:val="num" w:pos="360"/>
        </w:tabs>
        <w:ind w:left="283" w:hanging="283"/>
      </w:pPr>
    </w:lvl>
  </w:abstractNum>
  <w:abstractNum w:abstractNumId="3">
    <w:nsid w:val="08920067"/>
    <w:multiLevelType w:val="hybridMultilevel"/>
    <w:tmpl w:val="E3C0F0DC"/>
    <w:lvl w:ilvl="0" w:tplc="6F3243D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1A76"/>
    <w:multiLevelType w:val="hybridMultilevel"/>
    <w:tmpl w:val="A6102BC8"/>
    <w:lvl w:ilvl="0" w:tplc="03F4E624">
      <w:start w:val="1"/>
      <w:numFmt w:val="bullet"/>
      <w:lvlText w:val="-"/>
      <w:lvlJc w:val="left"/>
      <w:pPr>
        <w:ind w:left="786" w:hanging="360"/>
      </w:pPr>
      <w:rPr>
        <w:rFonts w:ascii="Calibri" w:eastAsia="Calibri" w:hAnsi="Calibri"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5">
    <w:nsid w:val="115803E7"/>
    <w:multiLevelType w:val="hybridMultilevel"/>
    <w:tmpl w:val="ED1856C2"/>
    <w:lvl w:ilvl="0" w:tplc="10F4E4F4">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195C0EC3"/>
    <w:multiLevelType w:val="hybridMultilevel"/>
    <w:tmpl w:val="5EEC1A2C"/>
    <w:lvl w:ilvl="0" w:tplc="9B0207AA">
      <w:start w:val="6"/>
      <w:numFmt w:val="decimal"/>
      <w:lvlText w:val="%1."/>
      <w:lvlJc w:val="left"/>
      <w:pPr>
        <w:tabs>
          <w:tab w:val="num" w:pos="927"/>
        </w:tabs>
        <w:ind w:left="927" w:hanging="360"/>
      </w:pPr>
      <w:rPr>
        <w:b w:val="0"/>
      </w:rPr>
    </w:lvl>
    <w:lvl w:ilvl="1" w:tplc="7A14E244">
      <w:start w:val="5"/>
      <w:numFmt w:val="bullet"/>
      <w:lvlText w:val="-"/>
      <w:lvlJc w:val="left"/>
      <w:pPr>
        <w:tabs>
          <w:tab w:val="num" w:pos="1647"/>
        </w:tabs>
        <w:ind w:left="1647" w:hanging="360"/>
      </w:pPr>
      <w:rPr>
        <w:rFonts w:ascii="Times New Roman" w:eastAsia="Times New Roman" w:hAnsi="Times New Roman" w:cs="Times New Roman"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1AA679DA"/>
    <w:multiLevelType w:val="hybridMultilevel"/>
    <w:tmpl w:val="34DE9CD4"/>
    <w:lvl w:ilvl="0" w:tplc="09D8E3C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BD7F04"/>
    <w:multiLevelType w:val="hybridMultilevel"/>
    <w:tmpl w:val="37DC64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E935FA"/>
    <w:multiLevelType w:val="hybridMultilevel"/>
    <w:tmpl w:val="E19012EE"/>
    <w:lvl w:ilvl="0" w:tplc="A420D8BC">
      <w:start w:val="1"/>
      <w:numFmt w:val="decimal"/>
      <w:lvlText w:val="%1."/>
      <w:lvlJc w:val="left"/>
      <w:pPr>
        <w:ind w:left="43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1F9177D"/>
    <w:multiLevelType w:val="hybridMultilevel"/>
    <w:tmpl w:val="3E3250E6"/>
    <w:lvl w:ilvl="0" w:tplc="33C8E91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5C7D5D"/>
    <w:multiLevelType w:val="singleLevel"/>
    <w:tmpl w:val="0419000F"/>
    <w:lvl w:ilvl="0">
      <w:start w:val="1"/>
      <w:numFmt w:val="decimal"/>
      <w:lvlText w:val="%1."/>
      <w:lvlJc w:val="left"/>
      <w:pPr>
        <w:tabs>
          <w:tab w:val="num" w:pos="360"/>
        </w:tabs>
        <w:ind w:left="360" w:hanging="360"/>
      </w:pPr>
    </w:lvl>
  </w:abstractNum>
  <w:abstractNum w:abstractNumId="12">
    <w:nsid w:val="27E00509"/>
    <w:multiLevelType w:val="hybridMultilevel"/>
    <w:tmpl w:val="C76058FC"/>
    <w:lvl w:ilvl="0" w:tplc="FCBEB35A">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3">
    <w:nsid w:val="298C07AE"/>
    <w:multiLevelType w:val="hybridMultilevel"/>
    <w:tmpl w:val="9942EF58"/>
    <w:lvl w:ilvl="0" w:tplc="119CD8E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8E05DC"/>
    <w:multiLevelType w:val="multilevel"/>
    <w:tmpl w:val="5B94A1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440" w:hanging="1080"/>
      </w:pPr>
      <w:rPr>
        <w:rFonts w:cs="Times New Roman"/>
        <w:b w:val="0"/>
      </w:rPr>
    </w:lvl>
    <w:lvl w:ilvl="6">
      <w:start w:val="1"/>
      <w:numFmt w:val="decimal"/>
      <w:isLgl/>
      <w:lvlText w:val="%1.%2.%3.%4.%5.%6.%7."/>
      <w:lvlJc w:val="left"/>
      <w:pPr>
        <w:ind w:left="1800" w:hanging="1440"/>
      </w:pPr>
      <w:rPr>
        <w:rFonts w:cs="Times New Roman"/>
        <w:b w:val="0"/>
      </w:rPr>
    </w:lvl>
    <w:lvl w:ilvl="7">
      <w:start w:val="1"/>
      <w:numFmt w:val="decimal"/>
      <w:isLgl/>
      <w:lvlText w:val="%1.%2.%3.%4.%5.%6.%7.%8."/>
      <w:lvlJc w:val="left"/>
      <w:pPr>
        <w:ind w:left="1800" w:hanging="1440"/>
      </w:pPr>
      <w:rPr>
        <w:rFonts w:cs="Times New Roman"/>
        <w:b w:val="0"/>
      </w:rPr>
    </w:lvl>
    <w:lvl w:ilvl="8">
      <w:start w:val="1"/>
      <w:numFmt w:val="decimal"/>
      <w:isLgl/>
      <w:lvlText w:val="%1.%2.%3.%4.%5.%6.%7.%8.%9."/>
      <w:lvlJc w:val="left"/>
      <w:pPr>
        <w:ind w:left="2160" w:hanging="1800"/>
      </w:pPr>
      <w:rPr>
        <w:rFonts w:cs="Times New Roman"/>
        <w:b w:val="0"/>
      </w:rPr>
    </w:lvl>
  </w:abstractNum>
  <w:abstractNum w:abstractNumId="15">
    <w:nsid w:val="2D596450"/>
    <w:multiLevelType w:val="multilevel"/>
    <w:tmpl w:val="426EFDE6"/>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A54920"/>
    <w:multiLevelType w:val="hybridMultilevel"/>
    <w:tmpl w:val="4F14244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3BE31A8"/>
    <w:multiLevelType w:val="hybridMultilevel"/>
    <w:tmpl w:val="61D48558"/>
    <w:lvl w:ilvl="0" w:tplc="FCBEB35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36D131D5"/>
    <w:multiLevelType w:val="multilevel"/>
    <w:tmpl w:val="9CF602C4"/>
    <w:lvl w:ilvl="0">
      <w:start w:val="7"/>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142FBC"/>
    <w:multiLevelType w:val="singleLevel"/>
    <w:tmpl w:val="0419000F"/>
    <w:lvl w:ilvl="0">
      <w:start w:val="1"/>
      <w:numFmt w:val="decimal"/>
      <w:lvlText w:val="%1."/>
      <w:lvlJc w:val="left"/>
      <w:pPr>
        <w:tabs>
          <w:tab w:val="num" w:pos="360"/>
        </w:tabs>
        <w:ind w:left="360" w:hanging="360"/>
      </w:pPr>
    </w:lvl>
  </w:abstractNum>
  <w:abstractNum w:abstractNumId="20">
    <w:nsid w:val="3BF15507"/>
    <w:multiLevelType w:val="hybridMultilevel"/>
    <w:tmpl w:val="A6DAA912"/>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43B824B5"/>
    <w:multiLevelType w:val="hybridMultilevel"/>
    <w:tmpl w:val="C50CD444"/>
    <w:lvl w:ilvl="0" w:tplc="FCBEB35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44DF5CA6"/>
    <w:multiLevelType w:val="hybridMultilevel"/>
    <w:tmpl w:val="2EC23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E756C"/>
    <w:multiLevelType w:val="hybridMultilevel"/>
    <w:tmpl w:val="19D21348"/>
    <w:lvl w:ilvl="0" w:tplc="5C4C47B4">
      <w:numFmt w:val="bullet"/>
      <w:lvlText w:val=""/>
      <w:lvlJc w:val="left"/>
      <w:pPr>
        <w:tabs>
          <w:tab w:val="num" w:pos="1260"/>
        </w:tabs>
        <w:ind w:left="1260" w:hanging="360"/>
      </w:pPr>
      <w:rPr>
        <w:rFonts w:ascii="Symbol" w:eastAsia="MS Mincho" w:hAnsi="Symbol"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4">
    <w:nsid w:val="46252F89"/>
    <w:multiLevelType w:val="hybridMultilevel"/>
    <w:tmpl w:val="BE0AFA8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4F10679A"/>
    <w:multiLevelType w:val="hybridMultilevel"/>
    <w:tmpl w:val="A53C85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F33303D"/>
    <w:multiLevelType w:val="hybridMultilevel"/>
    <w:tmpl w:val="9CF602C4"/>
    <w:lvl w:ilvl="0" w:tplc="62A866F8">
      <w:start w:val="7"/>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072654F"/>
    <w:multiLevelType w:val="hybridMultilevel"/>
    <w:tmpl w:val="0FCAF646"/>
    <w:lvl w:ilvl="0" w:tplc="190ADBE8">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54FA46B7"/>
    <w:multiLevelType w:val="multilevel"/>
    <w:tmpl w:val="4378E698"/>
    <w:lvl w:ilvl="0">
      <w:start w:val="1"/>
      <w:numFmt w:val="decimal"/>
      <w:lvlText w:val="%1."/>
      <w:lvlJc w:val="left"/>
      <w:pPr>
        <w:ind w:left="1069" w:hanging="360"/>
      </w:pPr>
      <w:rPr>
        <w:rFonts w:hint="default"/>
        <w:b w:val="0"/>
        <w:color w:val="auto"/>
      </w:rPr>
    </w:lvl>
    <w:lvl w:ilvl="1">
      <w:start w:val="2"/>
      <w:numFmt w:val="decimal"/>
      <w:isLgl/>
      <w:lvlText w:val="%1.%2"/>
      <w:lvlJc w:val="left"/>
      <w:pPr>
        <w:ind w:left="1729" w:hanging="1020"/>
      </w:pPr>
      <w:rPr>
        <w:rFonts w:hint="default"/>
      </w:rPr>
    </w:lvl>
    <w:lvl w:ilvl="2">
      <w:start w:val="1"/>
      <w:numFmt w:val="decimal"/>
      <w:isLgl/>
      <w:lvlText w:val="%1.%2.%3"/>
      <w:lvlJc w:val="left"/>
      <w:pPr>
        <w:ind w:left="1729" w:hanging="1020"/>
      </w:pPr>
      <w:rPr>
        <w:rFonts w:hint="default"/>
      </w:rPr>
    </w:lvl>
    <w:lvl w:ilvl="3">
      <w:start w:val="1"/>
      <w:numFmt w:val="decimal"/>
      <w:isLgl/>
      <w:lvlText w:val="%1.%2.%3.%4"/>
      <w:lvlJc w:val="left"/>
      <w:pPr>
        <w:ind w:left="1729" w:hanging="10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5D10296"/>
    <w:multiLevelType w:val="hybridMultilevel"/>
    <w:tmpl w:val="B87AD024"/>
    <w:lvl w:ilvl="0" w:tplc="F79236E0">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C80717"/>
    <w:multiLevelType w:val="hybridMultilevel"/>
    <w:tmpl w:val="10E8E3B8"/>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FB13CF"/>
    <w:multiLevelType w:val="hybridMultilevel"/>
    <w:tmpl w:val="ED5C96D8"/>
    <w:lvl w:ilvl="0" w:tplc="0BF647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3476A"/>
    <w:multiLevelType w:val="hybridMultilevel"/>
    <w:tmpl w:val="FAA2DB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5E06D5"/>
    <w:multiLevelType w:val="hybridMultilevel"/>
    <w:tmpl w:val="CF383012"/>
    <w:lvl w:ilvl="0" w:tplc="0409000F">
      <w:start w:val="1"/>
      <w:numFmt w:val="decimal"/>
      <w:lvlText w:val="%1."/>
      <w:lvlJc w:val="left"/>
      <w:pPr>
        <w:ind w:left="43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BC625C"/>
    <w:multiLevelType w:val="multilevel"/>
    <w:tmpl w:val="E3C0F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FC7AC7"/>
    <w:multiLevelType w:val="hybridMultilevel"/>
    <w:tmpl w:val="03D8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C1A7E"/>
    <w:multiLevelType w:val="hybridMultilevel"/>
    <w:tmpl w:val="7C80D7E0"/>
    <w:lvl w:ilvl="0" w:tplc="98E632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F2FF6"/>
    <w:multiLevelType w:val="hybridMultilevel"/>
    <w:tmpl w:val="7BE0E11E"/>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414A67"/>
    <w:multiLevelType w:val="singleLevel"/>
    <w:tmpl w:val="0419000F"/>
    <w:lvl w:ilvl="0">
      <w:start w:val="1"/>
      <w:numFmt w:val="decimal"/>
      <w:lvlText w:val="%1."/>
      <w:lvlJc w:val="left"/>
      <w:pPr>
        <w:tabs>
          <w:tab w:val="num" w:pos="360"/>
        </w:tabs>
        <w:ind w:left="360" w:hanging="360"/>
      </w:pPr>
    </w:lvl>
  </w:abstractNum>
  <w:abstractNum w:abstractNumId="39">
    <w:nsid w:val="68A66ED0"/>
    <w:multiLevelType w:val="hybridMultilevel"/>
    <w:tmpl w:val="4262FC26"/>
    <w:lvl w:ilvl="0" w:tplc="2C30B10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3A2B10"/>
    <w:multiLevelType w:val="hybridMultilevel"/>
    <w:tmpl w:val="88A6F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E05D8"/>
    <w:multiLevelType w:val="hybridMultilevel"/>
    <w:tmpl w:val="E07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886172"/>
    <w:multiLevelType w:val="hybridMultilevel"/>
    <w:tmpl w:val="649AC1E4"/>
    <w:lvl w:ilvl="0" w:tplc="3ABEEF7E">
      <w:start w:val="3"/>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3">
    <w:nsid w:val="748A2A6F"/>
    <w:multiLevelType w:val="hybridMultilevel"/>
    <w:tmpl w:val="327C07CA"/>
    <w:lvl w:ilvl="0" w:tplc="0C22C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4D67A0D"/>
    <w:multiLevelType w:val="hybridMultilevel"/>
    <w:tmpl w:val="294A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64EB5"/>
    <w:multiLevelType w:val="multilevel"/>
    <w:tmpl w:val="9D7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num>
  <w:num w:numId="8">
    <w:abstractNumId w:val="2"/>
    <w:lvlOverride w:ilvl="0">
      <w:startOverride w:val="8"/>
    </w:lvlOverride>
  </w:num>
  <w:num w:numId="9">
    <w:abstractNumId w:val="38"/>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6"/>
  </w:num>
  <w:num w:numId="16">
    <w:abstractNumId w:val="15"/>
  </w:num>
  <w:num w:numId="17">
    <w:abstractNumId w:val="3"/>
  </w:num>
  <w:num w:numId="18">
    <w:abstractNumId w:val="44"/>
  </w:num>
  <w:num w:numId="19">
    <w:abstractNumId w:val="41"/>
  </w:num>
  <w:num w:numId="20">
    <w:abstractNumId w:val="35"/>
  </w:num>
  <w:num w:numId="21">
    <w:abstractNumId w:val="43"/>
  </w:num>
  <w:num w:numId="22">
    <w:abstractNumId w:val="22"/>
  </w:num>
  <w:num w:numId="23">
    <w:abstractNumId w:val="31"/>
  </w:num>
  <w:num w:numId="24">
    <w:abstractNumId w:val="6"/>
  </w:num>
  <w:num w:numId="25">
    <w:abstractNumId w:val="40"/>
  </w:num>
  <w:num w:numId="26">
    <w:abstractNumId w:val="36"/>
  </w:num>
  <w:num w:numId="27">
    <w:abstractNumId w:val="20"/>
  </w:num>
  <w:num w:numId="28">
    <w:abstractNumId w:val="18"/>
  </w:num>
  <w:num w:numId="29">
    <w:abstractNumId w:val="13"/>
  </w:num>
  <w:num w:numId="30">
    <w:abstractNumId w:val="34"/>
  </w:num>
  <w:num w:numId="31">
    <w:abstractNumId w:val="33"/>
  </w:num>
  <w:num w:numId="32">
    <w:abstractNumId w:val="9"/>
  </w:num>
  <w:num w:numId="33">
    <w:abstractNumId w:val="27"/>
  </w:num>
  <w:num w:numId="34">
    <w:abstractNumId w:val="25"/>
  </w:num>
  <w:num w:numId="35">
    <w:abstractNumId w:val="23"/>
  </w:num>
  <w:num w:numId="36">
    <w:abstractNumId w:val="7"/>
  </w:num>
  <w:num w:numId="37">
    <w:abstractNumId w:val="32"/>
  </w:num>
  <w:num w:numId="38">
    <w:abstractNumId w:val="29"/>
  </w:num>
  <w:num w:numId="39">
    <w:abstractNumId w:val="1"/>
  </w:num>
  <w:num w:numId="40">
    <w:abstractNumId w:val="8"/>
  </w:num>
  <w:num w:numId="41">
    <w:abstractNumId w:val="28"/>
  </w:num>
  <w:num w:numId="42">
    <w:abstractNumId w:val="5"/>
  </w:num>
  <w:num w:numId="43">
    <w:abstractNumId w:val="10"/>
  </w:num>
  <w:num w:numId="44">
    <w:abstractNumId w:val="24"/>
  </w:num>
  <w:num w:numId="45">
    <w:abstractNumId w:val="4"/>
  </w:num>
  <w:num w:numId="46">
    <w:abstractNumId w:val="16"/>
  </w:num>
  <w:num w:numId="47">
    <w:abstractNumId w:val="45"/>
  </w:num>
  <w:num w:numId="48">
    <w:abstractNumId w:val="12"/>
  </w:num>
  <w:num w:numId="49">
    <w:abstractNumId w:val="1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1AC3"/>
    <w:rsid w:val="00007F75"/>
    <w:rsid w:val="0001141D"/>
    <w:rsid w:val="00015119"/>
    <w:rsid w:val="000251AC"/>
    <w:rsid w:val="00025F17"/>
    <w:rsid w:val="00026C73"/>
    <w:rsid w:val="000332C7"/>
    <w:rsid w:val="00036CC9"/>
    <w:rsid w:val="000377F7"/>
    <w:rsid w:val="0004487B"/>
    <w:rsid w:val="00047431"/>
    <w:rsid w:val="0005096D"/>
    <w:rsid w:val="00052EEE"/>
    <w:rsid w:val="0005553A"/>
    <w:rsid w:val="00056A4B"/>
    <w:rsid w:val="000656EB"/>
    <w:rsid w:val="000754F9"/>
    <w:rsid w:val="0007633F"/>
    <w:rsid w:val="00080B9C"/>
    <w:rsid w:val="000833B9"/>
    <w:rsid w:val="0008718F"/>
    <w:rsid w:val="00090E62"/>
    <w:rsid w:val="000920A4"/>
    <w:rsid w:val="00092E77"/>
    <w:rsid w:val="00093DC5"/>
    <w:rsid w:val="000A6BB1"/>
    <w:rsid w:val="000A7FD6"/>
    <w:rsid w:val="000B06B2"/>
    <w:rsid w:val="000B3D9A"/>
    <w:rsid w:val="000C0FB2"/>
    <w:rsid w:val="000C5C01"/>
    <w:rsid w:val="000E1F82"/>
    <w:rsid w:val="000E738E"/>
    <w:rsid w:val="000F0051"/>
    <w:rsid w:val="000F3496"/>
    <w:rsid w:val="000F3AC1"/>
    <w:rsid w:val="001039B9"/>
    <w:rsid w:val="00105156"/>
    <w:rsid w:val="00105396"/>
    <w:rsid w:val="00107C10"/>
    <w:rsid w:val="00110085"/>
    <w:rsid w:val="00110964"/>
    <w:rsid w:val="0011386B"/>
    <w:rsid w:val="0011663F"/>
    <w:rsid w:val="00123269"/>
    <w:rsid w:val="0013143F"/>
    <w:rsid w:val="00132759"/>
    <w:rsid w:val="00140355"/>
    <w:rsid w:val="00142B8F"/>
    <w:rsid w:val="0014415D"/>
    <w:rsid w:val="00146026"/>
    <w:rsid w:val="00147F97"/>
    <w:rsid w:val="00157364"/>
    <w:rsid w:val="001579E7"/>
    <w:rsid w:val="00160534"/>
    <w:rsid w:val="00161203"/>
    <w:rsid w:val="00163142"/>
    <w:rsid w:val="00165157"/>
    <w:rsid w:val="001652C1"/>
    <w:rsid w:val="00170616"/>
    <w:rsid w:val="001904A6"/>
    <w:rsid w:val="001917D5"/>
    <w:rsid w:val="001933F5"/>
    <w:rsid w:val="001935F0"/>
    <w:rsid w:val="00197F94"/>
    <w:rsid w:val="001B0952"/>
    <w:rsid w:val="001B70F0"/>
    <w:rsid w:val="001B72FD"/>
    <w:rsid w:val="001C225C"/>
    <w:rsid w:val="001C6667"/>
    <w:rsid w:val="001D1878"/>
    <w:rsid w:val="001D26DA"/>
    <w:rsid w:val="001D44D6"/>
    <w:rsid w:val="001D7629"/>
    <w:rsid w:val="001E0E13"/>
    <w:rsid w:val="001E47A5"/>
    <w:rsid w:val="001E669C"/>
    <w:rsid w:val="001F3D79"/>
    <w:rsid w:val="001F6A61"/>
    <w:rsid w:val="002018FF"/>
    <w:rsid w:val="00202BEF"/>
    <w:rsid w:val="00205073"/>
    <w:rsid w:val="00206658"/>
    <w:rsid w:val="00211CFD"/>
    <w:rsid w:val="0021461C"/>
    <w:rsid w:val="002151AC"/>
    <w:rsid w:val="00217CEB"/>
    <w:rsid w:val="002225DF"/>
    <w:rsid w:val="0022392F"/>
    <w:rsid w:val="00226A8F"/>
    <w:rsid w:val="00227425"/>
    <w:rsid w:val="00227AC0"/>
    <w:rsid w:val="00227C8D"/>
    <w:rsid w:val="00234952"/>
    <w:rsid w:val="00237292"/>
    <w:rsid w:val="00240648"/>
    <w:rsid w:val="00253A33"/>
    <w:rsid w:val="00256121"/>
    <w:rsid w:val="00257B25"/>
    <w:rsid w:val="00261884"/>
    <w:rsid w:val="00261B04"/>
    <w:rsid w:val="0026411B"/>
    <w:rsid w:val="00267BE2"/>
    <w:rsid w:val="00275F2E"/>
    <w:rsid w:val="0028126E"/>
    <w:rsid w:val="00281FFF"/>
    <w:rsid w:val="00283A2D"/>
    <w:rsid w:val="00285882"/>
    <w:rsid w:val="00285E4E"/>
    <w:rsid w:val="00295376"/>
    <w:rsid w:val="00295FD6"/>
    <w:rsid w:val="002A4F71"/>
    <w:rsid w:val="002A7DBF"/>
    <w:rsid w:val="002A7E37"/>
    <w:rsid w:val="002B3B92"/>
    <w:rsid w:val="002C0045"/>
    <w:rsid w:val="002C159C"/>
    <w:rsid w:val="002C17FC"/>
    <w:rsid w:val="002D1CD6"/>
    <w:rsid w:val="002D371D"/>
    <w:rsid w:val="002D3C91"/>
    <w:rsid w:val="002D3CEE"/>
    <w:rsid w:val="002D608A"/>
    <w:rsid w:val="002D756C"/>
    <w:rsid w:val="002F0C13"/>
    <w:rsid w:val="002F1895"/>
    <w:rsid w:val="002F5FC4"/>
    <w:rsid w:val="003024E1"/>
    <w:rsid w:val="00303AA9"/>
    <w:rsid w:val="00305603"/>
    <w:rsid w:val="00311FAC"/>
    <w:rsid w:val="00322865"/>
    <w:rsid w:val="00327144"/>
    <w:rsid w:val="00333D14"/>
    <w:rsid w:val="003446AF"/>
    <w:rsid w:val="00351F1E"/>
    <w:rsid w:val="003533A2"/>
    <w:rsid w:val="0036118E"/>
    <w:rsid w:val="00361C68"/>
    <w:rsid w:val="00361E03"/>
    <w:rsid w:val="00363BB0"/>
    <w:rsid w:val="003650F1"/>
    <w:rsid w:val="00367886"/>
    <w:rsid w:val="00373BF4"/>
    <w:rsid w:val="00373D6C"/>
    <w:rsid w:val="003829EC"/>
    <w:rsid w:val="00384093"/>
    <w:rsid w:val="003854D9"/>
    <w:rsid w:val="00387652"/>
    <w:rsid w:val="003930B7"/>
    <w:rsid w:val="003A231E"/>
    <w:rsid w:val="003A65E3"/>
    <w:rsid w:val="003A7B93"/>
    <w:rsid w:val="003B2BE0"/>
    <w:rsid w:val="003C33F3"/>
    <w:rsid w:val="003D0DF9"/>
    <w:rsid w:val="003D25FD"/>
    <w:rsid w:val="003D2785"/>
    <w:rsid w:val="003D28FF"/>
    <w:rsid w:val="003D2D46"/>
    <w:rsid w:val="003D3FA9"/>
    <w:rsid w:val="003D40D0"/>
    <w:rsid w:val="003D4176"/>
    <w:rsid w:val="003D4EFA"/>
    <w:rsid w:val="003D58BA"/>
    <w:rsid w:val="003D67B0"/>
    <w:rsid w:val="003E17C1"/>
    <w:rsid w:val="003E7B14"/>
    <w:rsid w:val="003F6E42"/>
    <w:rsid w:val="00402AA1"/>
    <w:rsid w:val="00412514"/>
    <w:rsid w:val="00417EC6"/>
    <w:rsid w:val="004203FA"/>
    <w:rsid w:val="00422E0D"/>
    <w:rsid w:val="00425300"/>
    <w:rsid w:val="00431422"/>
    <w:rsid w:val="00431BA4"/>
    <w:rsid w:val="00433BFB"/>
    <w:rsid w:val="00434341"/>
    <w:rsid w:val="0043544B"/>
    <w:rsid w:val="00436799"/>
    <w:rsid w:val="00440857"/>
    <w:rsid w:val="00442384"/>
    <w:rsid w:val="0044538A"/>
    <w:rsid w:val="00446921"/>
    <w:rsid w:val="0044761C"/>
    <w:rsid w:val="00457736"/>
    <w:rsid w:val="0046757D"/>
    <w:rsid w:val="004726DB"/>
    <w:rsid w:val="00476EB9"/>
    <w:rsid w:val="00477732"/>
    <w:rsid w:val="004803B4"/>
    <w:rsid w:val="004826B0"/>
    <w:rsid w:val="004826C1"/>
    <w:rsid w:val="0048415E"/>
    <w:rsid w:val="00487646"/>
    <w:rsid w:val="00490CEA"/>
    <w:rsid w:val="00493980"/>
    <w:rsid w:val="0049426F"/>
    <w:rsid w:val="00494D7B"/>
    <w:rsid w:val="004A2919"/>
    <w:rsid w:val="004B76C6"/>
    <w:rsid w:val="004C4AD9"/>
    <w:rsid w:val="004C5B0E"/>
    <w:rsid w:val="004D1CF7"/>
    <w:rsid w:val="004D407F"/>
    <w:rsid w:val="004E100B"/>
    <w:rsid w:val="004E59E7"/>
    <w:rsid w:val="004E6E19"/>
    <w:rsid w:val="004F268B"/>
    <w:rsid w:val="004F45E5"/>
    <w:rsid w:val="004F5B9E"/>
    <w:rsid w:val="005006CB"/>
    <w:rsid w:val="00502604"/>
    <w:rsid w:val="00505E06"/>
    <w:rsid w:val="005067C9"/>
    <w:rsid w:val="00510A6E"/>
    <w:rsid w:val="005150D0"/>
    <w:rsid w:val="005164FD"/>
    <w:rsid w:val="00525600"/>
    <w:rsid w:val="005314BB"/>
    <w:rsid w:val="00536AB0"/>
    <w:rsid w:val="0054110D"/>
    <w:rsid w:val="00545F13"/>
    <w:rsid w:val="005512DF"/>
    <w:rsid w:val="00552E9B"/>
    <w:rsid w:val="00554374"/>
    <w:rsid w:val="00554697"/>
    <w:rsid w:val="00565B6A"/>
    <w:rsid w:val="00567BD8"/>
    <w:rsid w:val="00576FDB"/>
    <w:rsid w:val="00581495"/>
    <w:rsid w:val="00585B7A"/>
    <w:rsid w:val="0058753A"/>
    <w:rsid w:val="00587BD6"/>
    <w:rsid w:val="005940F7"/>
    <w:rsid w:val="00595D87"/>
    <w:rsid w:val="005A28C8"/>
    <w:rsid w:val="005A65F0"/>
    <w:rsid w:val="005B3B25"/>
    <w:rsid w:val="005C043B"/>
    <w:rsid w:val="005C0F6A"/>
    <w:rsid w:val="005C3E92"/>
    <w:rsid w:val="005C747A"/>
    <w:rsid w:val="005C7D97"/>
    <w:rsid w:val="005D0A06"/>
    <w:rsid w:val="005D58C6"/>
    <w:rsid w:val="005D66D4"/>
    <w:rsid w:val="005E014F"/>
    <w:rsid w:val="005E0DCB"/>
    <w:rsid w:val="005E6D09"/>
    <w:rsid w:val="005F33D8"/>
    <w:rsid w:val="005F3766"/>
    <w:rsid w:val="005F57FF"/>
    <w:rsid w:val="005F6035"/>
    <w:rsid w:val="005F6648"/>
    <w:rsid w:val="00601C80"/>
    <w:rsid w:val="00604804"/>
    <w:rsid w:val="00605E72"/>
    <w:rsid w:val="00607298"/>
    <w:rsid w:val="00613292"/>
    <w:rsid w:val="00616303"/>
    <w:rsid w:val="00622E14"/>
    <w:rsid w:val="00630754"/>
    <w:rsid w:val="00631FD7"/>
    <w:rsid w:val="00633608"/>
    <w:rsid w:val="00635ADE"/>
    <w:rsid w:val="00637C83"/>
    <w:rsid w:val="00640600"/>
    <w:rsid w:val="00652FF9"/>
    <w:rsid w:val="0065568A"/>
    <w:rsid w:val="00667910"/>
    <w:rsid w:val="006733A6"/>
    <w:rsid w:val="00675FED"/>
    <w:rsid w:val="0068121C"/>
    <w:rsid w:val="00681C51"/>
    <w:rsid w:val="0068247E"/>
    <w:rsid w:val="006842F4"/>
    <w:rsid w:val="00687F34"/>
    <w:rsid w:val="00691223"/>
    <w:rsid w:val="006A312B"/>
    <w:rsid w:val="006A69D4"/>
    <w:rsid w:val="006B2F83"/>
    <w:rsid w:val="006B6DEA"/>
    <w:rsid w:val="006D293D"/>
    <w:rsid w:val="006D6994"/>
    <w:rsid w:val="006D70A6"/>
    <w:rsid w:val="006E1282"/>
    <w:rsid w:val="006E245F"/>
    <w:rsid w:val="006E3CF4"/>
    <w:rsid w:val="006E3D85"/>
    <w:rsid w:val="006E604F"/>
    <w:rsid w:val="006F2146"/>
    <w:rsid w:val="00704570"/>
    <w:rsid w:val="00704D17"/>
    <w:rsid w:val="00717DBD"/>
    <w:rsid w:val="00721DB4"/>
    <w:rsid w:val="00722965"/>
    <w:rsid w:val="00724519"/>
    <w:rsid w:val="00725EE2"/>
    <w:rsid w:val="007270AC"/>
    <w:rsid w:val="00730AAB"/>
    <w:rsid w:val="00732B00"/>
    <w:rsid w:val="00732B64"/>
    <w:rsid w:val="00737213"/>
    <w:rsid w:val="00742336"/>
    <w:rsid w:val="0074379A"/>
    <w:rsid w:val="00745D9B"/>
    <w:rsid w:val="0075146D"/>
    <w:rsid w:val="00755CC8"/>
    <w:rsid w:val="00757004"/>
    <w:rsid w:val="0076047C"/>
    <w:rsid w:val="00763C39"/>
    <w:rsid w:val="007663F7"/>
    <w:rsid w:val="007726AE"/>
    <w:rsid w:val="00773985"/>
    <w:rsid w:val="007814F5"/>
    <w:rsid w:val="0078236A"/>
    <w:rsid w:val="00792519"/>
    <w:rsid w:val="00792AF0"/>
    <w:rsid w:val="00794000"/>
    <w:rsid w:val="007A0551"/>
    <w:rsid w:val="007B4970"/>
    <w:rsid w:val="007B49B3"/>
    <w:rsid w:val="007B63D6"/>
    <w:rsid w:val="007C5F0F"/>
    <w:rsid w:val="007E2D32"/>
    <w:rsid w:val="007F01BD"/>
    <w:rsid w:val="007F0210"/>
    <w:rsid w:val="007F2AFE"/>
    <w:rsid w:val="007F7063"/>
    <w:rsid w:val="007F7396"/>
    <w:rsid w:val="008043EB"/>
    <w:rsid w:val="00806EE2"/>
    <w:rsid w:val="0081283D"/>
    <w:rsid w:val="00817A14"/>
    <w:rsid w:val="00821EB6"/>
    <w:rsid w:val="0082305C"/>
    <w:rsid w:val="00827225"/>
    <w:rsid w:val="008278CD"/>
    <w:rsid w:val="00827E19"/>
    <w:rsid w:val="00830709"/>
    <w:rsid w:val="00832D06"/>
    <w:rsid w:val="00840971"/>
    <w:rsid w:val="00841C97"/>
    <w:rsid w:val="0084426C"/>
    <w:rsid w:val="00846D46"/>
    <w:rsid w:val="00846E5D"/>
    <w:rsid w:val="00855AEA"/>
    <w:rsid w:val="008604E6"/>
    <w:rsid w:val="00867293"/>
    <w:rsid w:val="00885678"/>
    <w:rsid w:val="0089612A"/>
    <w:rsid w:val="008963B5"/>
    <w:rsid w:val="008A17D2"/>
    <w:rsid w:val="008B1F56"/>
    <w:rsid w:val="008B4AF2"/>
    <w:rsid w:val="008C1162"/>
    <w:rsid w:val="008C184C"/>
    <w:rsid w:val="008C1D23"/>
    <w:rsid w:val="008D6676"/>
    <w:rsid w:val="008D74AC"/>
    <w:rsid w:val="008E006D"/>
    <w:rsid w:val="008E0BED"/>
    <w:rsid w:val="008E1310"/>
    <w:rsid w:val="008E228C"/>
    <w:rsid w:val="008E307F"/>
    <w:rsid w:val="008E623F"/>
    <w:rsid w:val="008E751E"/>
    <w:rsid w:val="008F407C"/>
    <w:rsid w:val="00900EF4"/>
    <w:rsid w:val="009021D7"/>
    <w:rsid w:val="00903C08"/>
    <w:rsid w:val="00905AFC"/>
    <w:rsid w:val="00907ED0"/>
    <w:rsid w:val="0091049E"/>
    <w:rsid w:val="009154A2"/>
    <w:rsid w:val="00917209"/>
    <w:rsid w:val="00917638"/>
    <w:rsid w:val="00917650"/>
    <w:rsid w:val="0091776E"/>
    <w:rsid w:val="009302EA"/>
    <w:rsid w:val="009335D8"/>
    <w:rsid w:val="00934551"/>
    <w:rsid w:val="0093717A"/>
    <w:rsid w:val="0094066B"/>
    <w:rsid w:val="00945564"/>
    <w:rsid w:val="00946712"/>
    <w:rsid w:val="00946751"/>
    <w:rsid w:val="00946D18"/>
    <w:rsid w:val="00951A0A"/>
    <w:rsid w:val="00952C9D"/>
    <w:rsid w:val="00954338"/>
    <w:rsid w:val="00954EDA"/>
    <w:rsid w:val="009657F0"/>
    <w:rsid w:val="00965F9E"/>
    <w:rsid w:val="009670C8"/>
    <w:rsid w:val="0097315B"/>
    <w:rsid w:val="009835B6"/>
    <w:rsid w:val="00987F24"/>
    <w:rsid w:val="00995044"/>
    <w:rsid w:val="009A133D"/>
    <w:rsid w:val="009A60DB"/>
    <w:rsid w:val="009B3383"/>
    <w:rsid w:val="009B3440"/>
    <w:rsid w:val="009B34B4"/>
    <w:rsid w:val="009D6DB2"/>
    <w:rsid w:val="009D72EB"/>
    <w:rsid w:val="009E1910"/>
    <w:rsid w:val="009E62EB"/>
    <w:rsid w:val="009E6B69"/>
    <w:rsid w:val="009F122B"/>
    <w:rsid w:val="00A0102D"/>
    <w:rsid w:val="00A050EB"/>
    <w:rsid w:val="00A07B0C"/>
    <w:rsid w:val="00A07F97"/>
    <w:rsid w:val="00A1286A"/>
    <w:rsid w:val="00A12EB6"/>
    <w:rsid w:val="00A2084E"/>
    <w:rsid w:val="00A231F8"/>
    <w:rsid w:val="00A23E76"/>
    <w:rsid w:val="00A27FFB"/>
    <w:rsid w:val="00A30CC3"/>
    <w:rsid w:val="00A334D6"/>
    <w:rsid w:val="00A336E1"/>
    <w:rsid w:val="00A343B1"/>
    <w:rsid w:val="00A36E74"/>
    <w:rsid w:val="00A406D6"/>
    <w:rsid w:val="00A4214D"/>
    <w:rsid w:val="00A433DC"/>
    <w:rsid w:val="00A44A89"/>
    <w:rsid w:val="00A47AB6"/>
    <w:rsid w:val="00A533AE"/>
    <w:rsid w:val="00A53970"/>
    <w:rsid w:val="00A54B2E"/>
    <w:rsid w:val="00A61C35"/>
    <w:rsid w:val="00A6201A"/>
    <w:rsid w:val="00A643BE"/>
    <w:rsid w:val="00A7418D"/>
    <w:rsid w:val="00A76308"/>
    <w:rsid w:val="00A8473D"/>
    <w:rsid w:val="00A92ECB"/>
    <w:rsid w:val="00A949B1"/>
    <w:rsid w:val="00A9768E"/>
    <w:rsid w:val="00AA5D19"/>
    <w:rsid w:val="00AA629B"/>
    <w:rsid w:val="00AB01FB"/>
    <w:rsid w:val="00AC2EB1"/>
    <w:rsid w:val="00AD2807"/>
    <w:rsid w:val="00AD36D9"/>
    <w:rsid w:val="00AD5A08"/>
    <w:rsid w:val="00AD6915"/>
    <w:rsid w:val="00AE52B7"/>
    <w:rsid w:val="00AF2E12"/>
    <w:rsid w:val="00AF394A"/>
    <w:rsid w:val="00AF6878"/>
    <w:rsid w:val="00B012E2"/>
    <w:rsid w:val="00B03BDD"/>
    <w:rsid w:val="00B13F0F"/>
    <w:rsid w:val="00B174FE"/>
    <w:rsid w:val="00B2156A"/>
    <w:rsid w:val="00B24A26"/>
    <w:rsid w:val="00B25690"/>
    <w:rsid w:val="00B25F79"/>
    <w:rsid w:val="00B26089"/>
    <w:rsid w:val="00B271EF"/>
    <w:rsid w:val="00B3008B"/>
    <w:rsid w:val="00B33DCF"/>
    <w:rsid w:val="00B347EA"/>
    <w:rsid w:val="00B35740"/>
    <w:rsid w:val="00B40577"/>
    <w:rsid w:val="00B41727"/>
    <w:rsid w:val="00B42736"/>
    <w:rsid w:val="00B47FB8"/>
    <w:rsid w:val="00B514AF"/>
    <w:rsid w:val="00B545C7"/>
    <w:rsid w:val="00B55D9C"/>
    <w:rsid w:val="00B61011"/>
    <w:rsid w:val="00B6189E"/>
    <w:rsid w:val="00B66691"/>
    <w:rsid w:val="00B70930"/>
    <w:rsid w:val="00B70B86"/>
    <w:rsid w:val="00B73B8D"/>
    <w:rsid w:val="00B771A1"/>
    <w:rsid w:val="00B802CB"/>
    <w:rsid w:val="00B81FDC"/>
    <w:rsid w:val="00B826C3"/>
    <w:rsid w:val="00B85F1C"/>
    <w:rsid w:val="00B97A4C"/>
    <w:rsid w:val="00BA2689"/>
    <w:rsid w:val="00BB337B"/>
    <w:rsid w:val="00BC3FD7"/>
    <w:rsid w:val="00BC5BA3"/>
    <w:rsid w:val="00BC7740"/>
    <w:rsid w:val="00BD64B5"/>
    <w:rsid w:val="00BD6A75"/>
    <w:rsid w:val="00BD719E"/>
    <w:rsid w:val="00BE052C"/>
    <w:rsid w:val="00BE2434"/>
    <w:rsid w:val="00BE37ED"/>
    <w:rsid w:val="00BE6A3A"/>
    <w:rsid w:val="00BE738C"/>
    <w:rsid w:val="00BF0091"/>
    <w:rsid w:val="00BF0CCD"/>
    <w:rsid w:val="00C00A26"/>
    <w:rsid w:val="00C01F5F"/>
    <w:rsid w:val="00C16ED0"/>
    <w:rsid w:val="00C272F7"/>
    <w:rsid w:val="00C51959"/>
    <w:rsid w:val="00C55572"/>
    <w:rsid w:val="00C559EF"/>
    <w:rsid w:val="00C5609C"/>
    <w:rsid w:val="00C569C5"/>
    <w:rsid w:val="00C63F86"/>
    <w:rsid w:val="00C7133B"/>
    <w:rsid w:val="00C75684"/>
    <w:rsid w:val="00C75CCF"/>
    <w:rsid w:val="00C75F02"/>
    <w:rsid w:val="00C765B8"/>
    <w:rsid w:val="00C77681"/>
    <w:rsid w:val="00C80956"/>
    <w:rsid w:val="00C84A3D"/>
    <w:rsid w:val="00C84F3E"/>
    <w:rsid w:val="00C9079F"/>
    <w:rsid w:val="00C92163"/>
    <w:rsid w:val="00C93186"/>
    <w:rsid w:val="00C95C45"/>
    <w:rsid w:val="00CA1B53"/>
    <w:rsid w:val="00CB1FBB"/>
    <w:rsid w:val="00CB5F1B"/>
    <w:rsid w:val="00CB6C01"/>
    <w:rsid w:val="00CC499C"/>
    <w:rsid w:val="00CC63A0"/>
    <w:rsid w:val="00CC6707"/>
    <w:rsid w:val="00CC70F2"/>
    <w:rsid w:val="00CC74E6"/>
    <w:rsid w:val="00CD1B63"/>
    <w:rsid w:val="00CD6371"/>
    <w:rsid w:val="00CE09CB"/>
    <w:rsid w:val="00CE6BA2"/>
    <w:rsid w:val="00CF1B88"/>
    <w:rsid w:val="00CF2D8C"/>
    <w:rsid w:val="00D028C2"/>
    <w:rsid w:val="00D030D1"/>
    <w:rsid w:val="00D04529"/>
    <w:rsid w:val="00D04B80"/>
    <w:rsid w:val="00D06F76"/>
    <w:rsid w:val="00D06FDE"/>
    <w:rsid w:val="00D105E5"/>
    <w:rsid w:val="00D13DE1"/>
    <w:rsid w:val="00D2120F"/>
    <w:rsid w:val="00D23FF5"/>
    <w:rsid w:val="00D25A50"/>
    <w:rsid w:val="00D3710E"/>
    <w:rsid w:val="00D437D6"/>
    <w:rsid w:val="00D44287"/>
    <w:rsid w:val="00D44C7A"/>
    <w:rsid w:val="00D507F4"/>
    <w:rsid w:val="00D520B6"/>
    <w:rsid w:val="00D52266"/>
    <w:rsid w:val="00D57F1D"/>
    <w:rsid w:val="00D65504"/>
    <w:rsid w:val="00D662AE"/>
    <w:rsid w:val="00D71FB2"/>
    <w:rsid w:val="00D72B61"/>
    <w:rsid w:val="00D76578"/>
    <w:rsid w:val="00D76CCD"/>
    <w:rsid w:val="00D83B10"/>
    <w:rsid w:val="00D851FA"/>
    <w:rsid w:val="00DA3B1A"/>
    <w:rsid w:val="00DA7D54"/>
    <w:rsid w:val="00DB2F96"/>
    <w:rsid w:val="00DB77C5"/>
    <w:rsid w:val="00DC2940"/>
    <w:rsid w:val="00DC4888"/>
    <w:rsid w:val="00DD0921"/>
    <w:rsid w:val="00DD29E9"/>
    <w:rsid w:val="00DD32F2"/>
    <w:rsid w:val="00DD573D"/>
    <w:rsid w:val="00DE1A62"/>
    <w:rsid w:val="00DE7609"/>
    <w:rsid w:val="00DF0BBF"/>
    <w:rsid w:val="00DF1764"/>
    <w:rsid w:val="00DF7630"/>
    <w:rsid w:val="00E005CF"/>
    <w:rsid w:val="00E045FE"/>
    <w:rsid w:val="00E17FAF"/>
    <w:rsid w:val="00E216BD"/>
    <w:rsid w:val="00E2568D"/>
    <w:rsid w:val="00E31396"/>
    <w:rsid w:val="00E31CDC"/>
    <w:rsid w:val="00E44F70"/>
    <w:rsid w:val="00E52DA1"/>
    <w:rsid w:val="00E55C2B"/>
    <w:rsid w:val="00E61317"/>
    <w:rsid w:val="00E63FCE"/>
    <w:rsid w:val="00E677F7"/>
    <w:rsid w:val="00E75026"/>
    <w:rsid w:val="00E81178"/>
    <w:rsid w:val="00E91112"/>
    <w:rsid w:val="00E94917"/>
    <w:rsid w:val="00E97644"/>
    <w:rsid w:val="00EC3362"/>
    <w:rsid w:val="00EC66AF"/>
    <w:rsid w:val="00ED6598"/>
    <w:rsid w:val="00EE20F3"/>
    <w:rsid w:val="00EE38F0"/>
    <w:rsid w:val="00EF0F0F"/>
    <w:rsid w:val="00EF7B73"/>
    <w:rsid w:val="00F011AE"/>
    <w:rsid w:val="00F04000"/>
    <w:rsid w:val="00F0646E"/>
    <w:rsid w:val="00F1197B"/>
    <w:rsid w:val="00F12349"/>
    <w:rsid w:val="00F15E68"/>
    <w:rsid w:val="00F21BA8"/>
    <w:rsid w:val="00F27490"/>
    <w:rsid w:val="00F27BB4"/>
    <w:rsid w:val="00F355AE"/>
    <w:rsid w:val="00F360BC"/>
    <w:rsid w:val="00F44AB4"/>
    <w:rsid w:val="00F4536E"/>
    <w:rsid w:val="00F457C8"/>
    <w:rsid w:val="00F477AF"/>
    <w:rsid w:val="00F527A9"/>
    <w:rsid w:val="00F55AE1"/>
    <w:rsid w:val="00F60673"/>
    <w:rsid w:val="00F62E5A"/>
    <w:rsid w:val="00F64B31"/>
    <w:rsid w:val="00F65749"/>
    <w:rsid w:val="00F67A85"/>
    <w:rsid w:val="00F70D0B"/>
    <w:rsid w:val="00F9389F"/>
    <w:rsid w:val="00F95712"/>
    <w:rsid w:val="00F965B3"/>
    <w:rsid w:val="00FA0821"/>
    <w:rsid w:val="00FA705D"/>
    <w:rsid w:val="00FB0899"/>
    <w:rsid w:val="00FB19C6"/>
    <w:rsid w:val="00FB1AC3"/>
    <w:rsid w:val="00FB60A1"/>
    <w:rsid w:val="00FB6A1C"/>
    <w:rsid w:val="00FB6C37"/>
    <w:rsid w:val="00FC4A2B"/>
    <w:rsid w:val="00FC5D35"/>
    <w:rsid w:val="00FC78C9"/>
    <w:rsid w:val="00FD3CCF"/>
    <w:rsid w:val="00FD5AC9"/>
    <w:rsid w:val="00FE031E"/>
    <w:rsid w:val="00FF0179"/>
    <w:rsid w:val="00FF6E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57"/>
    <w:rPr>
      <w:rFonts w:ascii="Times New Roman" w:eastAsia="Times New Roman" w:hAnsi="Times New Roman"/>
      <w:sz w:val="24"/>
      <w:szCs w:val="24"/>
    </w:rPr>
  </w:style>
  <w:style w:type="paragraph" w:styleId="1">
    <w:name w:val="heading 1"/>
    <w:basedOn w:val="a"/>
    <w:next w:val="a"/>
    <w:link w:val="10"/>
    <w:qFormat/>
    <w:rsid w:val="00FB1AC3"/>
    <w:pPr>
      <w:keepNext/>
      <w:widowControl w:val="0"/>
      <w:autoSpaceDE w:val="0"/>
      <w:autoSpaceDN w:val="0"/>
      <w:spacing w:line="240" w:lineRule="atLeast"/>
      <w:ind w:firstLine="567"/>
      <w:jc w:val="center"/>
      <w:outlineLvl w:val="0"/>
    </w:pPr>
    <w:rPr>
      <w:sz w:val="28"/>
      <w:szCs w:val="28"/>
      <w:lang w:val="hu-HU"/>
    </w:rPr>
  </w:style>
  <w:style w:type="paragraph" w:styleId="2">
    <w:name w:val="heading 2"/>
    <w:basedOn w:val="a"/>
    <w:next w:val="a"/>
    <w:link w:val="20"/>
    <w:uiPriority w:val="9"/>
    <w:qFormat/>
    <w:rsid w:val="00FB1AC3"/>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1AC3"/>
    <w:pPr>
      <w:keepNext/>
      <w:jc w:val="center"/>
      <w:outlineLvl w:val="2"/>
    </w:pPr>
    <w:rPr>
      <w:b/>
      <w:bCs/>
      <w:lang w:val="uk-UA"/>
    </w:rPr>
  </w:style>
  <w:style w:type="paragraph" w:styleId="4">
    <w:name w:val="heading 4"/>
    <w:basedOn w:val="a"/>
    <w:next w:val="a"/>
    <w:link w:val="40"/>
    <w:uiPriority w:val="9"/>
    <w:qFormat/>
    <w:rsid w:val="00FB1AC3"/>
    <w:pPr>
      <w:keepNext/>
      <w:keepLines/>
      <w:spacing w:before="200"/>
      <w:outlineLvl w:val="3"/>
    </w:pPr>
    <w:rPr>
      <w:rFonts w:ascii="Cambria" w:hAnsi="Cambria"/>
      <w:b/>
      <w:bCs/>
      <w:i/>
      <w:iCs/>
      <w:color w:val="4F81BD"/>
    </w:rPr>
  </w:style>
  <w:style w:type="paragraph" w:styleId="5">
    <w:name w:val="heading 5"/>
    <w:basedOn w:val="a"/>
    <w:next w:val="a"/>
    <w:qFormat/>
    <w:rsid w:val="005067C9"/>
    <w:pPr>
      <w:spacing w:before="240" w:after="60"/>
      <w:outlineLvl w:val="4"/>
    </w:pPr>
    <w:rPr>
      <w:b/>
      <w:bCs/>
      <w:i/>
      <w:iCs/>
      <w:sz w:val="26"/>
      <w:szCs w:val="26"/>
    </w:rPr>
  </w:style>
  <w:style w:type="paragraph" w:styleId="6">
    <w:name w:val="heading 6"/>
    <w:basedOn w:val="a"/>
    <w:next w:val="a"/>
    <w:link w:val="60"/>
    <w:uiPriority w:val="9"/>
    <w:qFormat/>
    <w:rsid w:val="00440857"/>
    <w:pPr>
      <w:spacing w:before="240" w:after="60"/>
      <w:outlineLvl w:val="5"/>
    </w:pPr>
    <w:rPr>
      <w:rFonts w:ascii="Calibri" w:hAnsi="Calibri"/>
      <w:b/>
      <w:bCs/>
      <w:sz w:val="22"/>
      <w:szCs w:val="22"/>
    </w:rPr>
  </w:style>
  <w:style w:type="paragraph" w:styleId="9">
    <w:name w:val="heading 9"/>
    <w:basedOn w:val="a"/>
    <w:next w:val="a"/>
    <w:link w:val="90"/>
    <w:uiPriority w:val="9"/>
    <w:qFormat/>
    <w:rsid w:val="00FB1AC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1AC3"/>
    <w:rPr>
      <w:rFonts w:ascii="Times New Roman" w:eastAsia="Times New Roman" w:hAnsi="Times New Roman" w:cs="Times New Roman"/>
      <w:sz w:val="28"/>
      <w:szCs w:val="28"/>
      <w:lang w:val="hu-HU" w:eastAsia="ru-RU"/>
    </w:rPr>
  </w:style>
  <w:style w:type="character" w:customStyle="1" w:styleId="20">
    <w:name w:val="Заголовок 2 Знак"/>
    <w:link w:val="2"/>
    <w:uiPriority w:val="9"/>
    <w:rsid w:val="00FB1AC3"/>
    <w:rPr>
      <w:rFonts w:ascii="Cambria" w:eastAsia="Times New Roman" w:hAnsi="Cambria" w:cs="Times New Roman"/>
      <w:b/>
      <w:bCs/>
      <w:color w:val="4F81BD"/>
      <w:sz w:val="26"/>
      <w:szCs w:val="26"/>
      <w:lang w:eastAsia="ru-RU"/>
    </w:rPr>
  </w:style>
  <w:style w:type="character" w:customStyle="1" w:styleId="30">
    <w:name w:val="Заголовок 3 Знак"/>
    <w:link w:val="3"/>
    <w:rsid w:val="00FB1AC3"/>
    <w:rPr>
      <w:rFonts w:ascii="Times New Roman" w:eastAsia="Times New Roman" w:hAnsi="Times New Roman" w:cs="Times New Roman"/>
      <w:b/>
      <w:bCs/>
      <w:sz w:val="24"/>
      <w:szCs w:val="24"/>
      <w:lang w:val="uk-UA" w:eastAsia="ru-RU"/>
    </w:rPr>
  </w:style>
  <w:style w:type="character" w:customStyle="1" w:styleId="40">
    <w:name w:val="Заголовок 4 Знак"/>
    <w:link w:val="4"/>
    <w:uiPriority w:val="9"/>
    <w:rsid w:val="00FB1AC3"/>
    <w:rPr>
      <w:rFonts w:ascii="Cambria" w:eastAsia="Times New Roman" w:hAnsi="Cambria" w:cs="Times New Roman"/>
      <w:b/>
      <w:bCs/>
      <w:i/>
      <w:iCs/>
      <w:color w:val="4F81BD"/>
      <w:sz w:val="24"/>
      <w:szCs w:val="24"/>
      <w:lang w:eastAsia="ru-RU"/>
    </w:rPr>
  </w:style>
  <w:style w:type="character" w:customStyle="1" w:styleId="90">
    <w:name w:val="Заголовок 9 Знак"/>
    <w:link w:val="9"/>
    <w:uiPriority w:val="9"/>
    <w:rsid w:val="00FB1AC3"/>
    <w:rPr>
      <w:rFonts w:ascii="Cambria" w:eastAsia="Times New Roman" w:hAnsi="Cambria" w:cs="Times New Roman"/>
      <w:i/>
      <w:iCs/>
      <w:color w:val="404040"/>
      <w:sz w:val="20"/>
      <w:szCs w:val="20"/>
      <w:lang w:eastAsia="ru-RU"/>
    </w:rPr>
  </w:style>
  <w:style w:type="character" w:styleId="a3">
    <w:name w:val="Hyperlink"/>
    <w:rsid w:val="00FB1AC3"/>
    <w:rPr>
      <w:color w:val="0000FF"/>
      <w:u w:val="single"/>
    </w:rPr>
  </w:style>
  <w:style w:type="paragraph" w:styleId="21">
    <w:name w:val="Body Text Indent 2"/>
    <w:basedOn w:val="a"/>
    <w:link w:val="22"/>
    <w:rsid w:val="00FB1AC3"/>
    <w:pPr>
      <w:autoSpaceDE w:val="0"/>
      <w:autoSpaceDN w:val="0"/>
      <w:spacing w:before="120" w:line="360" w:lineRule="atLeast"/>
      <w:ind w:firstLine="720"/>
      <w:jc w:val="both"/>
    </w:pPr>
    <w:rPr>
      <w:sz w:val="28"/>
      <w:szCs w:val="28"/>
    </w:rPr>
  </w:style>
  <w:style w:type="character" w:customStyle="1" w:styleId="22">
    <w:name w:val="Основной текст с отступом 2 Знак"/>
    <w:link w:val="21"/>
    <w:rsid w:val="00FB1AC3"/>
    <w:rPr>
      <w:rFonts w:ascii="Times New Roman" w:eastAsia="Times New Roman" w:hAnsi="Times New Roman" w:cs="Times New Roman"/>
      <w:sz w:val="28"/>
      <w:szCs w:val="28"/>
      <w:lang w:eastAsia="ru-RU"/>
    </w:rPr>
  </w:style>
  <w:style w:type="paragraph" w:styleId="a4">
    <w:name w:val="Body Text Indent"/>
    <w:basedOn w:val="a"/>
    <w:link w:val="a5"/>
    <w:rsid w:val="00FB1AC3"/>
    <w:pPr>
      <w:autoSpaceDE w:val="0"/>
      <w:autoSpaceDN w:val="0"/>
      <w:jc w:val="both"/>
    </w:pPr>
    <w:rPr>
      <w:lang w:val="uk-UA"/>
    </w:rPr>
  </w:style>
  <w:style w:type="character" w:customStyle="1" w:styleId="a5">
    <w:name w:val="Основной текст с отступом Знак"/>
    <w:link w:val="a4"/>
    <w:rsid w:val="00FB1AC3"/>
    <w:rPr>
      <w:rFonts w:ascii="Times New Roman" w:eastAsia="Times New Roman" w:hAnsi="Times New Roman" w:cs="Times New Roman"/>
      <w:sz w:val="24"/>
      <w:szCs w:val="24"/>
      <w:lang w:val="uk-UA" w:eastAsia="ru-RU"/>
    </w:rPr>
  </w:style>
  <w:style w:type="paragraph" w:customStyle="1" w:styleId="ira">
    <w:name w:val="ira"/>
    <w:basedOn w:val="a"/>
    <w:next w:val="a"/>
    <w:rsid w:val="00FB1AC3"/>
    <w:pPr>
      <w:widowControl w:val="0"/>
      <w:autoSpaceDE w:val="0"/>
      <w:autoSpaceDN w:val="0"/>
      <w:spacing w:before="240" w:after="240" w:line="360" w:lineRule="auto"/>
      <w:ind w:firstLine="567"/>
      <w:jc w:val="center"/>
    </w:pPr>
    <w:rPr>
      <w:b/>
      <w:bCs/>
      <w:sz w:val="32"/>
      <w:szCs w:val="32"/>
      <w:lang w:val="hu-HU"/>
    </w:rPr>
  </w:style>
  <w:style w:type="character" w:customStyle="1" w:styleId="a6">
    <w:name w:val="Основной текст Знак"/>
    <w:aliases w:val="Body Text Char Знак,Body Text Char Char Знак"/>
    <w:link w:val="a7"/>
    <w:locked/>
    <w:rsid w:val="00FB1AC3"/>
    <w:rPr>
      <w:rFonts w:ascii="Times New Roman" w:eastAsia="Times New Roman" w:hAnsi="Times New Roman"/>
      <w:sz w:val="24"/>
      <w:szCs w:val="24"/>
      <w:lang w:eastAsia="ru-RU"/>
    </w:rPr>
  </w:style>
  <w:style w:type="paragraph" w:styleId="a7">
    <w:name w:val="Body Text"/>
    <w:aliases w:val="Body Text Char,Body Text Char Char"/>
    <w:basedOn w:val="a"/>
    <w:link w:val="a6"/>
    <w:unhideWhenUsed/>
    <w:rsid w:val="00FB1AC3"/>
    <w:pPr>
      <w:spacing w:after="120"/>
    </w:pPr>
  </w:style>
  <w:style w:type="character" w:customStyle="1" w:styleId="11">
    <w:name w:val="Основний текст Знак1"/>
    <w:uiPriority w:val="99"/>
    <w:semiHidden/>
    <w:rsid w:val="00FB1AC3"/>
    <w:rPr>
      <w:rFonts w:ascii="Times New Roman" w:eastAsia="Times New Roman" w:hAnsi="Times New Roman" w:cs="Times New Roman"/>
      <w:sz w:val="24"/>
      <w:szCs w:val="24"/>
      <w:lang w:eastAsia="ru-RU"/>
    </w:rPr>
  </w:style>
  <w:style w:type="character" w:customStyle="1" w:styleId="a8">
    <w:name w:val="Текст выноски Знак"/>
    <w:link w:val="a9"/>
    <w:uiPriority w:val="99"/>
    <w:semiHidden/>
    <w:rsid w:val="00FB1AC3"/>
    <w:rPr>
      <w:rFonts w:ascii="Tahoma" w:eastAsia="Times New Roman" w:hAnsi="Tahoma" w:cs="Tahoma"/>
      <w:sz w:val="16"/>
      <w:szCs w:val="16"/>
      <w:lang w:eastAsia="ru-RU"/>
    </w:rPr>
  </w:style>
  <w:style w:type="paragraph" w:styleId="a9">
    <w:name w:val="Balloon Text"/>
    <w:basedOn w:val="a"/>
    <w:link w:val="a8"/>
    <w:uiPriority w:val="99"/>
    <w:semiHidden/>
    <w:unhideWhenUsed/>
    <w:rsid w:val="00FB1AC3"/>
    <w:rPr>
      <w:rFonts w:ascii="Tahoma" w:hAnsi="Tahoma"/>
      <w:sz w:val="16"/>
      <w:szCs w:val="16"/>
    </w:rPr>
  </w:style>
  <w:style w:type="paragraph" w:styleId="aa">
    <w:name w:val="Title"/>
    <w:basedOn w:val="a"/>
    <w:link w:val="ab"/>
    <w:qFormat/>
    <w:rsid w:val="00FB1AC3"/>
    <w:pPr>
      <w:tabs>
        <w:tab w:val="left" w:pos="7371"/>
      </w:tabs>
      <w:autoSpaceDE w:val="0"/>
      <w:autoSpaceDN w:val="0"/>
      <w:spacing w:line="360" w:lineRule="atLeast"/>
      <w:jc w:val="center"/>
    </w:pPr>
    <w:rPr>
      <w:b/>
      <w:bCs/>
      <w:sz w:val="36"/>
      <w:szCs w:val="36"/>
    </w:rPr>
  </w:style>
  <w:style w:type="character" w:customStyle="1" w:styleId="ab">
    <w:name w:val="Название Знак"/>
    <w:link w:val="aa"/>
    <w:rsid w:val="00FB1AC3"/>
    <w:rPr>
      <w:rFonts w:ascii="Times New Roman" w:eastAsia="Times New Roman" w:hAnsi="Times New Roman" w:cs="Times New Roman"/>
      <w:b/>
      <w:bCs/>
      <w:sz w:val="36"/>
      <w:szCs w:val="36"/>
      <w:lang w:eastAsia="ru-RU"/>
    </w:rPr>
  </w:style>
  <w:style w:type="paragraph" w:customStyle="1" w:styleId="100">
    <w:name w:val="10"/>
    <w:basedOn w:val="a"/>
    <w:rsid w:val="00FB1AC3"/>
    <w:pPr>
      <w:spacing w:before="100" w:beforeAutospacing="1" w:after="100" w:afterAutospacing="1"/>
    </w:pPr>
    <w:rPr>
      <w:lang w:val="en-US" w:eastAsia="en-US"/>
    </w:rPr>
  </w:style>
  <w:style w:type="paragraph" w:styleId="ac">
    <w:name w:val="header"/>
    <w:basedOn w:val="a"/>
    <w:link w:val="ad"/>
    <w:rsid w:val="00FB1AC3"/>
    <w:pPr>
      <w:tabs>
        <w:tab w:val="center" w:pos="4153"/>
        <w:tab w:val="right" w:pos="8306"/>
      </w:tabs>
      <w:ind w:firstLine="567"/>
      <w:jc w:val="both"/>
    </w:pPr>
    <w:rPr>
      <w:szCs w:val="20"/>
      <w:lang w:val="en-GB"/>
    </w:rPr>
  </w:style>
  <w:style w:type="character" w:customStyle="1" w:styleId="ad">
    <w:name w:val="Верхний колонтитул Знак"/>
    <w:link w:val="ac"/>
    <w:rsid w:val="00FB1AC3"/>
    <w:rPr>
      <w:rFonts w:ascii="Times New Roman" w:eastAsia="Times New Roman" w:hAnsi="Times New Roman" w:cs="Times New Roman"/>
      <w:sz w:val="24"/>
      <w:szCs w:val="20"/>
      <w:lang w:val="en-GB" w:eastAsia="ru-RU"/>
    </w:rPr>
  </w:style>
  <w:style w:type="character" w:styleId="ae">
    <w:name w:val="page number"/>
    <w:basedOn w:val="a0"/>
    <w:rsid w:val="00FB1AC3"/>
  </w:style>
  <w:style w:type="paragraph" w:styleId="af">
    <w:name w:val="footer"/>
    <w:basedOn w:val="a"/>
    <w:link w:val="af0"/>
    <w:rsid w:val="00FB1AC3"/>
    <w:pPr>
      <w:tabs>
        <w:tab w:val="center" w:pos="4153"/>
        <w:tab w:val="right" w:pos="8306"/>
      </w:tabs>
      <w:ind w:firstLine="567"/>
      <w:jc w:val="both"/>
    </w:pPr>
    <w:rPr>
      <w:sz w:val="20"/>
      <w:szCs w:val="20"/>
      <w:lang w:eastAsia="uk-UA"/>
    </w:rPr>
  </w:style>
  <w:style w:type="character" w:customStyle="1" w:styleId="af0">
    <w:name w:val="Нижний колонтитул Знак"/>
    <w:link w:val="af"/>
    <w:rsid w:val="00FB1AC3"/>
    <w:rPr>
      <w:rFonts w:ascii="Times New Roman" w:eastAsia="Times New Roman" w:hAnsi="Times New Roman" w:cs="Times New Roman"/>
      <w:sz w:val="20"/>
      <w:szCs w:val="20"/>
      <w:lang w:eastAsia="uk-UA"/>
    </w:rPr>
  </w:style>
  <w:style w:type="character" w:customStyle="1" w:styleId="af1">
    <w:name w:val="Знак Знак"/>
    <w:locked/>
    <w:rsid w:val="00FB1AC3"/>
    <w:rPr>
      <w:sz w:val="24"/>
      <w:szCs w:val="24"/>
      <w:lang w:val="uk-UA" w:eastAsia="ru-RU" w:bidi="ar-SA"/>
    </w:rPr>
  </w:style>
  <w:style w:type="character" w:customStyle="1" w:styleId="12">
    <w:name w:val="Знак Знак1"/>
    <w:locked/>
    <w:rsid w:val="00FB1AC3"/>
    <w:rPr>
      <w:sz w:val="28"/>
      <w:szCs w:val="28"/>
      <w:lang w:val="ru-RU" w:eastAsia="ru-RU" w:bidi="ar-SA"/>
    </w:rPr>
  </w:style>
  <w:style w:type="paragraph" w:customStyle="1" w:styleId="13">
    <w:name w:val="Звичайний1"/>
    <w:uiPriority w:val="99"/>
    <w:rsid w:val="00FB1AC3"/>
    <w:rPr>
      <w:rFonts w:ascii="Times New Roman" w:eastAsia="Times New Roman" w:hAnsi="Times New Roman"/>
    </w:rPr>
  </w:style>
  <w:style w:type="paragraph" w:customStyle="1" w:styleId="41">
    <w:name w:val="Заголовок 41"/>
    <w:basedOn w:val="13"/>
    <w:next w:val="13"/>
    <w:uiPriority w:val="99"/>
    <w:rsid w:val="00FB1AC3"/>
    <w:pPr>
      <w:keepNext/>
      <w:spacing w:before="120"/>
      <w:ind w:firstLine="709"/>
      <w:jc w:val="center"/>
    </w:pPr>
    <w:rPr>
      <w:rFonts w:ascii="Kudrashov" w:hAnsi="Kudrashov"/>
      <w:b/>
      <w:sz w:val="24"/>
    </w:rPr>
  </w:style>
  <w:style w:type="character" w:customStyle="1" w:styleId="af2">
    <w:name w:val="Текст Знак"/>
    <w:aliases w:val=" Знак Знак Знак Знак Знак Знак Знак Знак Знак Знак Знак Знак Знак"/>
    <w:link w:val="af3"/>
    <w:locked/>
    <w:rsid w:val="00FB1AC3"/>
    <w:rPr>
      <w:rFonts w:ascii="Courier New" w:hAnsi="Courier New" w:cs="Courier New"/>
      <w:lang w:eastAsia="ru-RU"/>
    </w:rPr>
  </w:style>
  <w:style w:type="paragraph" w:styleId="af3">
    <w:name w:val="Plain Text"/>
    <w:aliases w:val=" Знак Знак Знак Знак Знак Знак Знак Знак Знак Знак Знак Знак"/>
    <w:basedOn w:val="a"/>
    <w:link w:val="af2"/>
    <w:rsid w:val="00FB1AC3"/>
    <w:pPr>
      <w:autoSpaceDE w:val="0"/>
      <w:autoSpaceDN w:val="0"/>
    </w:pPr>
    <w:rPr>
      <w:rFonts w:ascii="Courier New" w:eastAsia="Calibri" w:hAnsi="Courier New"/>
      <w:sz w:val="20"/>
      <w:szCs w:val="20"/>
    </w:rPr>
  </w:style>
  <w:style w:type="character" w:customStyle="1" w:styleId="14">
    <w:name w:val="Текст Знак1"/>
    <w:uiPriority w:val="99"/>
    <w:semiHidden/>
    <w:rsid w:val="00FB1AC3"/>
    <w:rPr>
      <w:rFonts w:ascii="Consolas" w:eastAsia="Times New Roman" w:hAnsi="Consolas" w:cs="Times New Roman"/>
      <w:sz w:val="21"/>
      <w:szCs w:val="21"/>
      <w:lang w:eastAsia="ru-RU"/>
    </w:rPr>
  </w:style>
  <w:style w:type="paragraph" w:customStyle="1" w:styleId="15">
    <w:name w:val="Абзац списка1"/>
    <w:basedOn w:val="a"/>
    <w:qFormat/>
    <w:rsid w:val="00FB1AC3"/>
    <w:pPr>
      <w:ind w:left="720"/>
      <w:contextualSpacing/>
    </w:pPr>
  </w:style>
  <w:style w:type="character" w:styleId="af4">
    <w:name w:val="FollowedHyperlink"/>
    <w:uiPriority w:val="99"/>
    <w:semiHidden/>
    <w:unhideWhenUsed/>
    <w:rsid w:val="00FA705D"/>
    <w:rPr>
      <w:color w:val="800080"/>
      <w:u w:val="single"/>
    </w:rPr>
  </w:style>
  <w:style w:type="paragraph" w:customStyle="1" w:styleId="xfmc1">
    <w:name w:val="xfmc1"/>
    <w:basedOn w:val="a"/>
    <w:rsid w:val="00FA0821"/>
    <w:pPr>
      <w:spacing w:before="100" w:beforeAutospacing="1" w:after="100" w:afterAutospacing="1"/>
    </w:pPr>
    <w:rPr>
      <w:lang w:val="en-US" w:eastAsia="en-US"/>
    </w:rPr>
  </w:style>
  <w:style w:type="paragraph" w:customStyle="1" w:styleId="Default">
    <w:name w:val="Default"/>
    <w:rsid w:val="00D71FB2"/>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60">
    <w:name w:val="Заголовок 6 Знак"/>
    <w:link w:val="6"/>
    <w:uiPriority w:val="9"/>
    <w:semiHidden/>
    <w:rsid w:val="00440857"/>
    <w:rPr>
      <w:rFonts w:ascii="Calibri" w:eastAsia="Times New Roman" w:hAnsi="Calibri" w:cs="Times New Roman"/>
      <w:b/>
      <w:bCs/>
      <w:sz w:val="22"/>
      <w:szCs w:val="22"/>
      <w:lang w:val="ru-RU" w:eastAsia="ru-RU"/>
    </w:rPr>
  </w:style>
  <w:style w:type="table" w:styleId="af5">
    <w:name w:val="Table Grid"/>
    <w:basedOn w:val="a1"/>
    <w:uiPriority w:val="39"/>
    <w:rsid w:val="0066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6B2F83"/>
    <w:rPr>
      <w:i/>
      <w:iCs/>
    </w:rPr>
  </w:style>
  <w:style w:type="character" w:customStyle="1" w:styleId="af7">
    <w:name w:val="Знак Знак Знак Знак Знак Знак Знак Знак Знак Знак Знак Знак Знак Знак"/>
    <w:rsid w:val="003D58BA"/>
    <w:rPr>
      <w:rFonts w:ascii="Courier New" w:hAnsi="Courier New"/>
      <w:lang w:val="ru-RU" w:eastAsia="ru-RU" w:bidi="ar-SA"/>
    </w:rPr>
  </w:style>
  <w:style w:type="paragraph" w:customStyle="1" w:styleId="16">
    <w:name w:val="Абзац списку1"/>
    <w:basedOn w:val="a"/>
    <w:rsid w:val="0001141D"/>
    <w:pPr>
      <w:ind w:left="720"/>
      <w:contextualSpacing/>
    </w:pPr>
  </w:style>
  <w:style w:type="paragraph" w:customStyle="1" w:styleId="Style30">
    <w:name w:val="Style30"/>
    <w:basedOn w:val="a"/>
    <w:rsid w:val="00B40577"/>
    <w:pPr>
      <w:widowControl w:val="0"/>
      <w:autoSpaceDE w:val="0"/>
      <w:autoSpaceDN w:val="0"/>
      <w:adjustRightInd w:val="0"/>
      <w:spacing w:line="226" w:lineRule="exact"/>
      <w:jc w:val="both"/>
    </w:pPr>
  </w:style>
  <w:style w:type="character" w:customStyle="1" w:styleId="FontStyle114">
    <w:name w:val="Font Style114"/>
    <w:basedOn w:val="a0"/>
    <w:rsid w:val="00B40577"/>
    <w:rPr>
      <w:rFonts w:ascii="Times New Roman" w:hAnsi="Times New Roman" w:cs="Times New Roman"/>
      <w:b/>
      <w:bCs/>
      <w:sz w:val="20"/>
      <w:szCs w:val="20"/>
    </w:rPr>
  </w:style>
  <w:style w:type="character" w:customStyle="1" w:styleId="apple-converted-space">
    <w:name w:val="apple-converted-space"/>
    <w:basedOn w:val="a0"/>
    <w:rsid w:val="00D65504"/>
  </w:style>
  <w:style w:type="paragraph" w:customStyle="1" w:styleId="CharCharCharChar">
    <w:name w:val="Char Знак Знак Char Знак Знак Char Знак Знак Char Знак Знак Знак"/>
    <w:basedOn w:val="a"/>
    <w:uiPriority w:val="99"/>
    <w:rsid w:val="00DC4888"/>
    <w:rPr>
      <w:rFonts w:ascii="Verdana" w:hAnsi="Verdana" w:cs="Verdana"/>
      <w:sz w:val="20"/>
      <w:szCs w:val="20"/>
      <w:lang w:val="en-US" w:eastAsia="en-US"/>
    </w:rPr>
  </w:style>
  <w:style w:type="character" w:customStyle="1" w:styleId="FontStyle86">
    <w:name w:val="Font Style86"/>
    <w:basedOn w:val="a0"/>
    <w:rsid w:val="005006CB"/>
    <w:rPr>
      <w:rFonts w:ascii="Times New Roman" w:hAnsi="Times New Roman" w:cs="Times New Roman"/>
      <w:i/>
      <w:iCs/>
      <w:sz w:val="18"/>
      <w:szCs w:val="18"/>
    </w:rPr>
  </w:style>
  <w:style w:type="paragraph" w:customStyle="1" w:styleId="Style31">
    <w:name w:val="Style31"/>
    <w:basedOn w:val="a"/>
    <w:rsid w:val="00E216BD"/>
    <w:pPr>
      <w:widowControl w:val="0"/>
      <w:autoSpaceDE w:val="0"/>
      <w:autoSpaceDN w:val="0"/>
      <w:adjustRightInd w:val="0"/>
    </w:pPr>
  </w:style>
  <w:style w:type="paragraph" w:customStyle="1" w:styleId="Style35">
    <w:name w:val="Style35"/>
    <w:basedOn w:val="a"/>
    <w:rsid w:val="00E216BD"/>
    <w:pPr>
      <w:widowControl w:val="0"/>
      <w:autoSpaceDE w:val="0"/>
      <w:autoSpaceDN w:val="0"/>
      <w:adjustRightInd w:val="0"/>
      <w:spacing w:line="274" w:lineRule="exact"/>
    </w:pPr>
  </w:style>
  <w:style w:type="paragraph" w:customStyle="1" w:styleId="Style36">
    <w:name w:val="Style36"/>
    <w:basedOn w:val="a"/>
    <w:rsid w:val="00E216BD"/>
    <w:pPr>
      <w:widowControl w:val="0"/>
      <w:autoSpaceDE w:val="0"/>
      <w:autoSpaceDN w:val="0"/>
      <w:adjustRightInd w:val="0"/>
    </w:pPr>
  </w:style>
  <w:style w:type="character" w:customStyle="1" w:styleId="FontStyle83">
    <w:name w:val="Font Style83"/>
    <w:basedOn w:val="a0"/>
    <w:rsid w:val="00E216BD"/>
    <w:rPr>
      <w:rFonts w:ascii="Times New Roman" w:hAnsi="Times New Roman" w:cs="Times New Roman"/>
      <w:sz w:val="20"/>
      <w:szCs w:val="20"/>
    </w:rPr>
  </w:style>
  <w:style w:type="character" w:customStyle="1" w:styleId="FontStyle88">
    <w:name w:val="Font Style88"/>
    <w:basedOn w:val="a0"/>
    <w:rsid w:val="00E216BD"/>
    <w:rPr>
      <w:rFonts w:ascii="Times New Roman" w:hAnsi="Times New Roman" w:cs="Times New Roman"/>
      <w:sz w:val="18"/>
      <w:szCs w:val="18"/>
    </w:rPr>
  </w:style>
  <w:style w:type="character" w:customStyle="1" w:styleId="rvts0">
    <w:name w:val="rvts0"/>
    <w:basedOn w:val="a0"/>
    <w:rsid w:val="00595D87"/>
  </w:style>
  <w:style w:type="paragraph" w:styleId="af8">
    <w:name w:val="Normal (Web)"/>
    <w:basedOn w:val="a"/>
    <w:link w:val="af9"/>
    <w:uiPriority w:val="99"/>
    <w:rsid w:val="00A231F8"/>
    <w:pPr>
      <w:spacing w:before="100" w:beforeAutospacing="1" w:after="100" w:afterAutospacing="1"/>
    </w:pPr>
    <w:rPr>
      <w:rFonts w:eastAsia="Calibri"/>
    </w:rPr>
  </w:style>
  <w:style w:type="character" w:customStyle="1" w:styleId="af9">
    <w:name w:val="Обычный (веб) Знак"/>
    <w:link w:val="af8"/>
    <w:rsid w:val="00A231F8"/>
    <w:rPr>
      <w:rFonts w:ascii="Times New Roman" w:hAnsi="Times New Roman"/>
      <w:sz w:val="24"/>
      <w:szCs w:val="24"/>
    </w:rPr>
  </w:style>
  <w:style w:type="paragraph" w:customStyle="1" w:styleId="Style50">
    <w:name w:val="Style50"/>
    <w:basedOn w:val="a"/>
    <w:rsid w:val="003650F1"/>
    <w:pPr>
      <w:widowControl w:val="0"/>
      <w:autoSpaceDE w:val="0"/>
      <w:autoSpaceDN w:val="0"/>
      <w:adjustRightInd w:val="0"/>
    </w:pPr>
  </w:style>
  <w:style w:type="paragraph" w:customStyle="1" w:styleId="CharChar">
    <w:name w:val="Знак Знак Знак Char Char"/>
    <w:basedOn w:val="a"/>
    <w:rsid w:val="006D293D"/>
    <w:rPr>
      <w:rFonts w:ascii="Verdana" w:hAnsi="Verdana" w:cs="Verdana"/>
      <w:sz w:val="20"/>
      <w:szCs w:val="20"/>
      <w:lang w:val="en-US" w:eastAsia="en-US"/>
    </w:rPr>
  </w:style>
  <w:style w:type="paragraph" w:customStyle="1" w:styleId="text">
    <w:name w:val="text"/>
    <w:basedOn w:val="a"/>
    <w:uiPriority w:val="99"/>
    <w:rsid w:val="00B33DCF"/>
    <w:pPr>
      <w:spacing w:before="100" w:beforeAutospacing="1" w:after="100" w:afterAutospacing="1"/>
    </w:pPr>
  </w:style>
  <w:style w:type="paragraph" w:styleId="afa">
    <w:name w:val="List Paragraph"/>
    <w:basedOn w:val="a"/>
    <w:uiPriority w:val="34"/>
    <w:qFormat/>
    <w:rsid w:val="00303AA9"/>
    <w:pPr>
      <w:spacing w:after="200" w:line="276" w:lineRule="auto"/>
      <w:ind w:left="720"/>
      <w:contextualSpacing/>
    </w:pPr>
    <w:rPr>
      <w:rFonts w:ascii="Calibri" w:eastAsia="Calibri" w:hAnsi="Calibri"/>
      <w:sz w:val="22"/>
      <w:szCs w:val="22"/>
      <w:lang w:eastAsia="en-US"/>
    </w:rPr>
  </w:style>
  <w:style w:type="paragraph" w:customStyle="1" w:styleId="Style23">
    <w:name w:val="Style23"/>
    <w:basedOn w:val="a"/>
    <w:rsid w:val="00303AA9"/>
    <w:pPr>
      <w:widowControl w:val="0"/>
      <w:autoSpaceDE w:val="0"/>
      <w:autoSpaceDN w:val="0"/>
      <w:adjustRightInd w:val="0"/>
      <w:spacing w:line="283" w:lineRule="exact"/>
      <w:ind w:firstLine="686"/>
    </w:pPr>
  </w:style>
  <w:style w:type="character" w:styleId="afb">
    <w:name w:val="Strong"/>
    <w:basedOn w:val="a0"/>
    <w:uiPriority w:val="22"/>
    <w:qFormat/>
    <w:rsid w:val="0075146D"/>
    <w:rPr>
      <w:b/>
    </w:rPr>
  </w:style>
  <w:style w:type="character" w:customStyle="1" w:styleId="FontStyle91">
    <w:name w:val="Font Style91"/>
    <w:basedOn w:val="a0"/>
    <w:rsid w:val="009D72EB"/>
    <w:rPr>
      <w:rFonts w:ascii="Times New Roman" w:hAnsi="Times New Roman" w:cs="Times New Roman"/>
      <w:b/>
      <w:bCs/>
      <w:sz w:val="26"/>
      <w:szCs w:val="26"/>
    </w:rPr>
  </w:style>
  <w:style w:type="paragraph" w:customStyle="1" w:styleId="Style25">
    <w:name w:val="Style25"/>
    <w:basedOn w:val="a"/>
    <w:rsid w:val="00A406D6"/>
    <w:pPr>
      <w:widowControl w:val="0"/>
      <w:autoSpaceDE w:val="0"/>
      <w:autoSpaceDN w:val="0"/>
      <w:adjustRightInd w:val="0"/>
      <w:spacing w:line="271" w:lineRule="exact"/>
      <w:ind w:firstLine="686"/>
    </w:pPr>
  </w:style>
  <w:style w:type="character" w:customStyle="1" w:styleId="st">
    <w:name w:val="st"/>
    <w:basedOn w:val="a0"/>
    <w:rsid w:val="00A07B0C"/>
  </w:style>
  <w:style w:type="character" w:customStyle="1" w:styleId="s1">
    <w:name w:val="s1"/>
    <w:basedOn w:val="a0"/>
    <w:rsid w:val="00A07B0C"/>
  </w:style>
  <w:style w:type="paragraph" w:customStyle="1" w:styleId="afc">
    <w:name w:val="Абзац списку"/>
    <w:basedOn w:val="a"/>
    <w:uiPriority w:val="34"/>
    <w:qFormat/>
    <w:rsid w:val="002A7E37"/>
    <w:pPr>
      <w:spacing w:after="200" w:line="276" w:lineRule="auto"/>
      <w:ind w:left="720"/>
      <w:contextualSpacing/>
    </w:pPr>
    <w:rPr>
      <w:rFonts w:ascii="Calibri" w:eastAsia="Calibri" w:hAnsi="Calibri"/>
      <w:sz w:val="22"/>
      <w:szCs w:val="22"/>
      <w:lang w:val="uk-UA" w:eastAsia="en-US"/>
    </w:rPr>
  </w:style>
  <w:style w:type="paragraph" w:customStyle="1" w:styleId="p1">
    <w:name w:val="p1"/>
    <w:basedOn w:val="a"/>
    <w:rsid w:val="002A7E37"/>
    <w:pPr>
      <w:spacing w:before="100" w:beforeAutospacing="1" w:after="100" w:afterAutospacing="1"/>
    </w:pPr>
    <w:rPr>
      <w:lang w:val="uk-UA" w:eastAsia="uk-UA"/>
    </w:rPr>
  </w:style>
  <w:style w:type="character" w:customStyle="1" w:styleId="rvts6">
    <w:name w:val="rvts6"/>
    <w:rsid w:val="002A7E37"/>
    <w:rPr>
      <w:rFonts w:ascii="Times New Roman" w:hAnsi="Times New Roman" w:cs="Times New Roman" w:hint="default"/>
      <w:sz w:val="24"/>
      <w:szCs w:val="24"/>
    </w:rPr>
  </w:style>
  <w:style w:type="paragraph" w:customStyle="1" w:styleId="Standard">
    <w:name w:val="Standard"/>
    <w:rsid w:val="00CF2D8C"/>
    <w:pPr>
      <w:suppressAutoHyphens/>
      <w:autoSpaceDN w:val="0"/>
      <w:spacing w:after="200" w:line="276" w:lineRule="auto"/>
      <w:textAlignment w:val="baseline"/>
    </w:pPr>
    <w:rPr>
      <w:rFonts w:eastAsia="SimSun" w:cs="F"/>
      <w:kern w:val="3"/>
      <w:sz w:val="22"/>
      <w:szCs w:val="22"/>
      <w:lang w:val="uk-UA" w:eastAsia="en-US"/>
    </w:rPr>
  </w:style>
  <w:style w:type="character" w:customStyle="1" w:styleId="dxebasemetropolisbluedx-wrap">
    <w:name w:val="dxebase_metropolisblue dx-wrap"/>
    <w:basedOn w:val="a0"/>
    <w:rsid w:val="00B3008B"/>
  </w:style>
  <w:style w:type="character" w:customStyle="1" w:styleId="s2">
    <w:name w:val="s2"/>
    <w:basedOn w:val="a0"/>
    <w:rsid w:val="00B3008B"/>
  </w:style>
  <w:style w:type="paragraph" w:styleId="afd">
    <w:name w:val="footnote text"/>
    <w:basedOn w:val="a"/>
    <w:link w:val="afe"/>
    <w:uiPriority w:val="99"/>
    <w:semiHidden/>
    <w:unhideWhenUsed/>
    <w:rsid w:val="00855AEA"/>
    <w:rPr>
      <w:rFonts w:ascii="Calibri" w:eastAsia="Calibri" w:hAnsi="Calibri" w:cs="Calibri"/>
      <w:sz w:val="20"/>
      <w:szCs w:val="20"/>
      <w:lang w:eastAsia="en-US"/>
    </w:rPr>
  </w:style>
  <w:style w:type="character" w:customStyle="1" w:styleId="afe">
    <w:name w:val="Текст сноски Знак"/>
    <w:basedOn w:val="a0"/>
    <w:link w:val="afd"/>
    <w:uiPriority w:val="99"/>
    <w:semiHidden/>
    <w:rsid w:val="00855AEA"/>
    <w:rPr>
      <w:rFonts w:cs="Calibri"/>
      <w:lang w:eastAsia="en-US"/>
    </w:rPr>
  </w:style>
  <w:style w:type="character" w:styleId="aff">
    <w:name w:val="footnote reference"/>
    <w:basedOn w:val="a0"/>
    <w:uiPriority w:val="99"/>
    <w:semiHidden/>
    <w:unhideWhenUsed/>
    <w:rsid w:val="00855AEA"/>
    <w:rPr>
      <w:vertAlign w:val="superscript"/>
    </w:rPr>
  </w:style>
</w:styles>
</file>

<file path=word/webSettings.xml><?xml version="1.0" encoding="utf-8"?>
<w:webSettings xmlns:r="http://schemas.openxmlformats.org/officeDocument/2006/relationships" xmlns:w="http://schemas.openxmlformats.org/wordprocessingml/2006/main">
  <w:divs>
    <w:div w:id="574244908">
      <w:bodyDiv w:val="1"/>
      <w:marLeft w:val="0"/>
      <w:marRight w:val="0"/>
      <w:marTop w:val="0"/>
      <w:marBottom w:val="0"/>
      <w:divBdr>
        <w:top w:val="none" w:sz="0" w:space="0" w:color="auto"/>
        <w:left w:val="none" w:sz="0" w:space="0" w:color="auto"/>
        <w:bottom w:val="none" w:sz="0" w:space="0" w:color="auto"/>
        <w:right w:val="none" w:sz="0" w:space="0" w:color="auto"/>
      </w:divBdr>
    </w:div>
    <w:div w:id="797114871">
      <w:bodyDiv w:val="1"/>
      <w:marLeft w:val="0"/>
      <w:marRight w:val="0"/>
      <w:marTop w:val="0"/>
      <w:marBottom w:val="0"/>
      <w:divBdr>
        <w:top w:val="none" w:sz="0" w:space="0" w:color="auto"/>
        <w:left w:val="none" w:sz="0" w:space="0" w:color="auto"/>
        <w:bottom w:val="none" w:sz="0" w:space="0" w:color="auto"/>
        <w:right w:val="none" w:sz="0" w:space="0" w:color="auto"/>
      </w:divBdr>
    </w:div>
    <w:div w:id="971902619">
      <w:bodyDiv w:val="1"/>
      <w:marLeft w:val="0"/>
      <w:marRight w:val="0"/>
      <w:marTop w:val="0"/>
      <w:marBottom w:val="0"/>
      <w:divBdr>
        <w:top w:val="none" w:sz="0" w:space="0" w:color="auto"/>
        <w:left w:val="none" w:sz="0" w:space="0" w:color="auto"/>
        <w:bottom w:val="none" w:sz="0" w:space="0" w:color="auto"/>
        <w:right w:val="none" w:sz="0" w:space="0" w:color="auto"/>
      </w:divBdr>
    </w:div>
    <w:div w:id="16470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wdl.or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pe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chwe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sl.lviv.ua/"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082024432810314E-2"/>
          <c:y val="6.9868995633188311E-2"/>
          <c:w val="0.5811518324607392"/>
          <c:h val="0.77292576419214054"/>
        </c:manualLayout>
      </c:layout>
      <c:bar3DChart>
        <c:barDir val="col"/>
        <c:grouping val="clustered"/>
        <c:ser>
          <c:idx val="0"/>
          <c:order val="0"/>
          <c:tx>
            <c:strRef>
              <c:f>Sheet1!$A$2</c:f>
              <c:strCache>
                <c:ptCount val="1"/>
                <c:pt idx="0">
                  <c:v>Фундаментальні</c:v>
                </c:pt>
              </c:strCache>
            </c:strRef>
          </c:tx>
          <c:spPr>
            <a:pattFill prst="wdUpDiag">
              <a:fgClr>
                <a:srgbClr val="9999FF"/>
              </a:fgClr>
              <a:bgClr>
                <a:srgbClr val="FFFFFF"/>
              </a:bgClr>
            </a:pattFill>
            <a:ln w="12699">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c:v>
                </c:pt>
                <c:pt idx="1">
                  <c:v>0</c:v>
                </c:pt>
                <c:pt idx="2">
                  <c:v>1</c:v>
                </c:pt>
                <c:pt idx="3">
                  <c:v>1</c:v>
                </c:pt>
              </c:numCache>
            </c:numRef>
          </c:val>
          <c:extLst xmlns:c16r2="http://schemas.microsoft.com/office/drawing/2015/06/chart">
            <c:ext xmlns:c16="http://schemas.microsoft.com/office/drawing/2014/chart" uri="{C3380CC4-5D6E-409C-BE32-E72D297353CC}">
              <c16:uniqueId val="{00000000-32A0-4F8E-BA59-72F7232429CB}"/>
            </c:ext>
          </c:extLst>
        </c:ser>
        <c:ser>
          <c:idx val="1"/>
          <c:order val="1"/>
          <c:tx>
            <c:strRef>
              <c:f>Sheet1!$A$3</c:f>
              <c:strCache>
                <c:ptCount val="1"/>
                <c:pt idx="0">
                  <c:v>Прикладні </c:v>
                </c:pt>
              </c:strCache>
            </c:strRef>
          </c:tx>
          <c:spPr>
            <a:pattFill prst="lgGrid">
              <a:fgClr>
                <a:srgbClr val="993366"/>
              </a:fgClr>
              <a:bgClr>
                <a:srgbClr val="FFFFFF"/>
              </a:bgClr>
            </a:pattFill>
            <a:ln w="12699">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1-32A0-4F8E-BA59-72F7232429CB}"/>
            </c:ext>
          </c:extLst>
        </c:ser>
        <c:ser>
          <c:idx val="2"/>
          <c:order val="2"/>
          <c:tx>
            <c:strRef>
              <c:f>Sheet1!$A$4</c:f>
              <c:strCache>
                <c:ptCount val="1"/>
                <c:pt idx="0">
                  <c:v>Госпдоговірні </c:v>
                </c:pt>
              </c:strCache>
            </c:strRef>
          </c:tx>
          <c:spPr>
            <a:pattFill prst="solidDmnd">
              <a:fgClr>
                <a:srgbClr val="FFFF00"/>
              </a:fgClr>
              <a:bgClr>
                <a:srgbClr val="FFFFFF"/>
              </a:bgClr>
            </a:pattFill>
            <a:ln w="12699">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1</c:v>
                </c:pt>
                <c:pt idx="1">
                  <c:v>0</c:v>
                </c:pt>
                <c:pt idx="2">
                  <c:v>0</c:v>
                </c:pt>
                <c:pt idx="3">
                  <c:v>0</c:v>
                </c:pt>
              </c:numCache>
            </c:numRef>
          </c:val>
          <c:extLst xmlns:c16r2="http://schemas.microsoft.com/office/drawing/2015/06/chart">
            <c:ext xmlns:c16="http://schemas.microsoft.com/office/drawing/2014/chart" uri="{C3380CC4-5D6E-409C-BE32-E72D297353CC}">
              <c16:uniqueId val="{00000002-32A0-4F8E-BA59-72F7232429CB}"/>
            </c:ext>
          </c:extLst>
        </c:ser>
        <c:gapDepth val="0"/>
        <c:shape val="box"/>
        <c:axId val="87339392"/>
        <c:axId val="87340928"/>
        <c:axId val="0"/>
      </c:bar3DChart>
      <c:catAx>
        <c:axId val="87339392"/>
        <c:scaling>
          <c:orientation val="minMax"/>
        </c:scaling>
        <c:axPos val="b"/>
        <c:numFmt formatCode="General" sourceLinked="1"/>
        <c:tickLblPos val="low"/>
        <c:spPr>
          <a:ln w="3175">
            <a:solidFill>
              <a:srgbClr val="000000"/>
            </a:solidFill>
            <a:prstDash val="solid"/>
          </a:ln>
        </c:spPr>
        <c:txPr>
          <a:bodyPr rot="0" vert="horz"/>
          <a:lstStyle/>
          <a:p>
            <a:pPr>
              <a:defRPr lang="uk-UA" sz="1000" b="1" i="0" u="none" strike="noStrike" baseline="0">
                <a:solidFill>
                  <a:srgbClr val="000000"/>
                </a:solidFill>
                <a:latin typeface="Arial Cyr"/>
                <a:ea typeface="Arial Cyr"/>
                <a:cs typeface="Arial Cyr"/>
              </a:defRPr>
            </a:pPr>
            <a:endParaRPr lang="uk-UA"/>
          </a:p>
        </c:txPr>
        <c:crossAx val="87340928"/>
        <c:crosses val="autoZero"/>
        <c:auto val="1"/>
        <c:lblAlgn val="ctr"/>
        <c:lblOffset val="100"/>
        <c:tickLblSkip val="1"/>
        <c:tickMarkSkip val="1"/>
      </c:catAx>
      <c:valAx>
        <c:axId val="87340928"/>
        <c:scaling>
          <c:orientation val="minMax"/>
          <c:max val="5"/>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uk-UA" sz="1000" b="1" i="0" u="none" strike="noStrike" baseline="0">
                <a:solidFill>
                  <a:srgbClr val="000000"/>
                </a:solidFill>
                <a:latin typeface="Arial Cyr"/>
                <a:ea typeface="Arial Cyr"/>
                <a:cs typeface="Arial Cyr"/>
              </a:defRPr>
            </a:pPr>
            <a:endParaRPr lang="uk-UA"/>
          </a:p>
        </c:txPr>
        <c:crossAx val="87339392"/>
        <c:crosses val="autoZero"/>
        <c:crossBetween val="between"/>
        <c:majorUnit val="1"/>
        <c:minorUnit val="1"/>
      </c:valAx>
      <c:spPr>
        <a:noFill/>
        <a:ln w="25399">
          <a:noFill/>
        </a:ln>
      </c:spPr>
    </c:plotArea>
    <c:legend>
      <c:legendPos val="r"/>
      <c:layout>
        <c:manualLayout>
          <c:xMode val="edge"/>
          <c:yMode val="edge"/>
          <c:x val="0.61302006059532377"/>
          <c:y val="0.13100429391932741"/>
          <c:w val="0.36125654450261785"/>
          <c:h val="0.74235807860262004"/>
        </c:manualLayout>
      </c:layout>
      <c:spPr>
        <a:noFill/>
        <a:ln w="3175">
          <a:solidFill>
            <a:srgbClr val="000000"/>
          </a:solidFill>
          <a:prstDash val="solid"/>
        </a:ln>
      </c:spPr>
      <c:txPr>
        <a:bodyPr/>
        <a:lstStyle/>
        <a:p>
          <a:pPr>
            <a:defRPr lang="uk-UA" sz="1285" b="1"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1000" b="1" i="0" u="none" strike="noStrike" baseline="0">
          <a:solidFill>
            <a:srgbClr val="000000"/>
          </a:solidFill>
          <a:latin typeface="Arial Cyr"/>
          <a:ea typeface="Arial Cyr"/>
          <a:cs typeface="Arial Cy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6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79194630872483E-2"/>
          <c:y val="7.3359073359073393E-2"/>
          <c:w val="0.57382550335571025"/>
          <c:h val="0.76833976833976869"/>
        </c:manualLayout>
      </c:layout>
      <c:bar3DChart>
        <c:barDir val="col"/>
        <c:grouping val="clustered"/>
        <c:ser>
          <c:idx val="0"/>
          <c:order val="0"/>
          <c:tx>
            <c:strRef>
              <c:f>Sheet1!$A$2</c:f>
              <c:strCache>
                <c:ptCount val="1"/>
                <c:pt idx="0">
                  <c:v>Фундаментальні</c:v>
                </c:pt>
              </c:strCache>
            </c:strRef>
          </c:tx>
          <c:spPr>
            <a:pattFill prst="wdUpDiag">
              <a:fgClr>
                <a:srgbClr val="9999FF"/>
              </a:fgClr>
              <a:bgClr>
                <a:srgbClr val="FFFFFF"/>
              </a:bgClr>
            </a:pattFill>
            <a:ln w="12700">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103.5</c:v>
                </c:pt>
                <c:pt idx="1">
                  <c:v>0</c:v>
                </c:pt>
                <c:pt idx="2">
                  <c:v>200</c:v>
                </c:pt>
                <c:pt idx="3">
                  <c:v>200</c:v>
                </c:pt>
              </c:numCache>
            </c:numRef>
          </c:val>
          <c:extLst xmlns:c16r2="http://schemas.microsoft.com/office/drawing/2015/06/chart">
            <c:ext xmlns:c16="http://schemas.microsoft.com/office/drawing/2014/chart" uri="{C3380CC4-5D6E-409C-BE32-E72D297353CC}">
              <c16:uniqueId val="{00000000-8DAD-4C8F-BB42-84AC8DB15697}"/>
            </c:ext>
          </c:extLst>
        </c:ser>
        <c:ser>
          <c:idx val="1"/>
          <c:order val="1"/>
          <c:tx>
            <c:strRef>
              <c:f>Sheet1!$A$3</c:f>
              <c:strCache>
                <c:ptCount val="1"/>
                <c:pt idx="0">
                  <c:v>Прикладні </c:v>
                </c:pt>
              </c:strCache>
            </c:strRef>
          </c:tx>
          <c:spPr>
            <a:pattFill prst="lgGrid">
              <a:fgClr>
                <a:srgbClr val="993366"/>
              </a:fgClr>
              <a:bgClr>
                <a:srgbClr val="FFFFFF"/>
              </a:bgClr>
            </a:pattFill>
            <a:ln w="12700">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1-8DAD-4C8F-BB42-84AC8DB15697}"/>
            </c:ext>
          </c:extLst>
        </c:ser>
        <c:ser>
          <c:idx val="2"/>
          <c:order val="2"/>
          <c:tx>
            <c:strRef>
              <c:f>Sheet1!$A$4</c:f>
              <c:strCache>
                <c:ptCount val="1"/>
                <c:pt idx="0">
                  <c:v>Госпдоговірні </c:v>
                </c:pt>
              </c:strCache>
            </c:strRef>
          </c:tx>
          <c:spPr>
            <a:pattFill prst="solidDmnd">
              <a:fgClr>
                <a:srgbClr val="FFFF00"/>
              </a:fgClr>
              <a:bgClr>
                <a:srgbClr val="FFFFFF"/>
              </a:bgClr>
            </a:pattFill>
            <a:ln w="12700">
              <a:solidFill>
                <a:srgbClr val="000000"/>
              </a:solidFill>
              <a:prstDash val="solid"/>
            </a:ln>
          </c:spPr>
          <c:dLbls>
            <c:spPr>
              <a:noFill/>
              <a:ln>
                <a:noFill/>
              </a:ln>
              <a:effectLst/>
            </c:spPr>
            <c:txPr>
              <a:bodyPr/>
              <a:lstStyle/>
              <a:p>
                <a:pPr>
                  <a:defRPr lang="uk-UA"/>
                </a:pPr>
                <a:endParaRPr lang="uk-UA"/>
              </a:p>
            </c:txPr>
            <c:showVal val="1"/>
            <c:extLst xmlns:c16r2="http://schemas.microsoft.com/office/drawing/2015/06/chart">
              <c:ext xmlns:c15="http://schemas.microsoft.com/office/drawing/2012/chart" uri="{CE6537A1-D6FC-4f65-9D91-7224C49458BB}">
                <c15:layout/>
                <c15:showLeaderLines val="0"/>
              </c:ext>
            </c:extLst>
          </c:dLbls>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8DAD-4C8F-BB42-84AC8DB15697}"/>
            </c:ext>
          </c:extLst>
        </c:ser>
        <c:gapDepth val="0"/>
        <c:shape val="box"/>
        <c:axId val="87366656"/>
        <c:axId val="87380736"/>
        <c:axId val="0"/>
      </c:bar3DChart>
      <c:catAx>
        <c:axId val="87366656"/>
        <c:scaling>
          <c:orientation val="minMax"/>
        </c:scaling>
        <c:axPos val="b"/>
        <c:numFmt formatCode="General" sourceLinked="1"/>
        <c:tickLblPos val="low"/>
        <c:spPr>
          <a:ln w="3175">
            <a:solidFill>
              <a:srgbClr val="000000"/>
            </a:solidFill>
            <a:prstDash val="solid"/>
          </a:ln>
        </c:spPr>
        <c:txPr>
          <a:bodyPr rot="0" vert="horz"/>
          <a:lstStyle/>
          <a:p>
            <a:pPr>
              <a:defRPr lang="uk-UA" sz="1150" b="1" i="0" u="none" strike="noStrike" baseline="0">
                <a:solidFill>
                  <a:srgbClr val="000000"/>
                </a:solidFill>
                <a:latin typeface="Arial Cyr"/>
                <a:ea typeface="Arial Cyr"/>
                <a:cs typeface="Arial Cyr"/>
              </a:defRPr>
            </a:pPr>
            <a:endParaRPr lang="uk-UA"/>
          </a:p>
        </c:txPr>
        <c:crossAx val="87380736"/>
        <c:crosses val="autoZero"/>
        <c:auto val="1"/>
        <c:lblAlgn val="ctr"/>
        <c:lblOffset val="100"/>
        <c:tickLblSkip val="1"/>
        <c:tickMarkSkip val="1"/>
      </c:catAx>
      <c:valAx>
        <c:axId val="873807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uk-UA" sz="1150" b="1" i="0" u="none" strike="noStrike" baseline="0">
                <a:solidFill>
                  <a:srgbClr val="000000"/>
                </a:solidFill>
                <a:latin typeface="Arial Cyr"/>
                <a:ea typeface="Arial Cyr"/>
                <a:cs typeface="Arial Cyr"/>
              </a:defRPr>
            </a:pPr>
            <a:endParaRPr lang="uk-UA"/>
          </a:p>
        </c:txPr>
        <c:crossAx val="87366656"/>
        <c:crosses val="autoZero"/>
        <c:crossBetween val="between"/>
      </c:valAx>
      <c:spPr>
        <a:noFill/>
        <a:ln w="25399">
          <a:noFill/>
        </a:ln>
      </c:spPr>
    </c:plotArea>
    <c:legend>
      <c:legendPos val="r"/>
      <c:layout>
        <c:manualLayout>
          <c:xMode val="edge"/>
          <c:yMode val="edge"/>
          <c:x val="0.64765100671141596"/>
          <c:y val="0.16988416988416993"/>
          <c:w val="0.34731543624161088"/>
          <c:h val="0.65637065637066261"/>
        </c:manualLayout>
      </c:layout>
      <c:spPr>
        <a:noFill/>
        <a:ln w="3175">
          <a:solidFill>
            <a:srgbClr val="000000"/>
          </a:solidFill>
          <a:prstDash val="solid"/>
        </a:ln>
      </c:spPr>
      <c:txPr>
        <a:bodyPr/>
        <a:lstStyle/>
        <a:p>
          <a:pPr>
            <a:defRPr lang="uk-UA" sz="1285" b="1" i="0" u="none" strike="noStrike" baseline="0">
              <a:solidFill>
                <a:srgbClr val="000000"/>
              </a:solidFill>
              <a:latin typeface="Arial Cyr"/>
              <a:ea typeface="Arial Cyr"/>
              <a:cs typeface="Arial Cyr"/>
            </a:defRPr>
          </a:pPr>
          <a:endParaRPr lang="uk-UA"/>
        </a:p>
      </c:txPr>
    </c:legend>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38760-2B76-4F65-8BBB-86638450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20</Pages>
  <Words>37995</Words>
  <Characters>21658</Characters>
  <Application>Microsoft Office Word</Application>
  <DocSecurity>0</DocSecurity>
  <Lines>180</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SPecialiST RePack</Company>
  <LinksUpToDate>false</LinksUpToDate>
  <CharactersWithSpaces>59534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oksiv</dc:creator>
  <cp:lastModifiedBy>user</cp:lastModifiedBy>
  <cp:revision>27</cp:revision>
  <cp:lastPrinted>2018-11-23T09:48:00Z</cp:lastPrinted>
  <dcterms:created xsi:type="dcterms:W3CDTF">2017-11-12T14:58:00Z</dcterms:created>
  <dcterms:modified xsi:type="dcterms:W3CDTF">2018-11-25T17:29:00Z</dcterms:modified>
</cp:coreProperties>
</file>