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5C" w:rsidRPr="00110964" w:rsidRDefault="000F5F5C" w:rsidP="000F5F5C">
      <w:pPr>
        <w:pStyle w:val="2"/>
        <w:spacing w:before="0" w:line="240" w:lineRule="auto"/>
        <w:ind w:firstLine="0"/>
        <w:jc w:val="center"/>
        <w:rPr>
          <w:b/>
          <w:lang w:val="uk-UA"/>
        </w:rPr>
      </w:pPr>
      <w:r w:rsidRPr="00110964">
        <w:rPr>
          <w:b/>
          <w:lang w:val="uk-UA"/>
        </w:rPr>
        <w:t xml:space="preserve">Інформація </w:t>
      </w:r>
    </w:p>
    <w:p w:rsidR="000F5F5C" w:rsidRPr="00110964" w:rsidRDefault="000F5F5C" w:rsidP="000F5F5C">
      <w:pPr>
        <w:pStyle w:val="2"/>
        <w:spacing w:before="0" w:line="240" w:lineRule="auto"/>
        <w:ind w:firstLine="0"/>
        <w:jc w:val="center"/>
        <w:rPr>
          <w:b/>
          <w:lang w:val="uk-UA"/>
        </w:rPr>
      </w:pPr>
      <w:r w:rsidRPr="00110964">
        <w:rPr>
          <w:b/>
          <w:lang w:val="uk-UA"/>
        </w:rPr>
        <w:t>про наукову,</w:t>
      </w:r>
      <w:r>
        <w:rPr>
          <w:b/>
          <w:lang w:val="uk-UA"/>
        </w:rPr>
        <w:t xml:space="preserve"> науково-технічну, мистецьку </w:t>
      </w:r>
      <w:r w:rsidRPr="00110964">
        <w:rPr>
          <w:b/>
          <w:lang w:val="uk-UA"/>
        </w:rPr>
        <w:t xml:space="preserve">та інноваційну діяльність факультету </w:t>
      </w:r>
      <w:r w:rsidR="0035085A">
        <w:rPr>
          <w:b/>
          <w:lang w:val="uk-UA"/>
        </w:rPr>
        <w:t>культури і мистецтв</w:t>
      </w:r>
      <w:r w:rsidRPr="00110964">
        <w:rPr>
          <w:b/>
          <w:lang w:val="uk-UA"/>
        </w:rPr>
        <w:t xml:space="preserve"> у 201</w:t>
      </w:r>
      <w:r w:rsidR="00D70528">
        <w:rPr>
          <w:b/>
          <w:lang w:val="uk-UA"/>
        </w:rPr>
        <w:t>8</w:t>
      </w:r>
      <w:r w:rsidRPr="00110964">
        <w:rPr>
          <w:b/>
          <w:lang w:val="uk-UA"/>
        </w:rPr>
        <w:t xml:space="preserve"> році</w:t>
      </w:r>
    </w:p>
    <w:p w:rsidR="000F5F5C" w:rsidRPr="00110964" w:rsidRDefault="000F5F5C" w:rsidP="0035085A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0F5F5C" w:rsidRPr="00110964" w:rsidRDefault="000F5F5C" w:rsidP="00D170F6">
      <w:pPr>
        <w:pStyle w:val="2"/>
        <w:spacing w:before="0" w:line="240" w:lineRule="auto"/>
        <w:ind w:firstLine="0"/>
        <w:rPr>
          <w:i/>
          <w:sz w:val="24"/>
          <w:szCs w:val="24"/>
          <w:lang w:val="uk-UA"/>
        </w:rPr>
      </w:pPr>
      <w:r w:rsidRPr="00110964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1</w:t>
      </w:r>
      <w:r w:rsidRPr="00110964">
        <w:rPr>
          <w:b/>
          <w:sz w:val="24"/>
          <w:szCs w:val="24"/>
          <w:lang w:val="uk-UA"/>
        </w:rPr>
        <w:t>.</w:t>
      </w:r>
      <w:r w:rsidRPr="00110964">
        <w:rPr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 xml:space="preserve">Узагальнена інформація щодо наукової, науково-технічної та інноваційної діяльності </w:t>
      </w:r>
      <w:r>
        <w:rPr>
          <w:b/>
          <w:sz w:val="24"/>
          <w:szCs w:val="24"/>
          <w:lang w:val="uk-UA"/>
        </w:rPr>
        <w:t>факультету</w:t>
      </w:r>
      <w:r w:rsidRPr="00110964">
        <w:rPr>
          <w:b/>
          <w:sz w:val="24"/>
          <w:szCs w:val="24"/>
          <w:lang w:val="uk-UA"/>
        </w:rPr>
        <w:t xml:space="preserve"> або науково</w:t>
      </w:r>
      <w:r>
        <w:rPr>
          <w:b/>
          <w:sz w:val="24"/>
          <w:szCs w:val="24"/>
          <w:lang w:val="uk-UA"/>
        </w:rPr>
        <w:t>го</w:t>
      </w:r>
      <w:r w:rsidRPr="00110964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підрозділу</w:t>
      </w:r>
      <w:r w:rsidRPr="00110964">
        <w:rPr>
          <w:b/>
          <w:sz w:val="24"/>
          <w:szCs w:val="24"/>
          <w:lang w:val="uk-UA"/>
        </w:rPr>
        <w:t xml:space="preserve"> </w:t>
      </w:r>
      <w:r w:rsidRPr="00110964">
        <w:rPr>
          <w:b/>
          <w:i/>
          <w:iCs/>
          <w:sz w:val="24"/>
          <w:szCs w:val="24"/>
          <w:lang w:val="uk-UA"/>
        </w:rPr>
        <w:t xml:space="preserve">(не більше </w:t>
      </w:r>
      <w:r>
        <w:rPr>
          <w:b/>
          <w:i/>
          <w:iCs/>
          <w:sz w:val="24"/>
          <w:szCs w:val="24"/>
          <w:lang w:val="uk-UA"/>
        </w:rPr>
        <w:t xml:space="preserve">1 </w:t>
      </w:r>
      <w:r w:rsidRPr="00110964">
        <w:rPr>
          <w:b/>
          <w:i/>
          <w:iCs/>
          <w:sz w:val="24"/>
          <w:szCs w:val="24"/>
          <w:lang w:val="uk-UA"/>
        </w:rPr>
        <w:t>сторін</w:t>
      </w:r>
      <w:r>
        <w:rPr>
          <w:b/>
          <w:i/>
          <w:iCs/>
          <w:sz w:val="24"/>
          <w:szCs w:val="24"/>
          <w:lang w:val="uk-UA"/>
        </w:rPr>
        <w:t>ки</w:t>
      </w:r>
      <w:r w:rsidRPr="00110964">
        <w:rPr>
          <w:b/>
          <w:i/>
          <w:iCs/>
          <w:sz w:val="24"/>
          <w:szCs w:val="24"/>
          <w:lang w:val="uk-UA"/>
        </w:rPr>
        <w:t>)</w:t>
      </w:r>
      <w:r w:rsidRPr="00110964">
        <w:rPr>
          <w:b/>
          <w:sz w:val="24"/>
          <w:szCs w:val="24"/>
          <w:lang w:val="uk-UA"/>
        </w:rPr>
        <w:t xml:space="preserve"> </w:t>
      </w:r>
      <w:r w:rsidRPr="00110964">
        <w:rPr>
          <w:i/>
          <w:sz w:val="24"/>
          <w:szCs w:val="24"/>
          <w:lang w:val="uk-UA"/>
        </w:rPr>
        <w:t xml:space="preserve">(необхідно коротко відобразити найбільш актуальні події, найвагоміші результати, статистичні дані із діяльності </w:t>
      </w:r>
      <w:r>
        <w:rPr>
          <w:i/>
          <w:sz w:val="24"/>
          <w:szCs w:val="24"/>
          <w:lang w:val="uk-UA"/>
        </w:rPr>
        <w:t>факультету (наукового підрозділу) у звітному році</w:t>
      </w:r>
      <w:r w:rsidRPr="00110964">
        <w:rPr>
          <w:i/>
          <w:sz w:val="24"/>
          <w:szCs w:val="24"/>
          <w:lang w:val="uk-UA"/>
        </w:rPr>
        <w:t>)</w:t>
      </w:r>
      <w:r w:rsidRPr="00B66691">
        <w:rPr>
          <w:b/>
          <w:bCs/>
          <w:iCs/>
          <w:sz w:val="24"/>
          <w:szCs w:val="24"/>
          <w:lang w:val="uk-UA"/>
        </w:rPr>
        <w:t>:</w:t>
      </w:r>
    </w:p>
    <w:p w:rsidR="000F5F5C" w:rsidRDefault="000F5F5C" w:rsidP="00D170F6">
      <w:pPr>
        <w:pStyle w:val="2"/>
        <w:spacing w:before="0" w:line="240" w:lineRule="auto"/>
        <w:ind w:firstLine="0"/>
        <w:rPr>
          <w:iCs/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>а) коротка довідка про факультет (науков</w:t>
      </w:r>
      <w:r>
        <w:rPr>
          <w:sz w:val="24"/>
          <w:szCs w:val="24"/>
          <w:lang w:val="uk-UA"/>
        </w:rPr>
        <w:t>ий підрозділ</w:t>
      </w:r>
      <w:r w:rsidRPr="00110964">
        <w:rPr>
          <w:sz w:val="24"/>
          <w:szCs w:val="24"/>
          <w:lang w:val="uk-UA"/>
        </w:rPr>
        <w:t xml:space="preserve">) </w:t>
      </w:r>
      <w:r w:rsidRPr="00110964">
        <w:rPr>
          <w:i/>
          <w:sz w:val="24"/>
          <w:szCs w:val="24"/>
          <w:lang w:val="uk-UA"/>
        </w:rPr>
        <w:t>(до 7 рядків)</w:t>
      </w:r>
      <w:r w:rsidRPr="00110964">
        <w:rPr>
          <w:iCs/>
          <w:sz w:val="24"/>
          <w:szCs w:val="24"/>
          <w:lang w:val="uk-UA"/>
        </w:rPr>
        <w:t>;</w:t>
      </w:r>
    </w:p>
    <w:p w:rsidR="00033C4F" w:rsidRPr="00FB2CB3" w:rsidRDefault="00033C4F" w:rsidP="00D170F6">
      <w:pPr>
        <w:pStyle w:val="2"/>
        <w:spacing w:before="0" w:line="240" w:lineRule="auto"/>
        <w:ind w:firstLine="708"/>
        <w:rPr>
          <w:iCs/>
          <w:sz w:val="24"/>
          <w:szCs w:val="24"/>
          <w:lang w:val="uk-UA"/>
        </w:rPr>
      </w:pPr>
      <w:r w:rsidRPr="00C27568">
        <w:rPr>
          <w:color w:val="000000"/>
          <w:sz w:val="24"/>
          <w:szCs w:val="24"/>
          <w:shd w:val="clear" w:color="auto" w:fill="FFFFFF"/>
        </w:rPr>
        <w:t>На факультеті (засн. у 2004 р., декан – доц. Крохмальний Р.О.)</w:t>
      </w:r>
      <w:r w:rsidRPr="00C27568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27568">
        <w:rPr>
          <w:color w:val="000000"/>
          <w:sz w:val="24"/>
          <w:szCs w:val="24"/>
          <w:shd w:val="clear" w:color="auto" w:fill="FFFFFF"/>
        </w:rPr>
        <w:t>працюють 6</w:t>
      </w:r>
      <w:r w:rsidRPr="00C27568">
        <w:rPr>
          <w:color w:val="000000"/>
          <w:sz w:val="24"/>
          <w:szCs w:val="24"/>
          <w:shd w:val="clear" w:color="auto" w:fill="FFFFFF"/>
          <w:lang w:val="uk-UA"/>
        </w:rPr>
        <w:t> </w:t>
      </w:r>
      <w:r w:rsidRPr="00C27568">
        <w:rPr>
          <w:color w:val="000000"/>
          <w:sz w:val="24"/>
          <w:szCs w:val="24"/>
          <w:shd w:val="clear" w:color="auto" w:fill="FFFFFF"/>
        </w:rPr>
        <w:t>кафедр: бібліотекознавства і бібліографії (засн. у 1999 р.,</w:t>
      </w:r>
      <w:r w:rsidRPr="00C27568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27568">
        <w:rPr>
          <w:color w:val="000000"/>
          <w:sz w:val="24"/>
          <w:szCs w:val="24"/>
          <w:shd w:val="clear" w:color="auto" w:fill="FFFFFF"/>
        </w:rPr>
        <w:t>зав. каф. – доц. Демчук Н.Р.), театрознавства та акторської</w:t>
      </w:r>
      <w:r w:rsidRPr="00C27568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27568">
        <w:rPr>
          <w:color w:val="000000"/>
          <w:sz w:val="24"/>
          <w:szCs w:val="24"/>
          <w:shd w:val="clear" w:color="auto" w:fill="FFFFFF"/>
        </w:rPr>
        <w:t>майстерності (засн. у 1999 р., зав. каф. – проф. Козак Б.М.),</w:t>
      </w:r>
      <w:r w:rsidRPr="00C27568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27568">
        <w:rPr>
          <w:color w:val="000000"/>
          <w:sz w:val="24"/>
          <w:szCs w:val="24"/>
          <w:shd w:val="clear" w:color="auto" w:fill="FFFFFF"/>
        </w:rPr>
        <w:t>музичного мистецтва (засн. у 2005 р., зав. каф. – проф. Тайнель Е.З.),</w:t>
      </w:r>
      <w:r w:rsidRPr="00C27568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27568">
        <w:rPr>
          <w:color w:val="000000"/>
          <w:sz w:val="24"/>
          <w:szCs w:val="24"/>
          <w:shd w:val="clear" w:color="auto" w:fill="FFFFFF"/>
        </w:rPr>
        <w:t>режисури та хореографії (засн. у 2011 р., зав. каф. – проф. Стригун</w:t>
      </w:r>
      <w:r w:rsidRPr="00C27568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27568">
        <w:rPr>
          <w:color w:val="000000"/>
          <w:sz w:val="24"/>
          <w:szCs w:val="24"/>
          <w:shd w:val="clear" w:color="auto" w:fill="FFFFFF"/>
        </w:rPr>
        <w:t xml:space="preserve">Ф.М.), </w:t>
      </w:r>
      <w:r w:rsidR="00FB2CB3" w:rsidRPr="00C27568">
        <w:rPr>
          <w:color w:val="000000"/>
          <w:sz w:val="24"/>
          <w:szCs w:val="24"/>
          <w:shd w:val="clear" w:color="auto" w:fill="FFFFFF"/>
        </w:rPr>
        <w:t>філософії мистецтв (засн. у 2011 р., зав. каф. – проф.</w:t>
      </w:r>
      <w:r w:rsidR="00FB2CB3" w:rsidRPr="00C27568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B2CB3" w:rsidRPr="00C27568">
        <w:rPr>
          <w:color w:val="000000"/>
          <w:sz w:val="24"/>
          <w:szCs w:val="24"/>
          <w:shd w:val="clear" w:color="auto" w:fill="FFFFFF"/>
        </w:rPr>
        <w:t xml:space="preserve">Козаренко О.В.), </w:t>
      </w:r>
      <w:r w:rsidRPr="00C27568">
        <w:rPr>
          <w:color w:val="000000"/>
          <w:sz w:val="24"/>
          <w:szCs w:val="24"/>
          <w:shd w:val="clear" w:color="auto" w:fill="FFFFFF"/>
        </w:rPr>
        <w:t xml:space="preserve">музикознавства (засн. </w:t>
      </w:r>
      <w:r w:rsidR="00FB2CB3" w:rsidRPr="00C27568">
        <w:rPr>
          <w:color w:val="000000"/>
          <w:sz w:val="24"/>
          <w:szCs w:val="24"/>
          <w:shd w:val="clear" w:color="auto" w:fill="FFFFFF"/>
          <w:lang w:val="uk-UA"/>
        </w:rPr>
        <w:t xml:space="preserve">у </w:t>
      </w:r>
      <w:r w:rsidRPr="00C27568">
        <w:rPr>
          <w:color w:val="000000"/>
          <w:sz w:val="24"/>
          <w:szCs w:val="24"/>
          <w:shd w:val="clear" w:color="auto" w:fill="FFFFFF"/>
        </w:rPr>
        <w:t>2011</w:t>
      </w:r>
      <w:r w:rsidRPr="00C27568">
        <w:rPr>
          <w:color w:val="000000"/>
          <w:sz w:val="24"/>
          <w:szCs w:val="24"/>
          <w:shd w:val="clear" w:color="auto" w:fill="FFFFFF"/>
          <w:lang w:val="uk-UA"/>
        </w:rPr>
        <w:t> </w:t>
      </w:r>
      <w:r w:rsidRPr="00C27568">
        <w:rPr>
          <w:color w:val="000000"/>
          <w:sz w:val="24"/>
          <w:szCs w:val="24"/>
          <w:shd w:val="clear" w:color="auto" w:fill="FFFFFF"/>
        </w:rPr>
        <w:t>р., зав. каф. – проф. Медведик</w:t>
      </w:r>
      <w:r w:rsidRPr="00C27568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27568">
        <w:rPr>
          <w:color w:val="000000"/>
          <w:sz w:val="24"/>
          <w:szCs w:val="24"/>
          <w:shd w:val="clear" w:color="auto" w:fill="FFFFFF"/>
        </w:rPr>
        <w:t>Ю.Є.), хорового співу (засн. у 2011 р., зав. каф. – проф.</w:t>
      </w:r>
      <w:r w:rsidRPr="00C27568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27568">
        <w:rPr>
          <w:color w:val="000000"/>
          <w:sz w:val="24"/>
          <w:szCs w:val="24"/>
          <w:shd w:val="clear" w:color="auto" w:fill="FFFFFF"/>
        </w:rPr>
        <w:t>Яциняк В.І</w:t>
      </w:r>
      <w:r w:rsidRPr="00C27568">
        <w:rPr>
          <w:color w:val="000000"/>
          <w:sz w:val="24"/>
          <w:szCs w:val="24"/>
          <w:shd w:val="clear" w:color="auto" w:fill="FFFFFF"/>
          <w:lang w:val="uk-UA"/>
        </w:rPr>
        <w:t xml:space="preserve">.). </w:t>
      </w:r>
      <w:r w:rsidR="00FB2CB3" w:rsidRPr="00C27568">
        <w:rPr>
          <w:color w:val="000000"/>
          <w:sz w:val="24"/>
          <w:szCs w:val="24"/>
          <w:shd w:val="clear" w:color="auto" w:fill="FFFFFF"/>
          <w:lang w:val="uk-UA"/>
        </w:rPr>
        <w:t xml:space="preserve">Після реорганізації кафедр </w:t>
      </w:r>
      <w:r w:rsidR="00FB2CB3" w:rsidRPr="00C27568">
        <w:rPr>
          <w:color w:val="000000"/>
          <w:sz w:val="24"/>
          <w:szCs w:val="24"/>
          <w:shd w:val="clear" w:color="auto" w:fill="FFFFFF"/>
        </w:rPr>
        <w:t>музикознавства</w:t>
      </w:r>
      <w:r w:rsidR="00FB2CB3" w:rsidRPr="00C27568">
        <w:rPr>
          <w:color w:val="000000"/>
          <w:sz w:val="24"/>
          <w:szCs w:val="24"/>
          <w:shd w:val="clear" w:color="auto" w:fill="FFFFFF"/>
          <w:lang w:val="uk-UA"/>
        </w:rPr>
        <w:t xml:space="preserve"> та хорового співу у 2016 р. засновано кафедру </w:t>
      </w:r>
      <w:r w:rsidR="00FB2CB3" w:rsidRPr="00C27568">
        <w:rPr>
          <w:color w:val="000000"/>
          <w:sz w:val="24"/>
          <w:szCs w:val="24"/>
          <w:shd w:val="clear" w:color="auto" w:fill="FFFFFF"/>
        </w:rPr>
        <w:t>музикознавства</w:t>
      </w:r>
      <w:r w:rsidR="00FB2CB3" w:rsidRPr="00C27568">
        <w:rPr>
          <w:color w:val="000000"/>
          <w:sz w:val="24"/>
          <w:szCs w:val="24"/>
          <w:shd w:val="clear" w:color="auto" w:fill="FFFFFF"/>
          <w:lang w:val="uk-UA"/>
        </w:rPr>
        <w:t xml:space="preserve"> та хорового мистецтва (зав. каф. – проф. </w:t>
      </w:r>
      <w:r w:rsidR="00FB2CB3" w:rsidRPr="00C27568">
        <w:rPr>
          <w:color w:val="000000"/>
          <w:sz w:val="24"/>
          <w:szCs w:val="24"/>
          <w:shd w:val="clear" w:color="auto" w:fill="FFFFFF"/>
        </w:rPr>
        <w:t>Медведик</w:t>
      </w:r>
      <w:r w:rsidR="00FB2CB3" w:rsidRPr="00C27568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B2CB3" w:rsidRPr="00C27568">
        <w:rPr>
          <w:color w:val="000000"/>
          <w:sz w:val="24"/>
          <w:szCs w:val="24"/>
          <w:shd w:val="clear" w:color="auto" w:fill="FFFFFF"/>
        </w:rPr>
        <w:t>Ю.Є.</w:t>
      </w:r>
      <w:r w:rsidR="00FB2CB3" w:rsidRPr="00C27568">
        <w:rPr>
          <w:color w:val="000000"/>
          <w:sz w:val="24"/>
          <w:szCs w:val="24"/>
          <w:shd w:val="clear" w:color="auto" w:fill="FFFFFF"/>
          <w:lang w:val="uk-UA"/>
        </w:rPr>
        <w:t>).</w:t>
      </w:r>
    </w:p>
    <w:p w:rsidR="000F5F5C" w:rsidRDefault="000F5F5C" w:rsidP="00D170F6">
      <w:pPr>
        <w:pStyle w:val="2"/>
        <w:spacing w:before="0" w:line="240" w:lineRule="auto"/>
        <w:ind w:firstLine="0"/>
        <w:rPr>
          <w:iCs/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 xml:space="preserve">б) основні пріоритетні напрями наукової, науково-технічної та інноваційної діяльності </w:t>
      </w:r>
      <w:r w:rsidRPr="00110964">
        <w:rPr>
          <w:i/>
          <w:sz w:val="24"/>
          <w:szCs w:val="24"/>
          <w:lang w:val="uk-UA"/>
        </w:rPr>
        <w:t>(до 7 рядків)</w:t>
      </w:r>
      <w:r w:rsidRPr="00110964">
        <w:rPr>
          <w:iCs/>
          <w:sz w:val="24"/>
          <w:szCs w:val="24"/>
          <w:lang w:val="uk-UA"/>
        </w:rPr>
        <w:t>;</w:t>
      </w:r>
      <w:r w:rsidR="00B60FA0">
        <w:rPr>
          <w:iCs/>
          <w:sz w:val="24"/>
          <w:szCs w:val="24"/>
          <w:lang w:val="uk-UA"/>
        </w:rPr>
        <w:t xml:space="preserve"> </w:t>
      </w:r>
    </w:p>
    <w:p w:rsidR="00B60FA0" w:rsidRDefault="00B60FA0" w:rsidP="00D170F6">
      <w:pPr>
        <w:pStyle w:val="2"/>
        <w:spacing w:before="0" w:line="240" w:lineRule="auto"/>
        <w:ind w:firstLine="708"/>
        <w:rPr>
          <w:iCs/>
          <w:sz w:val="24"/>
          <w:szCs w:val="24"/>
          <w:lang w:val="uk-UA"/>
        </w:rPr>
      </w:pPr>
      <w:r w:rsidRPr="00C27568">
        <w:rPr>
          <w:iCs/>
          <w:sz w:val="24"/>
          <w:szCs w:val="24"/>
          <w:lang w:val="uk-UA"/>
        </w:rPr>
        <w:t>Бібліотекознавство, бібліографознавство, соціальні комунікації; культурологія, менеджмент соціальних комунікацій; музикознавство, музичне мистецтво, хорове мистецтво; театрознавство</w:t>
      </w:r>
      <w:r w:rsidR="009D7AD4" w:rsidRPr="00C27568">
        <w:rPr>
          <w:iCs/>
          <w:sz w:val="24"/>
          <w:szCs w:val="24"/>
          <w:lang w:val="uk-UA"/>
        </w:rPr>
        <w:t xml:space="preserve"> й акторське мистецтво</w:t>
      </w:r>
      <w:r w:rsidRPr="00C27568">
        <w:rPr>
          <w:iCs/>
          <w:sz w:val="24"/>
          <w:szCs w:val="24"/>
          <w:lang w:val="uk-UA"/>
        </w:rPr>
        <w:t>;</w:t>
      </w:r>
      <w:r w:rsidR="009D7AD4" w:rsidRPr="00C27568">
        <w:rPr>
          <w:iCs/>
          <w:sz w:val="24"/>
          <w:szCs w:val="24"/>
          <w:lang w:val="uk-UA"/>
        </w:rPr>
        <w:t xml:space="preserve"> режисура </w:t>
      </w:r>
      <w:r w:rsidR="00FB2CB3" w:rsidRPr="00C27568">
        <w:rPr>
          <w:iCs/>
          <w:sz w:val="24"/>
          <w:szCs w:val="24"/>
          <w:lang w:val="uk-UA"/>
        </w:rPr>
        <w:t>і</w:t>
      </w:r>
      <w:r w:rsidR="009D7AD4" w:rsidRPr="00C27568">
        <w:rPr>
          <w:iCs/>
          <w:sz w:val="24"/>
          <w:szCs w:val="24"/>
          <w:lang w:val="uk-UA"/>
        </w:rPr>
        <w:t xml:space="preserve"> хореографія.</w:t>
      </w:r>
    </w:p>
    <w:p w:rsidR="000F5F5C" w:rsidRDefault="000F5F5C" w:rsidP="00D170F6">
      <w:pPr>
        <w:pStyle w:val="2"/>
        <w:spacing w:before="0" w:line="240" w:lineRule="auto"/>
        <w:ind w:firstLine="0"/>
        <w:rPr>
          <w:iCs/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 xml:space="preserve">в) наукові та науково-педагогічні кадри </w:t>
      </w:r>
      <w:r w:rsidRPr="00110964">
        <w:rPr>
          <w:i/>
          <w:sz w:val="24"/>
          <w:szCs w:val="24"/>
          <w:lang w:val="uk-UA"/>
        </w:rPr>
        <w:t xml:space="preserve">(стисла </w:t>
      </w:r>
      <w:r w:rsidR="009D7AD4">
        <w:rPr>
          <w:i/>
          <w:sz w:val="24"/>
          <w:szCs w:val="24"/>
          <w:lang w:val="uk-UA"/>
        </w:rPr>
        <w:t>аналітична довідка за останні 4 </w:t>
      </w:r>
      <w:r w:rsidRPr="00110964">
        <w:rPr>
          <w:i/>
          <w:sz w:val="24"/>
          <w:szCs w:val="24"/>
          <w:lang w:val="uk-UA"/>
        </w:rPr>
        <w:t>роки (можна у вигляді таблиці))</w:t>
      </w:r>
      <w:r w:rsidRPr="00110964">
        <w:rPr>
          <w:iCs/>
          <w:sz w:val="24"/>
          <w:szCs w:val="24"/>
          <w:lang w:val="uk-UA"/>
        </w:rPr>
        <w:t>;</w:t>
      </w:r>
    </w:p>
    <w:p w:rsidR="00FB2CB3" w:rsidRDefault="00C12341" w:rsidP="006D19EC">
      <w:pPr>
        <w:pStyle w:val="2"/>
        <w:spacing w:before="0" w:line="240" w:lineRule="auto"/>
        <w:ind w:firstLine="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ab/>
      </w:r>
      <w:r w:rsidRPr="00C27568">
        <w:rPr>
          <w:iCs/>
          <w:sz w:val="24"/>
          <w:szCs w:val="24"/>
          <w:lang w:val="uk-UA"/>
        </w:rPr>
        <w:t>2016 р. – 138 викладачів (4 докт. наук, 29 канд. наук); 2017 р. – 171 викладач (7 докт. наук, 37 канд. наук); 2018 р. – 185 викладачів (10 докт. наук, 36 канд. наук).</w:t>
      </w:r>
    </w:p>
    <w:p w:rsidR="00AC2E79" w:rsidRPr="00AC2E79" w:rsidRDefault="00AC2E79" w:rsidP="000F5F5C">
      <w:pPr>
        <w:pStyle w:val="2"/>
        <w:spacing w:before="0" w:after="120" w:line="240" w:lineRule="auto"/>
        <w:ind w:firstLine="0"/>
        <w:rPr>
          <w:iCs/>
          <w:sz w:val="24"/>
          <w:szCs w:val="24"/>
          <w:lang w:val="uk-UA"/>
        </w:rPr>
      </w:pPr>
    </w:p>
    <w:p w:rsidR="000F5F5C" w:rsidRPr="00110964" w:rsidRDefault="000F5F5C" w:rsidP="000F5F5C">
      <w:pPr>
        <w:pStyle w:val="2"/>
        <w:spacing w:before="0" w:after="120" w:line="240" w:lineRule="auto"/>
        <w:ind w:firstLine="0"/>
        <w:rPr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>г) кількість виконаних НДР та обсяги їхнього фінансування за останні чотири роки, відповідно до таблиці та побудувати діаграму: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6"/>
        <w:gridCol w:w="1085"/>
        <w:gridCol w:w="963"/>
        <w:gridCol w:w="1085"/>
        <w:gridCol w:w="963"/>
        <w:gridCol w:w="1085"/>
        <w:gridCol w:w="963"/>
        <w:gridCol w:w="1085"/>
        <w:gridCol w:w="963"/>
      </w:tblGrid>
      <w:tr w:rsidR="000F5F5C" w:rsidRPr="00110964" w:rsidTr="00FE3EEB">
        <w:trPr>
          <w:trHeight w:val="124"/>
          <w:jc w:val="center"/>
        </w:trPr>
        <w:tc>
          <w:tcPr>
            <w:tcW w:w="1946" w:type="dxa"/>
            <w:vMerge w:val="restart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Категорі</w:t>
            </w:r>
            <w:r>
              <w:rPr>
                <w:sz w:val="24"/>
                <w:szCs w:val="24"/>
                <w:lang w:val="uk-UA"/>
              </w:rPr>
              <w:t xml:space="preserve">я </w:t>
            </w:r>
            <w:r w:rsidRPr="00110964">
              <w:rPr>
                <w:sz w:val="24"/>
                <w:szCs w:val="24"/>
                <w:lang w:val="uk-UA"/>
              </w:rPr>
              <w:t>НДР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0F5F5C" w:rsidRPr="00110964" w:rsidRDefault="000F5F5C" w:rsidP="00D170F6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201</w:t>
            </w:r>
            <w:r w:rsidR="00D170F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0F5F5C" w:rsidRPr="00110964" w:rsidRDefault="000F5F5C" w:rsidP="00D170F6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201</w:t>
            </w:r>
            <w:r w:rsidR="00D170F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0F5F5C" w:rsidRPr="00110964" w:rsidRDefault="000F5F5C" w:rsidP="00D170F6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201</w:t>
            </w:r>
            <w:r w:rsidR="00D170F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048" w:type="dxa"/>
            <w:gridSpan w:val="2"/>
          </w:tcPr>
          <w:p w:rsidR="000F5F5C" w:rsidRPr="00110964" w:rsidRDefault="000F5F5C" w:rsidP="00D170F6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201</w:t>
            </w:r>
            <w:r w:rsidR="00D170F6">
              <w:rPr>
                <w:sz w:val="24"/>
                <w:szCs w:val="24"/>
                <w:lang w:val="uk-UA"/>
              </w:rPr>
              <w:t>8</w:t>
            </w:r>
          </w:p>
        </w:tc>
      </w:tr>
      <w:tr w:rsidR="000F5F5C" w:rsidRPr="00110964" w:rsidTr="00FE3EEB">
        <w:trPr>
          <w:jc w:val="center"/>
        </w:trPr>
        <w:tc>
          <w:tcPr>
            <w:tcW w:w="1946" w:type="dxa"/>
            <w:vMerge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963" w:type="dxa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085" w:type="dxa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тис. грн.</w:t>
            </w:r>
          </w:p>
        </w:tc>
      </w:tr>
      <w:tr w:rsidR="000F5F5C" w:rsidRPr="00110964" w:rsidTr="00FE3EEB">
        <w:trPr>
          <w:jc w:val="center"/>
        </w:trPr>
        <w:tc>
          <w:tcPr>
            <w:tcW w:w="1946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Фундаментальн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0F5F5C" w:rsidRPr="00110964" w:rsidTr="00FE3EEB">
        <w:trPr>
          <w:jc w:val="center"/>
        </w:trPr>
        <w:tc>
          <w:tcPr>
            <w:tcW w:w="1946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Прикладн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0F5F5C" w:rsidRPr="00110964" w:rsidTr="00FE3EEB">
        <w:trPr>
          <w:jc w:val="center"/>
        </w:trPr>
        <w:tc>
          <w:tcPr>
            <w:tcW w:w="1946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Госпдоговірн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FE3EE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</w:tbl>
    <w:p w:rsidR="000F5F5C" w:rsidRPr="00110964" w:rsidRDefault="000F5F5C" w:rsidP="000F5F5C">
      <w:pPr>
        <w:pStyle w:val="2"/>
        <w:spacing w:before="0" w:line="240" w:lineRule="auto"/>
        <w:ind w:firstLine="0"/>
        <w:rPr>
          <w:sz w:val="24"/>
          <w:szCs w:val="24"/>
          <w:lang w:val="uk-UA"/>
        </w:rPr>
      </w:pPr>
    </w:p>
    <w:p w:rsidR="000F5F5C" w:rsidRPr="00110964" w:rsidRDefault="000F5F5C" w:rsidP="00AC2E79">
      <w:pPr>
        <w:pStyle w:val="2"/>
        <w:spacing w:before="0" w:line="240" w:lineRule="auto"/>
        <w:ind w:firstLine="0"/>
        <w:rPr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 xml:space="preserve">д) кількість </w:t>
      </w:r>
      <w:r>
        <w:rPr>
          <w:sz w:val="24"/>
          <w:szCs w:val="24"/>
          <w:lang w:val="uk-UA"/>
        </w:rPr>
        <w:t>діючих</w:t>
      </w:r>
      <w:r w:rsidRPr="00110964">
        <w:rPr>
          <w:sz w:val="24"/>
          <w:szCs w:val="24"/>
          <w:lang w:val="uk-UA"/>
        </w:rPr>
        <w:t xml:space="preserve"> у звітному році спеціалізованих вчених рад по захисту кандидатських і докторських дисертацій, кількість захищених дисертацій;</w:t>
      </w:r>
    </w:p>
    <w:p w:rsidR="000F5F5C" w:rsidRPr="00110964" w:rsidRDefault="000F5F5C" w:rsidP="00AC2E79">
      <w:pPr>
        <w:pStyle w:val="2"/>
        <w:spacing w:before="0" w:line="240" w:lineRule="auto"/>
        <w:ind w:firstLine="0"/>
        <w:rPr>
          <w:iCs/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 xml:space="preserve">ж) найвагоміші результати фундаментальних і прикладних досліджень, науково-технічних розробок </w:t>
      </w:r>
      <w:r w:rsidRPr="00110964">
        <w:rPr>
          <w:i/>
          <w:sz w:val="24"/>
          <w:szCs w:val="24"/>
          <w:lang w:val="uk-UA"/>
        </w:rPr>
        <w:t>(визначити 1-2 найвагоміші результати, як пропозиції до узагальненого звіту Університету; один результат – не більше 10 рядків; вказати назву теми, керівника, коротку характеристику наукового результату)</w:t>
      </w:r>
      <w:r w:rsidRPr="00110964">
        <w:rPr>
          <w:iCs/>
          <w:sz w:val="24"/>
          <w:szCs w:val="24"/>
          <w:lang w:val="uk-UA"/>
        </w:rPr>
        <w:t>.</w:t>
      </w:r>
    </w:p>
    <w:p w:rsidR="000F5F5C" w:rsidRPr="00110964" w:rsidRDefault="000F5F5C" w:rsidP="000F5F5C">
      <w:pPr>
        <w:pStyle w:val="2"/>
        <w:spacing w:before="0" w:line="240" w:lineRule="auto"/>
        <w:ind w:firstLine="0"/>
        <w:rPr>
          <w:i/>
          <w:sz w:val="24"/>
          <w:szCs w:val="24"/>
          <w:lang w:val="uk-UA"/>
        </w:rPr>
      </w:pPr>
    </w:p>
    <w:p w:rsidR="000F5F5C" w:rsidRPr="00110964" w:rsidRDefault="000F5F5C" w:rsidP="0035085A">
      <w:pPr>
        <w:pStyle w:val="a3"/>
        <w:rPr>
          <w:b/>
        </w:rPr>
      </w:pPr>
      <w:r w:rsidRPr="00110964">
        <w:rPr>
          <w:b/>
        </w:rPr>
        <w:tab/>
      </w:r>
      <w:r>
        <w:rPr>
          <w:b/>
        </w:rPr>
        <w:t>2</w:t>
      </w:r>
      <w:r w:rsidRPr="00110964">
        <w:t>. </w:t>
      </w:r>
      <w:r w:rsidRPr="00110964">
        <w:rPr>
          <w:b/>
        </w:rPr>
        <w:t>Визначні результати фундаментальних досліджень у галузі природничих, суспільних і гуманітарних наук, зокрема наукові досягнення світового рівня:</w:t>
      </w:r>
    </w:p>
    <w:p w:rsidR="000F5F5C" w:rsidRPr="00110964" w:rsidRDefault="000F5F5C" w:rsidP="0035085A">
      <w:pPr>
        <w:pStyle w:val="a3"/>
        <w:rPr>
          <w:i/>
        </w:rPr>
      </w:pPr>
      <w:r w:rsidRPr="00110964">
        <w:tab/>
        <w:t xml:space="preserve">а) важливі результати </w:t>
      </w:r>
      <w:r w:rsidRPr="00110964">
        <w:rPr>
          <w:bCs/>
        </w:rPr>
        <w:t>за усіма закінченими у 201</w:t>
      </w:r>
      <w:r w:rsidR="005A53EF">
        <w:rPr>
          <w:bCs/>
          <w:lang w:val="ru-RU"/>
        </w:rPr>
        <w:t>8</w:t>
      </w:r>
      <w:r w:rsidRPr="00110964">
        <w:rPr>
          <w:bCs/>
        </w:rPr>
        <w:t xml:space="preserve"> році фундаментальними нау</w:t>
      </w:r>
      <w:r w:rsidRPr="00110964">
        <w:t xml:space="preserve">ково-дослідними роботами, які виконували за рахунок коштів державного бюджету (якщо таких не виконували, то зазначити наукові результати фундаментальних науково-дослідних робіт, які виконували за кошти з інших джерел) </w:t>
      </w:r>
      <w:r w:rsidRPr="00110964">
        <w:rPr>
          <w:i/>
        </w:rPr>
        <w:t xml:space="preserve">(зазначити пріоритетний напрям, визначений Законом України “Про пріоритетні напрями розвитку науки і </w:t>
      </w:r>
      <w:r w:rsidRPr="00110964">
        <w:rPr>
          <w:i/>
        </w:rPr>
        <w:lastRenderedPageBreak/>
        <w:t>техніки”, пріоритетний тематичний напрям, згідно з постановою Кабінету Міністрів України від 07.09.2011</w:t>
      </w:r>
      <w:r>
        <w:rPr>
          <w:i/>
        </w:rPr>
        <w:t xml:space="preserve"> р.</w:t>
      </w:r>
      <w:r w:rsidRPr="00110964">
        <w:rPr>
          <w:i/>
        </w:rPr>
        <w:t xml:space="preserve"> № 942, назву роботи, наукового керівника, фактичний обсяг фінансування за повний період, зокрема на 201</w:t>
      </w:r>
      <w:r w:rsidR="005A53EF">
        <w:rPr>
          <w:i/>
          <w:lang w:val="ru-RU"/>
        </w:rPr>
        <w:t>8</w:t>
      </w:r>
      <w:r w:rsidRPr="00110964">
        <w:rPr>
          <w:i/>
        </w:rPr>
        <w:t xml:space="preserve"> рік; коротко описати одержаний науковий результат, його новизну, науковий рівень, значимість </w:t>
      </w:r>
      <w:r>
        <w:rPr>
          <w:i/>
        </w:rPr>
        <w:t>і</w:t>
      </w:r>
      <w:r w:rsidRPr="00110964">
        <w:rPr>
          <w:i/>
        </w:rPr>
        <w:t xml:space="preserve"> практичне застосування)</w:t>
      </w:r>
      <w:r w:rsidRPr="00110964">
        <w:rPr>
          <w:iCs/>
        </w:rPr>
        <w:t>;</w:t>
      </w:r>
    </w:p>
    <w:p w:rsidR="000F5F5C" w:rsidRPr="00110964" w:rsidRDefault="000F5F5C" w:rsidP="0035085A">
      <w:pPr>
        <w:pStyle w:val="a3"/>
        <w:rPr>
          <w:iCs/>
        </w:rPr>
      </w:pPr>
      <w:r w:rsidRPr="00110964">
        <w:tab/>
        <w:t xml:space="preserve">б) найважливіші наукові результати, отримані в результаті виконання перехідних науково-дослідних робіт </w:t>
      </w:r>
      <w:r w:rsidRPr="00110964">
        <w:rPr>
          <w:i/>
        </w:rPr>
        <w:t>(зазначити назву роботи, наукового керівника, обсяг фінансування за повний період, зокрема на 201</w:t>
      </w:r>
      <w:r w:rsidR="005A53EF">
        <w:rPr>
          <w:i/>
          <w:lang w:val="ru-RU"/>
        </w:rPr>
        <w:t>8</w:t>
      </w:r>
      <w:r w:rsidRPr="00110964">
        <w:rPr>
          <w:i/>
        </w:rPr>
        <w:t xml:space="preserve"> рік; коротко описати одержаний науковий результат, його новизну, науковий рівень, значимість </w:t>
      </w:r>
      <w:r>
        <w:rPr>
          <w:i/>
        </w:rPr>
        <w:t>і</w:t>
      </w:r>
      <w:r w:rsidRPr="00110964">
        <w:rPr>
          <w:i/>
        </w:rPr>
        <w:t xml:space="preserve"> практичне застосування)</w:t>
      </w:r>
      <w:r w:rsidRPr="00110964">
        <w:rPr>
          <w:iCs/>
        </w:rPr>
        <w:t>.</w:t>
      </w:r>
    </w:p>
    <w:p w:rsidR="000F5F5C" w:rsidRPr="00110964" w:rsidRDefault="000F5F5C" w:rsidP="000F5F5C">
      <w:pPr>
        <w:pStyle w:val="a3"/>
        <w:rPr>
          <w:i/>
        </w:rPr>
      </w:pPr>
    </w:p>
    <w:p w:rsidR="000F5F5C" w:rsidRPr="00110964" w:rsidRDefault="000F5F5C" w:rsidP="0035085A">
      <w:pPr>
        <w:pStyle w:val="a3"/>
        <w:rPr>
          <w:b/>
        </w:rPr>
      </w:pPr>
      <w:r w:rsidRPr="00110964">
        <w:rPr>
          <w:b/>
        </w:rPr>
        <w:tab/>
      </w:r>
      <w:r>
        <w:rPr>
          <w:b/>
        </w:rPr>
        <w:t>3</w:t>
      </w:r>
      <w:r w:rsidRPr="00110964">
        <w:rPr>
          <w:b/>
        </w:rPr>
        <w:t>.</w:t>
      </w:r>
      <w:r w:rsidRPr="00110964">
        <w:t> </w:t>
      </w:r>
      <w:r w:rsidRPr="00110964">
        <w:rPr>
          <w:b/>
        </w:rPr>
        <w:t>Найважливіші результати прикладних досліджень, конкурентоспроможні прикладні розробки та новітні технології за пріоритетними напрямами розвитку науки і техніки</w:t>
      </w:r>
      <w:r w:rsidRPr="004E59E7">
        <w:rPr>
          <w:b/>
        </w:rPr>
        <w:t>;</w:t>
      </w:r>
      <w:r w:rsidRPr="00110964">
        <w:rPr>
          <w:b/>
        </w:rPr>
        <w:t xml:space="preserve"> обов’язково зазначити підприємства </w:t>
      </w:r>
      <w:r>
        <w:rPr>
          <w:b/>
        </w:rPr>
        <w:t>та</w:t>
      </w:r>
      <w:r w:rsidRPr="00110964">
        <w:rPr>
          <w:b/>
        </w:rPr>
        <w:t xml:space="preserve"> організації, як</w:t>
      </w:r>
      <w:r>
        <w:rPr>
          <w:b/>
        </w:rPr>
        <w:t>і</w:t>
      </w:r>
      <w:r w:rsidRPr="00110964">
        <w:rPr>
          <w:b/>
        </w:rPr>
        <w:t xml:space="preserve"> здійснювал</w:t>
      </w:r>
      <w:r>
        <w:rPr>
          <w:b/>
        </w:rPr>
        <w:t>и</w:t>
      </w:r>
      <w:r w:rsidRPr="00110964">
        <w:rPr>
          <w:b/>
        </w:rPr>
        <w:t xml:space="preserve"> апробаці</w:t>
      </w:r>
      <w:r>
        <w:rPr>
          <w:b/>
        </w:rPr>
        <w:t>ю</w:t>
      </w:r>
      <w:r w:rsidRPr="00110964">
        <w:rPr>
          <w:b/>
        </w:rPr>
        <w:t>, випробування, та які можуть бути зацікавлені у їхньому використанні:</w:t>
      </w:r>
    </w:p>
    <w:p w:rsidR="000F5F5C" w:rsidRPr="00110964" w:rsidRDefault="000F5F5C" w:rsidP="0035085A">
      <w:pPr>
        <w:pStyle w:val="a3"/>
        <w:rPr>
          <w:i/>
        </w:rPr>
      </w:pPr>
      <w:r w:rsidRPr="00110964">
        <w:tab/>
        <w:t>а) важливі результати за усіма закінченими у 201</w:t>
      </w:r>
      <w:r w:rsidR="005A53EF">
        <w:rPr>
          <w:lang w:val="ru-RU"/>
        </w:rPr>
        <w:t>8</w:t>
      </w:r>
      <w:r w:rsidRPr="00110964">
        <w:t xml:space="preserve"> році прикладними науково-дослідними роботами, які виконували за рахунок коштів державного бюджету (якщо таких не виконували, то зазначити наукові результати прикладних науково-дослідних робіт, які виконували за кошти з інших джерел)</w:t>
      </w:r>
      <w:r w:rsidRPr="00110964">
        <w:rPr>
          <w:i/>
        </w:rPr>
        <w:t xml:space="preserve"> (зазначити пріоритетний напрям, визначений Законом України “Про пріоритетні напрями розвитку науки і техніки”, пріоритетний тематичний напрям, згідно з постановою Кабінету Міністрів України від 07.09.2011 </w:t>
      </w:r>
      <w:r>
        <w:rPr>
          <w:i/>
        </w:rPr>
        <w:t xml:space="preserve">р. </w:t>
      </w:r>
      <w:r w:rsidRPr="00110964">
        <w:rPr>
          <w:i/>
        </w:rPr>
        <w:t>№ 942, назву роботи, наукового керівника, фактичний обсяг фінансування за повний період, зокрема на 201</w:t>
      </w:r>
      <w:r w:rsidR="006D19EC">
        <w:rPr>
          <w:i/>
        </w:rPr>
        <w:t>8</w:t>
      </w:r>
      <w:r w:rsidRPr="00110964">
        <w:rPr>
          <w:i/>
        </w:rPr>
        <w:t xml:space="preserve"> рік; коротко описати одержаний науковий результат, його новизну, науковий рівень, значимість </w:t>
      </w:r>
      <w:r>
        <w:rPr>
          <w:i/>
        </w:rPr>
        <w:t>і</w:t>
      </w:r>
      <w:r w:rsidRPr="00110964">
        <w:rPr>
          <w:i/>
        </w:rPr>
        <w:t xml:space="preserve"> практичне застосування, виконані госпдоговірні роботи та обсяг коштів, отриманих від їхнього виконання)</w:t>
      </w:r>
      <w:r w:rsidRPr="00B66691">
        <w:rPr>
          <w:iCs/>
        </w:rPr>
        <w:t>;</w:t>
      </w:r>
    </w:p>
    <w:p w:rsidR="000F5F5C" w:rsidRPr="00110964" w:rsidRDefault="000F5F5C" w:rsidP="0035085A">
      <w:pPr>
        <w:pStyle w:val="a3"/>
        <w:rPr>
          <w:iCs/>
        </w:rPr>
      </w:pPr>
      <w:r w:rsidRPr="00110964">
        <w:tab/>
        <w:t xml:space="preserve">б) найважливіші наукові результати, отримані в результаті виконання перехідних науково-дослідних робіт </w:t>
      </w:r>
      <w:r w:rsidRPr="00110964">
        <w:rPr>
          <w:i/>
        </w:rPr>
        <w:t>(зазначити назву роботи, наукового керівника, обсяг фінансування з</w:t>
      </w:r>
      <w:r>
        <w:rPr>
          <w:i/>
        </w:rPr>
        <w:t>а повний період, зокрема на 201</w:t>
      </w:r>
      <w:r w:rsidR="005A53EF">
        <w:rPr>
          <w:i/>
        </w:rPr>
        <w:t>8</w:t>
      </w:r>
      <w:r w:rsidRPr="00110964">
        <w:rPr>
          <w:i/>
        </w:rPr>
        <w:t xml:space="preserve"> рік; коротко описати одержаний науковий результат, його новизну, науковий рівень, значимість </w:t>
      </w:r>
      <w:r>
        <w:rPr>
          <w:i/>
        </w:rPr>
        <w:t>і</w:t>
      </w:r>
      <w:r w:rsidRPr="00110964">
        <w:rPr>
          <w:i/>
        </w:rPr>
        <w:t xml:space="preserve"> практичне застосування, виконані госпдоговірні роботи та обсяг коштів, отриманих від їхнього виконання)</w:t>
      </w:r>
      <w:r w:rsidRPr="00110964">
        <w:rPr>
          <w:iCs/>
        </w:rPr>
        <w:t>.</w:t>
      </w:r>
    </w:p>
    <w:p w:rsidR="000F5F5C" w:rsidRPr="00110964" w:rsidRDefault="000F5F5C" w:rsidP="000F5F5C">
      <w:pPr>
        <w:pStyle w:val="a3"/>
        <w:rPr>
          <w:i/>
        </w:rPr>
      </w:pPr>
    </w:p>
    <w:p w:rsidR="000F5F5C" w:rsidRPr="00110964" w:rsidRDefault="000F5F5C" w:rsidP="000F5F5C">
      <w:pPr>
        <w:pStyle w:val="a3"/>
        <w:spacing w:after="120"/>
        <w:rPr>
          <w:i/>
        </w:rPr>
      </w:pPr>
      <w:r w:rsidRPr="00110964">
        <w:rPr>
          <w:b/>
        </w:rPr>
        <w:tab/>
      </w:r>
      <w:r>
        <w:rPr>
          <w:b/>
        </w:rPr>
        <w:t>4</w:t>
      </w:r>
      <w:r w:rsidRPr="00110964">
        <w:rPr>
          <w:b/>
        </w:rPr>
        <w:t>. Розробки, які впроваджено у 201</w:t>
      </w:r>
      <w:r w:rsidR="005A53EF">
        <w:rPr>
          <w:b/>
          <w:lang w:val="ru-RU"/>
        </w:rPr>
        <w:t>8</w:t>
      </w:r>
      <w:r w:rsidRPr="00110964">
        <w:rPr>
          <w:b/>
        </w:rPr>
        <w:t xml:space="preserve"> році за межами </w:t>
      </w:r>
      <w:r>
        <w:rPr>
          <w:b/>
        </w:rPr>
        <w:t>Університету</w:t>
      </w:r>
      <w:r w:rsidRPr="00110964">
        <w:rPr>
          <w:b/>
        </w:rPr>
        <w:t xml:space="preserve"> </w:t>
      </w:r>
      <w:r w:rsidRPr="00110964">
        <w:rPr>
          <w:i/>
        </w:rPr>
        <w:t>(відповідно до таблиці)</w:t>
      </w:r>
      <w:r w:rsidRPr="00755CC8">
        <w:rPr>
          <w:iCs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158"/>
        <w:gridCol w:w="2257"/>
        <w:gridCol w:w="1802"/>
        <w:gridCol w:w="1680"/>
        <w:gridCol w:w="2168"/>
      </w:tblGrid>
      <w:tr w:rsidR="000F5F5C" w:rsidRPr="00110964" w:rsidTr="00FE3EEB">
        <w:trPr>
          <w:jc w:val="center"/>
        </w:trPr>
        <w:tc>
          <w:tcPr>
            <w:tcW w:w="256" w:type="pct"/>
            <w:shd w:val="clear" w:color="auto" w:fill="auto"/>
          </w:tcPr>
          <w:p w:rsidR="000F5F5C" w:rsidRPr="00110964" w:rsidRDefault="000F5F5C" w:rsidP="00FE3EEB">
            <w:pPr>
              <w:pStyle w:val="a3"/>
              <w:jc w:val="center"/>
            </w:pPr>
            <w:r w:rsidRPr="00110964">
              <w:t>№ з/п</w:t>
            </w:r>
          </w:p>
        </w:tc>
        <w:tc>
          <w:tcPr>
            <w:tcW w:w="608" w:type="pct"/>
            <w:shd w:val="clear" w:color="auto" w:fill="auto"/>
          </w:tcPr>
          <w:p w:rsidR="000F5F5C" w:rsidRPr="00110964" w:rsidRDefault="000F5F5C" w:rsidP="00FE3EEB">
            <w:pPr>
              <w:pStyle w:val="a3"/>
              <w:jc w:val="center"/>
            </w:pPr>
            <w:r w:rsidRPr="00110964">
              <w:t>Назва та автори розробки</w:t>
            </w:r>
          </w:p>
        </w:tc>
        <w:tc>
          <w:tcPr>
            <w:tcW w:w="1193" w:type="pct"/>
            <w:shd w:val="clear" w:color="auto" w:fill="auto"/>
          </w:tcPr>
          <w:p w:rsidR="000F5F5C" w:rsidRPr="00110964" w:rsidRDefault="000F5F5C" w:rsidP="00FE3EEB">
            <w:pPr>
              <w:pStyle w:val="a3"/>
              <w:jc w:val="center"/>
            </w:pPr>
            <w:r w:rsidRPr="00110964"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950" w:type="pct"/>
            <w:shd w:val="clear" w:color="auto" w:fill="auto"/>
          </w:tcPr>
          <w:p w:rsidR="000F5F5C" w:rsidRPr="00110964" w:rsidRDefault="000F5F5C" w:rsidP="00FE3EEB">
            <w:pPr>
              <w:pStyle w:val="a3"/>
              <w:jc w:val="center"/>
            </w:pPr>
            <w:r w:rsidRPr="00110964">
              <w:t>Місце впровадження (назва організації, відомча належність, адреса)</w:t>
            </w:r>
          </w:p>
        </w:tc>
        <w:tc>
          <w:tcPr>
            <w:tcW w:w="852" w:type="pct"/>
            <w:shd w:val="clear" w:color="auto" w:fill="auto"/>
          </w:tcPr>
          <w:p w:rsidR="000F5F5C" w:rsidRPr="00110964" w:rsidRDefault="000F5F5C" w:rsidP="00FE3EEB">
            <w:pPr>
              <w:pStyle w:val="a3"/>
              <w:jc w:val="center"/>
            </w:pPr>
            <w:r w:rsidRPr="00110964">
              <w:t>Дата акту впровадження</w:t>
            </w:r>
          </w:p>
        </w:tc>
        <w:tc>
          <w:tcPr>
            <w:tcW w:w="1141" w:type="pct"/>
            <w:shd w:val="clear" w:color="auto" w:fill="auto"/>
          </w:tcPr>
          <w:p w:rsidR="000F5F5C" w:rsidRPr="00110964" w:rsidRDefault="000F5F5C" w:rsidP="00FE3EEB">
            <w:pPr>
              <w:pStyle w:val="a3"/>
              <w:jc w:val="center"/>
            </w:pPr>
            <w:r w:rsidRPr="00110964">
              <w:t>Практичні результати, які отримано від впровадження (обладнання, обсяг отриманих коштів, налагоджено співпрацю для подальшої роботи тощо)</w:t>
            </w:r>
          </w:p>
        </w:tc>
      </w:tr>
      <w:tr w:rsidR="000F5F5C" w:rsidRPr="00110964" w:rsidTr="00FE3EEB">
        <w:trPr>
          <w:jc w:val="center"/>
        </w:trPr>
        <w:tc>
          <w:tcPr>
            <w:tcW w:w="256" w:type="pct"/>
            <w:shd w:val="clear" w:color="auto" w:fill="auto"/>
          </w:tcPr>
          <w:p w:rsidR="000F5F5C" w:rsidRPr="00110964" w:rsidRDefault="000F5F5C" w:rsidP="00FE3EEB">
            <w:pPr>
              <w:pStyle w:val="a3"/>
              <w:jc w:val="center"/>
            </w:pPr>
            <w:r w:rsidRPr="00110964">
              <w:t>1</w:t>
            </w:r>
          </w:p>
        </w:tc>
        <w:tc>
          <w:tcPr>
            <w:tcW w:w="608" w:type="pct"/>
            <w:shd w:val="clear" w:color="auto" w:fill="auto"/>
          </w:tcPr>
          <w:p w:rsidR="000F5F5C" w:rsidRPr="00110964" w:rsidRDefault="000F5F5C" w:rsidP="00FE3EEB">
            <w:pPr>
              <w:pStyle w:val="a3"/>
              <w:jc w:val="center"/>
            </w:pPr>
            <w:r w:rsidRPr="00110964">
              <w:t>2</w:t>
            </w:r>
          </w:p>
        </w:tc>
        <w:tc>
          <w:tcPr>
            <w:tcW w:w="1193" w:type="pct"/>
            <w:shd w:val="clear" w:color="auto" w:fill="auto"/>
          </w:tcPr>
          <w:p w:rsidR="000F5F5C" w:rsidRPr="00110964" w:rsidRDefault="000F5F5C" w:rsidP="00FE3EEB">
            <w:pPr>
              <w:pStyle w:val="a3"/>
              <w:jc w:val="center"/>
            </w:pPr>
            <w:r w:rsidRPr="00110964">
              <w:t>3</w:t>
            </w:r>
          </w:p>
        </w:tc>
        <w:tc>
          <w:tcPr>
            <w:tcW w:w="950" w:type="pct"/>
            <w:shd w:val="clear" w:color="auto" w:fill="auto"/>
          </w:tcPr>
          <w:p w:rsidR="000F5F5C" w:rsidRPr="00110964" w:rsidRDefault="000F5F5C" w:rsidP="00FE3EEB">
            <w:pPr>
              <w:pStyle w:val="a3"/>
              <w:jc w:val="center"/>
            </w:pPr>
            <w:r w:rsidRPr="00110964">
              <w:t>4</w:t>
            </w:r>
          </w:p>
        </w:tc>
        <w:tc>
          <w:tcPr>
            <w:tcW w:w="852" w:type="pct"/>
            <w:shd w:val="clear" w:color="auto" w:fill="auto"/>
          </w:tcPr>
          <w:p w:rsidR="000F5F5C" w:rsidRPr="00110964" w:rsidRDefault="000F5F5C" w:rsidP="00FE3EEB">
            <w:pPr>
              <w:pStyle w:val="a3"/>
              <w:jc w:val="center"/>
            </w:pPr>
            <w:r w:rsidRPr="00110964">
              <w:t>5</w:t>
            </w:r>
          </w:p>
        </w:tc>
        <w:tc>
          <w:tcPr>
            <w:tcW w:w="1141" w:type="pct"/>
            <w:shd w:val="clear" w:color="auto" w:fill="auto"/>
          </w:tcPr>
          <w:p w:rsidR="000F5F5C" w:rsidRPr="00110964" w:rsidRDefault="000F5F5C" w:rsidP="00FE3EEB">
            <w:pPr>
              <w:pStyle w:val="a3"/>
              <w:jc w:val="center"/>
            </w:pPr>
            <w:r w:rsidRPr="00110964">
              <w:t>6</w:t>
            </w:r>
          </w:p>
        </w:tc>
      </w:tr>
    </w:tbl>
    <w:p w:rsidR="000F5F5C" w:rsidRPr="00110964" w:rsidRDefault="000F5F5C" w:rsidP="000F5F5C">
      <w:pPr>
        <w:pStyle w:val="a3"/>
      </w:pPr>
    </w:p>
    <w:p w:rsidR="000F5F5C" w:rsidRPr="00110964" w:rsidRDefault="000F5F5C" w:rsidP="000F5F5C">
      <w:pPr>
        <w:jc w:val="both"/>
        <w:rPr>
          <w:b/>
          <w:i/>
          <w:lang w:val="uk-UA"/>
        </w:rPr>
      </w:pPr>
      <w:r w:rsidRPr="00110964">
        <w:rPr>
          <w:b/>
          <w:lang w:val="uk-UA"/>
        </w:rPr>
        <w:tab/>
      </w:r>
      <w:r>
        <w:rPr>
          <w:b/>
          <w:lang w:val="uk-UA"/>
        </w:rPr>
        <w:t>5</w:t>
      </w:r>
      <w:r w:rsidRPr="00110964">
        <w:rPr>
          <w:b/>
          <w:lang w:val="uk-UA"/>
        </w:rPr>
        <w:t xml:space="preserve">. Інформація про діяльність </w:t>
      </w:r>
      <w:r>
        <w:rPr>
          <w:b/>
          <w:lang w:val="uk-UA"/>
        </w:rPr>
        <w:t>факультету (наукового підрозділу)</w:t>
      </w:r>
      <w:r w:rsidRPr="00110964">
        <w:rPr>
          <w:b/>
          <w:lang w:val="uk-UA"/>
        </w:rPr>
        <w:t xml:space="preserve"> з комерціалізації науково-технічних розробок </w:t>
      </w:r>
      <w:r w:rsidRPr="00110964">
        <w:rPr>
          <w:i/>
          <w:lang w:val="uk-UA"/>
        </w:rPr>
        <w:t>(коротко описати результати діяльності у 201</w:t>
      </w:r>
      <w:r w:rsidR="005A53EF">
        <w:rPr>
          <w:i/>
          <w:lang w:val="uk-UA"/>
        </w:rPr>
        <w:t>8</w:t>
      </w:r>
      <w:r w:rsidRPr="00110964">
        <w:rPr>
          <w:i/>
          <w:lang w:val="uk-UA"/>
        </w:rPr>
        <w:t xml:space="preserve"> році, застосовані методи, підходи в організації роботи – до 15 рядків)</w:t>
      </w:r>
      <w:r w:rsidRPr="00755CC8">
        <w:rPr>
          <w:bCs/>
          <w:iCs/>
          <w:lang w:val="uk-UA"/>
        </w:rPr>
        <w:t>.</w:t>
      </w:r>
    </w:p>
    <w:p w:rsidR="000F5F5C" w:rsidRPr="00110964" w:rsidRDefault="000F5F5C" w:rsidP="000F5F5C">
      <w:pPr>
        <w:jc w:val="both"/>
        <w:rPr>
          <w:bCs/>
          <w:lang w:val="uk-UA"/>
        </w:rPr>
      </w:pPr>
    </w:p>
    <w:p w:rsidR="000F5F5C" w:rsidRPr="00110964" w:rsidRDefault="000F5F5C" w:rsidP="000F5F5C">
      <w:pPr>
        <w:spacing w:after="120"/>
        <w:jc w:val="both"/>
        <w:rPr>
          <w:b/>
          <w:lang w:val="uk-UA"/>
        </w:rPr>
      </w:pPr>
      <w:r w:rsidRPr="00110964">
        <w:rPr>
          <w:b/>
          <w:lang w:val="uk-UA"/>
        </w:rPr>
        <w:tab/>
      </w:r>
      <w:r>
        <w:rPr>
          <w:b/>
          <w:lang w:val="uk-UA"/>
        </w:rPr>
        <w:t>6</w:t>
      </w:r>
      <w:r w:rsidRPr="00110964">
        <w:rPr>
          <w:b/>
          <w:lang w:val="uk-UA"/>
        </w:rPr>
        <w:t xml:space="preserve">. Список наукових праць, опублікованих </w:t>
      </w:r>
      <w:r>
        <w:rPr>
          <w:b/>
          <w:lang w:val="uk-UA"/>
        </w:rPr>
        <w:t>і</w:t>
      </w:r>
      <w:r w:rsidRPr="00110964">
        <w:rPr>
          <w:b/>
          <w:lang w:val="uk-UA"/>
        </w:rPr>
        <w:t xml:space="preserve"> прийнятих редакці</w:t>
      </w:r>
      <w:r>
        <w:rPr>
          <w:b/>
          <w:lang w:val="uk-UA"/>
        </w:rPr>
        <w:t>ями</w:t>
      </w:r>
      <w:r w:rsidRPr="00110964">
        <w:rPr>
          <w:b/>
          <w:lang w:val="uk-UA"/>
        </w:rPr>
        <w:t xml:space="preserve"> до друку у 201</w:t>
      </w:r>
      <w:r w:rsidR="005A53EF">
        <w:rPr>
          <w:b/>
          <w:lang w:val="uk-UA"/>
        </w:rPr>
        <w:t>8</w:t>
      </w:r>
      <w:r w:rsidRPr="00110964">
        <w:rPr>
          <w:b/>
          <w:lang w:val="uk-UA"/>
        </w:rPr>
        <w:t xml:space="preserve"> році у зарубіжних виданнях, які мають імпакт-фактор, за формою: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394"/>
        <w:gridCol w:w="1617"/>
        <w:gridCol w:w="2708"/>
        <w:gridCol w:w="2035"/>
        <w:gridCol w:w="1311"/>
      </w:tblGrid>
      <w:tr w:rsidR="00732A56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0F5F5C" w:rsidRPr="00110964" w:rsidRDefault="000F5F5C" w:rsidP="00FE3EE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lastRenderedPageBreak/>
              <w:t>№ з/п</w:t>
            </w:r>
          </w:p>
        </w:tc>
        <w:tc>
          <w:tcPr>
            <w:tcW w:w="728" w:type="pct"/>
            <w:shd w:val="clear" w:color="auto" w:fill="auto"/>
          </w:tcPr>
          <w:p w:rsidR="000F5F5C" w:rsidRPr="00110964" w:rsidRDefault="000F5F5C" w:rsidP="00FE3EE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Автори</w:t>
            </w:r>
          </w:p>
        </w:tc>
        <w:tc>
          <w:tcPr>
            <w:tcW w:w="845" w:type="pct"/>
          </w:tcPr>
          <w:p w:rsidR="000F5F5C" w:rsidRDefault="000F5F5C" w:rsidP="00FE3EEB">
            <w:pPr>
              <w:jc w:val="center"/>
              <w:rPr>
                <w:lang w:val="uk-UA"/>
              </w:rPr>
            </w:pPr>
            <w:r>
              <w:t>Посади автор</w:t>
            </w:r>
            <w:r>
              <w:rPr>
                <w:lang w:val="uk-UA"/>
              </w:rPr>
              <w:t>і</w:t>
            </w:r>
            <w:r>
              <w:t>в</w:t>
            </w:r>
            <w:r>
              <w:rPr>
                <w:lang w:val="uk-UA"/>
              </w:rPr>
              <w:t>-працівників</w:t>
            </w:r>
          </w:p>
          <w:p w:rsidR="000F5F5C" w:rsidRPr="004052B6" w:rsidRDefault="000F5F5C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>
              <w:t>н</w:t>
            </w:r>
            <w:r>
              <w:rPr>
                <w:lang w:val="uk-UA"/>
              </w:rPr>
              <w:t>і</w:t>
            </w:r>
            <w:r>
              <w:t>вер</w:t>
            </w:r>
            <w:r>
              <w:rPr>
                <w:lang w:val="uk-UA"/>
              </w:rPr>
              <w:t>ситету</w:t>
            </w:r>
          </w:p>
        </w:tc>
        <w:tc>
          <w:tcPr>
            <w:tcW w:w="1415" w:type="pct"/>
            <w:shd w:val="clear" w:color="auto" w:fill="auto"/>
          </w:tcPr>
          <w:p w:rsidR="000F5F5C" w:rsidRPr="00110964" w:rsidRDefault="000F5F5C" w:rsidP="00FE3EE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Назва роботи (</w:t>
            </w:r>
            <w:r>
              <w:rPr>
                <w:lang w:val="uk-UA"/>
              </w:rPr>
              <w:t>веб-</w:t>
            </w:r>
            <w:r w:rsidRPr="00110964">
              <w:rPr>
                <w:lang w:val="uk-UA"/>
              </w:rPr>
              <w:t>посилання)</w:t>
            </w:r>
          </w:p>
        </w:tc>
        <w:tc>
          <w:tcPr>
            <w:tcW w:w="1063" w:type="pct"/>
            <w:shd w:val="clear" w:color="auto" w:fill="auto"/>
          </w:tcPr>
          <w:p w:rsidR="000F5F5C" w:rsidRPr="00110964" w:rsidRDefault="000F5F5C" w:rsidP="00FE3EE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Назва видання</w:t>
            </w:r>
            <w:r>
              <w:rPr>
                <w:lang w:val="uk-UA"/>
              </w:rPr>
              <w:t xml:space="preserve"> (повністю)</w:t>
            </w:r>
            <w:r w:rsidRPr="00110964">
              <w:rPr>
                <w:lang w:val="uk-UA"/>
              </w:rPr>
              <w:t>, де опубліковано роботу, SNIP, IF (імпакт-фактор)</w:t>
            </w:r>
          </w:p>
        </w:tc>
        <w:tc>
          <w:tcPr>
            <w:tcW w:w="685" w:type="pct"/>
            <w:shd w:val="clear" w:color="auto" w:fill="auto"/>
          </w:tcPr>
          <w:p w:rsidR="000F5F5C" w:rsidRPr="00110964" w:rsidRDefault="000F5F5C" w:rsidP="00FE3EE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Том, номер (випуск, перша-остання сторінки роботи</w:t>
            </w:r>
            <w:r>
              <w:rPr>
                <w:lang w:val="uk-UA"/>
              </w:rPr>
              <w:t>)</w:t>
            </w:r>
          </w:p>
        </w:tc>
      </w:tr>
      <w:tr w:rsidR="000F5F5C" w:rsidRPr="00110964" w:rsidTr="00FE3EEB">
        <w:trPr>
          <w:jc w:val="center"/>
        </w:trPr>
        <w:tc>
          <w:tcPr>
            <w:tcW w:w="5000" w:type="pct"/>
            <w:gridSpan w:val="6"/>
          </w:tcPr>
          <w:p w:rsidR="000F5F5C" w:rsidRPr="00110964" w:rsidRDefault="000F5F5C" w:rsidP="00FE3EEB">
            <w:pPr>
              <w:jc w:val="center"/>
              <w:rPr>
                <w:b/>
                <w:lang w:val="uk-UA"/>
              </w:rPr>
            </w:pPr>
            <w:r w:rsidRPr="00110964">
              <w:rPr>
                <w:b/>
                <w:lang w:val="uk-UA"/>
              </w:rPr>
              <w:t>Статті</w:t>
            </w:r>
          </w:p>
        </w:tc>
      </w:tr>
      <w:tr w:rsidR="00732A56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1C4ABA" w:rsidRPr="00110964" w:rsidRDefault="001C4ABA" w:rsidP="00FE3EE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1</w:t>
            </w:r>
          </w:p>
        </w:tc>
        <w:tc>
          <w:tcPr>
            <w:tcW w:w="728" w:type="pct"/>
            <w:shd w:val="clear" w:color="auto" w:fill="auto"/>
          </w:tcPr>
          <w:p w:rsidR="001C4ABA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Кунанець Н.Е.</w:t>
            </w:r>
          </w:p>
        </w:tc>
        <w:tc>
          <w:tcPr>
            <w:tcW w:w="845" w:type="pct"/>
          </w:tcPr>
          <w:p w:rsidR="001C4ABA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 кафедри бібліотеко-знавства і бібліографії</w:t>
            </w:r>
          </w:p>
        </w:tc>
        <w:tc>
          <w:tcPr>
            <w:tcW w:w="1415" w:type="pct"/>
            <w:shd w:val="clear" w:color="auto" w:fill="auto"/>
          </w:tcPr>
          <w:p w:rsidR="001C4ABA" w:rsidRPr="001C4ABA" w:rsidRDefault="001C4ABA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4ABA">
              <w:rPr>
                <w:rFonts w:ascii="Times New Roman" w:hAnsi="Times New Roman"/>
                <w:sz w:val="24"/>
                <w:szCs w:val="24"/>
              </w:rPr>
              <w:t>Analysis of Completeness, Diversity and Ergonomics of Information Online Resources of Diagnostic and Correction Facilities in Ukraine</w:t>
            </w:r>
          </w:p>
        </w:tc>
        <w:tc>
          <w:tcPr>
            <w:tcW w:w="1063" w:type="pct"/>
            <w:shd w:val="clear" w:color="auto" w:fill="auto"/>
          </w:tcPr>
          <w:p w:rsidR="001C4ABA" w:rsidRPr="001C4ABA" w:rsidRDefault="001C4ABA" w:rsidP="001C4AB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CEUR Workshop Proceedings</w:t>
            </w:r>
            <w:r w:rsidRPr="001C4ABA">
              <w:rPr>
                <w:rFonts w:ascii="Times New Roman" w:hAnsi="Times New Roman"/>
                <w:sz w:val="24"/>
                <w:szCs w:val="24"/>
              </w:rPr>
              <w:t xml:space="preserve"> ISSN 1613-0073. </w:t>
            </w:r>
            <w:r w:rsidRPr="001C4ABA">
              <w:rPr>
                <w:rFonts w:ascii="Times New Roman" w:hAnsi="Times New Roman"/>
                <w:b/>
                <w:sz w:val="24"/>
                <w:szCs w:val="24"/>
              </w:rPr>
              <w:t>(Науко</w:t>
            </w:r>
            <w:r w:rsidR="00A424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1C4ABA">
              <w:rPr>
                <w:rFonts w:ascii="Times New Roman" w:hAnsi="Times New Roman"/>
                <w:b/>
                <w:sz w:val="24"/>
                <w:szCs w:val="24"/>
              </w:rPr>
              <w:t>метрична база даних SCOPUS).</w:t>
            </w:r>
          </w:p>
        </w:tc>
        <w:tc>
          <w:tcPr>
            <w:tcW w:w="685" w:type="pct"/>
            <w:shd w:val="clear" w:color="auto" w:fill="auto"/>
          </w:tcPr>
          <w:p w:rsidR="00A42428" w:rsidRDefault="001C4ABA" w:rsidP="001C4ABA">
            <w:pPr>
              <w:jc w:val="both"/>
              <w:rPr>
                <w:lang w:val="uk-UA"/>
              </w:rPr>
            </w:pPr>
            <w:r w:rsidRPr="001C4ABA">
              <w:t>2018</w:t>
            </w:r>
            <w:r>
              <w:rPr>
                <w:lang w:val="uk-UA"/>
              </w:rPr>
              <w:t>.</w:t>
            </w:r>
            <w:r w:rsidR="00A42428">
              <w:t xml:space="preserve"> Vol.2105, Т.</w:t>
            </w:r>
            <w:r w:rsidRPr="001C4ABA">
              <w:t xml:space="preserve">I. </w:t>
            </w:r>
          </w:p>
          <w:p w:rsidR="001C4ABA" w:rsidRPr="00110964" w:rsidRDefault="00A42428" w:rsidP="00A42428">
            <w:pPr>
              <w:jc w:val="both"/>
              <w:rPr>
                <w:lang w:val="uk-UA"/>
              </w:rPr>
            </w:pPr>
            <w:r>
              <w:t>Р.</w:t>
            </w:r>
            <w:r>
              <w:rPr>
                <w:lang w:val="uk-UA"/>
              </w:rPr>
              <w:t xml:space="preserve"> </w:t>
            </w:r>
            <w:r w:rsidR="001C4ABA" w:rsidRPr="001C4ABA">
              <w:t>193–208</w:t>
            </w:r>
          </w:p>
        </w:tc>
      </w:tr>
      <w:tr w:rsidR="00FE3EEB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1C4ABA" w:rsidRPr="00110964" w:rsidRDefault="001C4ABA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8" w:type="pct"/>
            <w:shd w:val="clear" w:color="auto" w:fill="auto"/>
          </w:tcPr>
          <w:p w:rsidR="001C4ABA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Кунанець Н.Е.</w:t>
            </w:r>
          </w:p>
        </w:tc>
        <w:tc>
          <w:tcPr>
            <w:tcW w:w="845" w:type="pct"/>
          </w:tcPr>
          <w:p w:rsidR="001C4ABA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 кафедри бібліотеко-знавства і бібліографії</w:t>
            </w:r>
          </w:p>
        </w:tc>
        <w:tc>
          <w:tcPr>
            <w:tcW w:w="1415" w:type="pct"/>
            <w:shd w:val="clear" w:color="auto" w:fill="auto"/>
          </w:tcPr>
          <w:p w:rsidR="001C4ABA" w:rsidRPr="001C4ABA" w:rsidRDefault="001C4ABA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4ABA">
              <w:rPr>
                <w:rFonts w:ascii="Times New Roman" w:hAnsi="Times New Roman"/>
                <w:sz w:val="24"/>
                <w:szCs w:val="24"/>
              </w:rPr>
              <w:t>Forecasting of forest fires in Portugal using parallel calculations and machine learning</w:t>
            </w:r>
          </w:p>
        </w:tc>
        <w:tc>
          <w:tcPr>
            <w:tcW w:w="1063" w:type="pct"/>
            <w:shd w:val="clear" w:color="auto" w:fill="auto"/>
          </w:tcPr>
          <w:p w:rsidR="001C4ABA" w:rsidRPr="001C4ABA" w:rsidRDefault="001C4ABA" w:rsidP="001C4A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4ABA">
              <w:rPr>
                <w:rFonts w:ascii="Times New Roman" w:hAnsi="Times New Roman"/>
                <w:sz w:val="24"/>
                <w:szCs w:val="24"/>
              </w:rPr>
              <w:t xml:space="preserve">Advances in Intelligent Systems and Computing book series (AISC). </w:t>
            </w:r>
            <w:r w:rsidRPr="001C4ABA">
              <w:rPr>
                <w:rFonts w:ascii="Times New Roman" w:hAnsi="Times New Roman"/>
                <w:b/>
                <w:sz w:val="24"/>
                <w:szCs w:val="24"/>
              </w:rPr>
              <w:t>(Наукометрична база даних SCOPUS).</w:t>
            </w:r>
          </w:p>
        </w:tc>
        <w:tc>
          <w:tcPr>
            <w:tcW w:w="685" w:type="pct"/>
            <w:shd w:val="clear" w:color="auto" w:fill="auto"/>
          </w:tcPr>
          <w:p w:rsidR="001C4ABA" w:rsidRPr="00A42428" w:rsidRDefault="001C4ABA" w:rsidP="00FE3EEB">
            <w:pPr>
              <w:jc w:val="both"/>
              <w:rPr>
                <w:lang w:val="uk-UA"/>
              </w:rPr>
            </w:pPr>
            <w:r w:rsidRPr="001C4ABA">
              <w:t>2018.</w:t>
            </w:r>
            <w:r w:rsidR="00A42428">
              <w:t xml:space="preserve"> Vol.754.</w:t>
            </w:r>
          </w:p>
          <w:p w:rsidR="001C4ABA" w:rsidRPr="00110964" w:rsidRDefault="001C4ABA" w:rsidP="00FE3EEB">
            <w:pPr>
              <w:jc w:val="both"/>
              <w:rPr>
                <w:lang w:val="uk-UA"/>
              </w:rPr>
            </w:pPr>
            <w:r w:rsidRPr="001C4ABA">
              <w:t>P. 39–49.</w:t>
            </w:r>
          </w:p>
        </w:tc>
      </w:tr>
      <w:tr w:rsidR="00FE3EEB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1C4ABA" w:rsidRPr="00110964" w:rsidRDefault="001C4ABA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8" w:type="pct"/>
            <w:shd w:val="clear" w:color="auto" w:fill="auto"/>
          </w:tcPr>
          <w:p w:rsidR="001C4ABA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Кунанець Н.Е.</w:t>
            </w:r>
          </w:p>
        </w:tc>
        <w:tc>
          <w:tcPr>
            <w:tcW w:w="845" w:type="pct"/>
          </w:tcPr>
          <w:p w:rsidR="001C4ABA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 кафедри бібліотеко-знавства і бібліографії</w:t>
            </w:r>
          </w:p>
        </w:tc>
        <w:tc>
          <w:tcPr>
            <w:tcW w:w="1415" w:type="pct"/>
            <w:shd w:val="clear" w:color="auto" w:fill="auto"/>
          </w:tcPr>
          <w:p w:rsidR="001C4ABA" w:rsidRPr="001C4ABA" w:rsidRDefault="001C4ABA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4ABA">
              <w:rPr>
                <w:rFonts w:ascii="Times New Roman" w:hAnsi="Times New Roman"/>
                <w:sz w:val="24"/>
                <w:szCs w:val="24"/>
              </w:rPr>
              <w:t>Information and Technological Service for the Accompaniment of the Educational Process of People with Visual Impairments</w:t>
            </w:r>
          </w:p>
        </w:tc>
        <w:tc>
          <w:tcPr>
            <w:tcW w:w="1063" w:type="pct"/>
            <w:shd w:val="clear" w:color="auto" w:fill="auto"/>
          </w:tcPr>
          <w:p w:rsidR="001C4ABA" w:rsidRPr="001C4ABA" w:rsidRDefault="001C4ABA" w:rsidP="00A42428">
            <w:r w:rsidRPr="001C4ABA">
              <w:t xml:space="preserve">CEUR Workshop Proceedings. ISSN 1613-0073. </w:t>
            </w:r>
            <w:r w:rsidRPr="001C4ABA">
              <w:rPr>
                <w:b/>
              </w:rPr>
              <w:t>(Наукометрична база даних SCOPUS).</w:t>
            </w:r>
            <w:r w:rsidR="00A42428">
              <w:rPr>
                <w:b/>
                <w:lang w:val="uk-UA"/>
              </w:rPr>
              <w:t xml:space="preserve"> </w:t>
            </w:r>
          </w:p>
        </w:tc>
        <w:tc>
          <w:tcPr>
            <w:tcW w:w="685" w:type="pct"/>
            <w:shd w:val="clear" w:color="auto" w:fill="auto"/>
          </w:tcPr>
          <w:p w:rsidR="00A42428" w:rsidRDefault="00A42428" w:rsidP="00A42428">
            <w:pPr>
              <w:jc w:val="both"/>
              <w:rPr>
                <w:lang w:val="uk-UA"/>
              </w:rPr>
            </w:pPr>
            <w:r w:rsidRPr="001C4ABA">
              <w:t>2018. Vol.2105, Т.</w:t>
            </w:r>
            <w:r>
              <w:rPr>
                <w:lang w:val="uk-UA"/>
              </w:rPr>
              <w:t> </w:t>
            </w:r>
            <w:r w:rsidRPr="001C4ABA">
              <w:t>I.</w:t>
            </w:r>
          </w:p>
          <w:p w:rsidR="001C4ABA" w:rsidRPr="00110964" w:rsidRDefault="00A42428" w:rsidP="00A42428">
            <w:pPr>
              <w:jc w:val="both"/>
              <w:rPr>
                <w:lang w:val="uk-UA"/>
              </w:rPr>
            </w:pPr>
            <w:r w:rsidRPr="001C4ABA">
              <w:t>Р. 290–301</w:t>
            </w:r>
          </w:p>
        </w:tc>
      </w:tr>
      <w:tr w:rsidR="00FE3EEB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732A56" w:rsidRPr="00110964" w:rsidRDefault="00732A56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28" w:type="pct"/>
            <w:shd w:val="clear" w:color="auto" w:fill="auto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Кунанець Н.Е.</w:t>
            </w:r>
          </w:p>
        </w:tc>
        <w:tc>
          <w:tcPr>
            <w:tcW w:w="845" w:type="pct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 кафедри бібліотеко-знавства і бібліографії</w:t>
            </w:r>
          </w:p>
        </w:tc>
        <w:tc>
          <w:tcPr>
            <w:tcW w:w="1415" w:type="pct"/>
            <w:shd w:val="clear" w:color="auto" w:fill="auto"/>
          </w:tcPr>
          <w:p w:rsidR="00732A56" w:rsidRPr="001C4ABA" w:rsidRDefault="00732A56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4ABA">
              <w:rPr>
                <w:rFonts w:ascii="Times New Roman" w:hAnsi="Times New Roman"/>
                <w:sz w:val="24"/>
                <w:szCs w:val="24"/>
              </w:rPr>
              <w:t>Information and Technology Support of Inclusive Education in Ukraine</w:t>
            </w:r>
          </w:p>
        </w:tc>
        <w:tc>
          <w:tcPr>
            <w:tcW w:w="1063" w:type="pct"/>
            <w:shd w:val="clear" w:color="auto" w:fill="auto"/>
          </w:tcPr>
          <w:p w:rsidR="00732A56" w:rsidRPr="001C4ABA" w:rsidRDefault="00732A56" w:rsidP="00A42428">
            <w:r w:rsidRPr="001C4ABA">
              <w:t xml:space="preserve">Advances in Intelligent Systems and Computing book series (AISC). </w:t>
            </w:r>
            <w:r w:rsidRPr="001C4ABA">
              <w:rPr>
                <w:b/>
              </w:rPr>
              <w:t>(Наукометрична база даних SCOPUS).</w:t>
            </w:r>
          </w:p>
        </w:tc>
        <w:tc>
          <w:tcPr>
            <w:tcW w:w="685" w:type="pct"/>
            <w:shd w:val="clear" w:color="auto" w:fill="auto"/>
          </w:tcPr>
          <w:p w:rsidR="00732A56" w:rsidRPr="00110964" w:rsidRDefault="00732A56" w:rsidP="00A42428">
            <w:pPr>
              <w:jc w:val="both"/>
              <w:rPr>
                <w:lang w:val="uk-UA"/>
              </w:rPr>
            </w:pPr>
            <w:r w:rsidRPr="001C4ABA">
              <w:t xml:space="preserve">2018. </w:t>
            </w:r>
            <w:r>
              <w:t xml:space="preserve">Vol.754. </w:t>
            </w:r>
            <w:r w:rsidRPr="001C4ABA">
              <w:t>P. 746–758.</w:t>
            </w:r>
          </w:p>
        </w:tc>
      </w:tr>
      <w:tr w:rsidR="00FE3EEB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732A56" w:rsidRPr="00110964" w:rsidRDefault="00732A56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8" w:type="pct"/>
            <w:shd w:val="clear" w:color="auto" w:fill="auto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Кунанець Н.Е.</w:t>
            </w:r>
          </w:p>
        </w:tc>
        <w:tc>
          <w:tcPr>
            <w:tcW w:w="845" w:type="pct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 кафедри бібліотеко-знавства і бібліографії</w:t>
            </w:r>
          </w:p>
        </w:tc>
        <w:tc>
          <w:tcPr>
            <w:tcW w:w="1415" w:type="pct"/>
            <w:shd w:val="clear" w:color="auto" w:fill="auto"/>
          </w:tcPr>
          <w:p w:rsidR="00732A56" w:rsidRPr="001C4ABA" w:rsidRDefault="00732A56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4ABA">
              <w:rPr>
                <w:rFonts w:ascii="Times New Roman" w:hAnsi="Times New Roman"/>
                <w:sz w:val="24"/>
                <w:szCs w:val="24"/>
              </w:rPr>
              <w:t>Information Support of Virtual Research Teams by Means of Cloud Managers</w:t>
            </w:r>
          </w:p>
        </w:tc>
        <w:tc>
          <w:tcPr>
            <w:tcW w:w="1063" w:type="pct"/>
            <w:shd w:val="clear" w:color="auto" w:fill="auto"/>
          </w:tcPr>
          <w:p w:rsidR="00732A56" w:rsidRPr="001C4ABA" w:rsidRDefault="00732A56" w:rsidP="00A42428">
            <w:r w:rsidRPr="001C4ABA">
              <w:t>International Journal of Intelligent Systems and Applications. –.</w:t>
            </w:r>
            <w:r w:rsidRPr="001C4ABA">
              <w:rPr>
                <w:b/>
              </w:rPr>
              <w:t xml:space="preserve"> (Наукометрична база даних SCOPUS).</w:t>
            </w:r>
          </w:p>
        </w:tc>
        <w:tc>
          <w:tcPr>
            <w:tcW w:w="685" w:type="pct"/>
            <w:shd w:val="clear" w:color="auto" w:fill="auto"/>
          </w:tcPr>
          <w:p w:rsidR="00732A56" w:rsidRDefault="00732A56" w:rsidP="00A42428">
            <w:pPr>
              <w:jc w:val="both"/>
              <w:rPr>
                <w:lang w:val="uk-UA"/>
              </w:rPr>
            </w:pPr>
            <w:r w:rsidRPr="001C4ABA">
              <w:t>2018.</w:t>
            </w:r>
          </w:p>
          <w:p w:rsidR="00732A56" w:rsidRDefault="00732A56" w:rsidP="00A42428">
            <w:pPr>
              <w:jc w:val="both"/>
              <w:rPr>
                <w:lang w:val="uk-UA"/>
              </w:rPr>
            </w:pPr>
            <w:r w:rsidRPr="001C4ABA">
              <w:t xml:space="preserve">Vol. 10, № 2. </w:t>
            </w:r>
          </w:p>
          <w:p w:rsidR="00732A56" w:rsidRPr="00A42428" w:rsidRDefault="00732A56" w:rsidP="00A42428">
            <w:pPr>
              <w:jc w:val="both"/>
              <w:rPr>
                <w:lang w:val="uk-UA"/>
              </w:rPr>
            </w:pPr>
            <w:r w:rsidRPr="001C4ABA">
              <w:t>P. 37–46</w:t>
            </w:r>
            <w:r>
              <w:rPr>
                <w:lang w:val="uk-UA"/>
              </w:rPr>
              <w:t>.</w:t>
            </w:r>
          </w:p>
        </w:tc>
      </w:tr>
      <w:tr w:rsidR="00FE3EEB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732A56" w:rsidRPr="00110964" w:rsidRDefault="00732A56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8" w:type="pct"/>
            <w:shd w:val="clear" w:color="auto" w:fill="auto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Кунанець Н.Е.</w:t>
            </w:r>
          </w:p>
        </w:tc>
        <w:tc>
          <w:tcPr>
            <w:tcW w:w="845" w:type="pct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 кафедри бібліотеко-знавства і бібліографії</w:t>
            </w:r>
          </w:p>
        </w:tc>
        <w:tc>
          <w:tcPr>
            <w:tcW w:w="1415" w:type="pct"/>
            <w:shd w:val="clear" w:color="auto" w:fill="auto"/>
          </w:tcPr>
          <w:p w:rsidR="00732A56" w:rsidRPr="001C4ABA" w:rsidRDefault="00732A56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4ABA">
              <w:rPr>
                <w:rFonts w:ascii="Times New Roman" w:hAnsi="Times New Roman"/>
                <w:sz w:val="24"/>
                <w:szCs w:val="24"/>
              </w:rPr>
              <w:t>Information technologies of modeling processes for preparation of professionals in smart cities</w:t>
            </w:r>
          </w:p>
        </w:tc>
        <w:tc>
          <w:tcPr>
            <w:tcW w:w="1063" w:type="pct"/>
            <w:shd w:val="clear" w:color="auto" w:fill="auto"/>
          </w:tcPr>
          <w:p w:rsidR="00732A56" w:rsidRPr="001C4ABA" w:rsidRDefault="00732A56" w:rsidP="00A42428">
            <w:r w:rsidRPr="001C4ABA">
              <w:t>Advances in Intelligent Systems and Computing </w:t>
            </w:r>
            <w:r>
              <w:t xml:space="preserve">book series (AISC). </w:t>
            </w:r>
            <w:r w:rsidRPr="001C4ABA">
              <w:rPr>
                <w:b/>
              </w:rPr>
              <w:t xml:space="preserve">(Наукометрична база даних </w:t>
            </w:r>
            <w:r w:rsidRPr="001C4ABA">
              <w:rPr>
                <w:b/>
              </w:rPr>
              <w:lastRenderedPageBreak/>
              <w:t>SCOPUS).</w:t>
            </w:r>
          </w:p>
        </w:tc>
        <w:tc>
          <w:tcPr>
            <w:tcW w:w="685" w:type="pct"/>
            <w:shd w:val="clear" w:color="auto" w:fill="auto"/>
          </w:tcPr>
          <w:p w:rsidR="00732A56" w:rsidRPr="00110964" w:rsidRDefault="00732A56" w:rsidP="00A42428">
            <w:pPr>
              <w:jc w:val="both"/>
              <w:rPr>
                <w:lang w:val="uk-UA"/>
              </w:rPr>
            </w:pPr>
            <w:r w:rsidRPr="001C4ABA">
              <w:lastRenderedPageBreak/>
              <w:t>2018. Vol.</w:t>
            </w:r>
            <w:r>
              <w:rPr>
                <w:lang w:val="uk-UA"/>
              </w:rPr>
              <w:t> </w:t>
            </w:r>
            <w:r w:rsidRPr="001C4ABA">
              <w:t>754.P. 702–712.</w:t>
            </w:r>
          </w:p>
        </w:tc>
      </w:tr>
      <w:tr w:rsidR="00FE3EEB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732A56" w:rsidRPr="00110964" w:rsidRDefault="00732A56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728" w:type="pct"/>
            <w:shd w:val="clear" w:color="auto" w:fill="auto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Кунанець Н.Е.</w:t>
            </w:r>
          </w:p>
        </w:tc>
        <w:tc>
          <w:tcPr>
            <w:tcW w:w="845" w:type="pct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 кафедри бібліотеко-знавства і бібліографії</w:t>
            </w:r>
          </w:p>
        </w:tc>
        <w:tc>
          <w:tcPr>
            <w:tcW w:w="1415" w:type="pct"/>
            <w:shd w:val="clear" w:color="auto" w:fill="auto"/>
          </w:tcPr>
          <w:p w:rsidR="00732A56" w:rsidRPr="001C4ABA" w:rsidRDefault="00732A56" w:rsidP="001C4A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4ABA">
              <w:rPr>
                <w:rFonts w:ascii="Times New Roman" w:hAnsi="Times New Roman"/>
                <w:sz w:val="24"/>
                <w:szCs w:val="24"/>
              </w:rPr>
              <w:t>Information technology of personalized choice of profession in Smart cities</w:t>
            </w:r>
          </w:p>
        </w:tc>
        <w:tc>
          <w:tcPr>
            <w:tcW w:w="1063" w:type="pct"/>
            <w:shd w:val="clear" w:color="auto" w:fill="auto"/>
          </w:tcPr>
          <w:p w:rsidR="00732A56" w:rsidRPr="001C4ABA" w:rsidRDefault="00732A56" w:rsidP="00A42428">
            <w:r w:rsidRPr="001C4ABA">
              <w:t xml:space="preserve">Information Technologies and Learning Tools.- </w:t>
            </w:r>
            <w:r w:rsidRPr="001C4ABA">
              <w:rPr>
                <w:b/>
              </w:rPr>
              <w:t>(Науко</w:t>
            </w:r>
            <w:r>
              <w:rPr>
                <w:b/>
                <w:lang w:val="uk-UA"/>
              </w:rPr>
              <w:t>-</w:t>
            </w:r>
            <w:r w:rsidRPr="001C4ABA">
              <w:rPr>
                <w:b/>
              </w:rPr>
              <w:t>метрична база даних Web of Science</w:t>
            </w:r>
            <w:r w:rsidRPr="001C4ABA">
              <w:t>).</w:t>
            </w:r>
          </w:p>
        </w:tc>
        <w:tc>
          <w:tcPr>
            <w:tcW w:w="685" w:type="pct"/>
            <w:shd w:val="clear" w:color="auto" w:fill="auto"/>
          </w:tcPr>
          <w:p w:rsidR="00732A56" w:rsidRDefault="00732A56" w:rsidP="00FE3EEB">
            <w:pPr>
              <w:jc w:val="both"/>
              <w:rPr>
                <w:lang w:val="uk-UA"/>
              </w:rPr>
            </w:pPr>
            <w:r>
              <w:t>2018.</w:t>
            </w:r>
          </w:p>
          <w:p w:rsidR="00732A56" w:rsidRDefault="00732A56" w:rsidP="00A42428">
            <w:pPr>
              <w:jc w:val="both"/>
              <w:rPr>
                <w:lang w:val="uk-UA"/>
              </w:rPr>
            </w:pPr>
            <w:r w:rsidRPr="001C4ABA">
              <w:t>Vol 65, No 3.</w:t>
            </w:r>
          </w:p>
          <w:p w:rsidR="00732A56" w:rsidRPr="00110964" w:rsidRDefault="00732A56" w:rsidP="00A42428">
            <w:pPr>
              <w:jc w:val="both"/>
              <w:rPr>
                <w:lang w:val="uk-UA"/>
              </w:rPr>
            </w:pPr>
            <w:r w:rsidRPr="001C4ABA">
              <w:t>P. 277-290</w:t>
            </w:r>
          </w:p>
        </w:tc>
      </w:tr>
      <w:tr w:rsidR="00FE3EEB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732A56" w:rsidRPr="00110964" w:rsidRDefault="00732A56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28" w:type="pct"/>
            <w:shd w:val="clear" w:color="auto" w:fill="auto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Кунанець Н.Е.</w:t>
            </w:r>
          </w:p>
        </w:tc>
        <w:tc>
          <w:tcPr>
            <w:tcW w:w="845" w:type="pct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 кафедри бібліотеко-знавства і бібліографії</w:t>
            </w:r>
          </w:p>
        </w:tc>
        <w:tc>
          <w:tcPr>
            <w:tcW w:w="1415" w:type="pct"/>
            <w:shd w:val="clear" w:color="auto" w:fill="auto"/>
          </w:tcPr>
          <w:p w:rsidR="00732A56" w:rsidRPr="001C4ABA" w:rsidRDefault="00732A56" w:rsidP="001C4A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4ABA">
              <w:rPr>
                <w:rFonts w:ascii="Times New Roman" w:hAnsi="Times New Roman"/>
                <w:sz w:val="24"/>
                <w:szCs w:val="24"/>
              </w:rPr>
              <w:t>Information-Communication Technologies of IoT in the "Smart Cities" Projects</w:t>
            </w:r>
          </w:p>
        </w:tc>
        <w:tc>
          <w:tcPr>
            <w:tcW w:w="1063" w:type="pct"/>
            <w:shd w:val="clear" w:color="auto" w:fill="auto"/>
          </w:tcPr>
          <w:p w:rsidR="00732A56" w:rsidRPr="001C4ABA" w:rsidRDefault="00732A56" w:rsidP="00A42428">
            <w:r w:rsidRPr="001C4ABA">
              <w:t xml:space="preserve">CEUR Workshop Proceedings. –– ISSN 1613-0073. </w:t>
            </w:r>
            <w:r w:rsidRPr="001C4ABA">
              <w:rPr>
                <w:b/>
              </w:rPr>
              <w:t>(Наукометрична база даних SCOPUS).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85" w:type="pct"/>
            <w:shd w:val="clear" w:color="auto" w:fill="auto"/>
          </w:tcPr>
          <w:p w:rsidR="00732A56" w:rsidRDefault="00732A56" w:rsidP="00A42428">
            <w:pPr>
              <w:jc w:val="both"/>
              <w:rPr>
                <w:lang w:val="uk-UA"/>
              </w:rPr>
            </w:pPr>
            <w:r w:rsidRPr="001C4ABA">
              <w:t xml:space="preserve">2018. Vol.2105, Т. I. </w:t>
            </w:r>
          </w:p>
          <w:p w:rsidR="00732A56" w:rsidRPr="00110964" w:rsidRDefault="00732A56" w:rsidP="00A42428">
            <w:pPr>
              <w:jc w:val="both"/>
              <w:rPr>
                <w:lang w:val="uk-UA"/>
              </w:rPr>
            </w:pPr>
            <w:r w:rsidRPr="001C4ABA">
              <w:t>Р. 317–330.</w:t>
            </w:r>
          </w:p>
        </w:tc>
      </w:tr>
      <w:tr w:rsidR="00FE3EEB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732A56" w:rsidRPr="00110964" w:rsidRDefault="00732A56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28" w:type="pct"/>
            <w:shd w:val="clear" w:color="auto" w:fill="auto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Кунанець Н.Е.</w:t>
            </w:r>
          </w:p>
        </w:tc>
        <w:tc>
          <w:tcPr>
            <w:tcW w:w="845" w:type="pct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 кафедри бібліотеко-знавства і бібліографії</w:t>
            </w:r>
          </w:p>
        </w:tc>
        <w:tc>
          <w:tcPr>
            <w:tcW w:w="1415" w:type="pct"/>
            <w:shd w:val="clear" w:color="auto" w:fill="auto"/>
          </w:tcPr>
          <w:p w:rsidR="00732A56" w:rsidRPr="001C4ABA" w:rsidRDefault="00732A56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4ABA">
              <w:rPr>
                <w:rFonts w:ascii="Times New Roman" w:hAnsi="Times New Roman"/>
                <w:sz w:val="24"/>
                <w:szCs w:val="24"/>
              </w:rPr>
              <w:t>Innovative Complex of Information and Technological Support of Professional Training in Smart Cities</w:t>
            </w:r>
          </w:p>
          <w:p w:rsidR="00732A56" w:rsidRPr="001C4ABA" w:rsidRDefault="00732A56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:rsidR="00732A56" w:rsidRPr="001C4ABA" w:rsidRDefault="00732A56" w:rsidP="00A42428">
            <w:r w:rsidRPr="001C4ABA">
              <w:t xml:space="preserve">CEUR Workshop Proceedings. –– ISSN 1613-0073. </w:t>
            </w:r>
            <w:r w:rsidRPr="001C4ABA">
              <w:rPr>
                <w:b/>
              </w:rPr>
              <w:t>(Наукометрична база даних SCOPUS).</w:t>
            </w:r>
          </w:p>
        </w:tc>
        <w:tc>
          <w:tcPr>
            <w:tcW w:w="685" w:type="pct"/>
            <w:shd w:val="clear" w:color="auto" w:fill="auto"/>
          </w:tcPr>
          <w:p w:rsidR="00732A56" w:rsidRPr="00110964" w:rsidRDefault="00732A56" w:rsidP="00A42428">
            <w:pPr>
              <w:jc w:val="both"/>
              <w:rPr>
                <w:lang w:val="uk-UA"/>
              </w:rPr>
            </w:pPr>
            <w:r w:rsidRPr="001C4ABA">
              <w:t xml:space="preserve">2018. </w:t>
            </w:r>
            <w:r>
              <w:t>Vol.2105, Т. Vol. I.</w:t>
            </w:r>
            <w:r w:rsidRPr="001C4ABA">
              <w:t xml:space="preserve"> Р. 139–150.</w:t>
            </w:r>
          </w:p>
        </w:tc>
      </w:tr>
      <w:tr w:rsidR="00FE3EEB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732A56" w:rsidRPr="00110964" w:rsidRDefault="00732A56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28" w:type="pct"/>
            <w:shd w:val="clear" w:color="auto" w:fill="auto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Кунанець Н.Е.</w:t>
            </w:r>
          </w:p>
        </w:tc>
        <w:tc>
          <w:tcPr>
            <w:tcW w:w="845" w:type="pct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 кафедри бібліотеко-знавства і бібліографії</w:t>
            </w:r>
          </w:p>
        </w:tc>
        <w:tc>
          <w:tcPr>
            <w:tcW w:w="1415" w:type="pct"/>
            <w:shd w:val="clear" w:color="auto" w:fill="auto"/>
          </w:tcPr>
          <w:p w:rsidR="00732A56" w:rsidRPr="001C4ABA" w:rsidRDefault="00732A56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4ABA">
              <w:rPr>
                <w:rFonts w:ascii="Times New Roman" w:hAnsi="Times New Roman"/>
                <w:sz w:val="24"/>
                <w:szCs w:val="24"/>
              </w:rPr>
              <w:t>Knowledge Representation and Formal Reasoning in Ontologies with Coq</w:t>
            </w:r>
          </w:p>
        </w:tc>
        <w:tc>
          <w:tcPr>
            <w:tcW w:w="1063" w:type="pct"/>
            <w:shd w:val="clear" w:color="auto" w:fill="auto"/>
          </w:tcPr>
          <w:p w:rsidR="00732A56" w:rsidRPr="001C4ABA" w:rsidRDefault="00732A56" w:rsidP="00A42428">
            <w:r w:rsidRPr="001C4ABA">
              <w:t>Advances in Intelligent Systems and</w:t>
            </w:r>
            <w:r>
              <w:t xml:space="preserve"> Computing book series (AISC). </w:t>
            </w:r>
            <w:r w:rsidRPr="001C4ABA">
              <w:rPr>
                <w:b/>
              </w:rPr>
              <w:t>(Наукометрична база даних SCOPUS).</w:t>
            </w:r>
          </w:p>
        </w:tc>
        <w:tc>
          <w:tcPr>
            <w:tcW w:w="685" w:type="pct"/>
            <w:shd w:val="clear" w:color="auto" w:fill="auto"/>
          </w:tcPr>
          <w:p w:rsidR="00732A56" w:rsidRPr="00110964" w:rsidRDefault="00732A56" w:rsidP="00A42428">
            <w:pPr>
              <w:jc w:val="both"/>
              <w:rPr>
                <w:lang w:val="uk-UA"/>
              </w:rPr>
            </w:pPr>
            <w:r w:rsidRPr="001C4ABA">
              <w:t xml:space="preserve">2018. </w:t>
            </w:r>
            <w:r>
              <w:t xml:space="preserve">Vol. 754. </w:t>
            </w:r>
            <w:r w:rsidRPr="001C4ABA">
              <w:t>P. 759–770.</w:t>
            </w:r>
          </w:p>
        </w:tc>
      </w:tr>
      <w:tr w:rsidR="00FE3EEB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732A56" w:rsidRPr="00110964" w:rsidRDefault="00732A56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28" w:type="pct"/>
            <w:shd w:val="clear" w:color="auto" w:fill="auto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Кунанець Н.Е.</w:t>
            </w:r>
          </w:p>
        </w:tc>
        <w:tc>
          <w:tcPr>
            <w:tcW w:w="845" w:type="pct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 кафедри бібліотеко-знавства і бібліографії</w:t>
            </w:r>
          </w:p>
        </w:tc>
        <w:tc>
          <w:tcPr>
            <w:tcW w:w="1415" w:type="pct"/>
            <w:shd w:val="clear" w:color="auto" w:fill="auto"/>
          </w:tcPr>
          <w:p w:rsidR="00732A56" w:rsidRPr="001C4ABA" w:rsidRDefault="00732A56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4ABA">
              <w:rPr>
                <w:rFonts w:ascii="Times New Roman" w:hAnsi="Times New Roman"/>
                <w:sz w:val="24"/>
                <w:szCs w:val="24"/>
              </w:rPr>
              <w:t>Mathematical and computer models of message distribution in social networks based on the space modification of Fermi-Pasta-Ulam approach</w:t>
            </w:r>
          </w:p>
        </w:tc>
        <w:tc>
          <w:tcPr>
            <w:tcW w:w="1063" w:type="pct"/>
            <w:shd w:val="clear" w:color="auto" w:fill="auto"/>
          </w:tcPr>
          <w:p w:rsidR="00732A56" w:rsidRPr="001C4ABA" w:rsidRDefault="00732A56" w:rsidP="00A42428">
            <w:r w:rsidRPr="001C4ABA">
              <w:t xml:space="preserve">Advances in Intelligent Systems and </w:t>
            </w:r>
            <w:r>
              <w:t xml:space="preserve">Computing book series (AISC). </w:t>
            </w:r>
            <w:r w:rsidRPr="001C4ABA">
              <w:rPr>
                <w:b/>
              </w:rPr>
              <w:t>(Наукометрична база даних SCOPUS).</w:t>
            </w:r>
          </w:p>
        </w:tc>
        <w:tc>
          <w:tcPr>
            <w:tcW w:w="685" w:type="pct"/>
            <w:shd w:val="clear" w:color="auto" w:fill="auto"/>
          </w:tcPr>
          <w:p w:rsidR="00732A56" w:rsidRPr="00110964" w:rsidRDefault="00732A56" w:rsidP="00A42428">
            <w:pPr>
              <w:jc w:val="both"/>
              <w:rPr>
                <w:lang w:val="uk-UA"/>
              </w:rPr>
            </w:pPr>
            <w:r w:rsidRPr="001C4ABA">
              <w:t xml:space="preserve">2018. </w:t>
            </w:r>
            <w:r>
              <w:t xml:space="preserve">Vol. 754. </w:t>
            </w:r>
            <w:r w:rsidRPr="001C4ABA">
              <w:t xml:space="preserve"> P. 257–266.</w:t>
            </w:r>
          </w:p>
        </w:tc>
      </w:tr>
      <w:tr w:rsidR="00FE3EEB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732A56" w:rsidRPr="00110964" w:rsidRDefault="00732A56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28" w:type="pct"/>
            <w:shd w:val="clear" w:color="auto" w:fill="auto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Кунанець Н.Е.</w:t>
            </w:r>
          </w:p>
        </w:tc>
        <w:tc>
          <w:tcPr>
            <w:tcW w:w="845" w:type="pct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 кафедри бібліотеко-знавства і бібліографії</w:t>
            </w:r>
          </w:p>
        </w:tc>
        <w:tc>
          <w:tcPr>
            <w:tcW w:w="1415" w:type="pct"/>
            <w:shd w:val="clear" w:color="auto" w:fill="auto"/>
          </w:tcPr>
          <w:p w:rsidR="00732A56" w:rsidRPr="001C4ABA" w:rsidRDefault="00732A56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4ABA">
              <w:rPr>
                <w:rFonts w:ascii="Times New Roman" w:hAnsi="Times New Roman"/>
                <w:sz w:val="24"/>
                <w:szCs w:val="24"/>
              </w:rPr>
              <w:t>Mathematical Support for Statistical Research Based on Informational Technologies</w:t>
            </w:r>
          </w:p>
        </w:tc>
        <w:tc>
          <w:tcPr>
            <w:tcW w:w="1063" w:type="pct"/>
            <w:shd w:val="clear" w:color="auto" w:fill="auto"/>
          </w:tcPr>
          <w:p w:rsidR="00732A56" w:rsidRPr="001C4ABA" w:rsidRDefault="00732A56" w:rsidP="00A42428">
            <w:r w:rsidRPr="001C4ABA">
              <w:t xml:space="preserve">CEUR Workshop Proceedings. ISSN 1613-0073. </w:t>
            </w:r>
            <w:r w:rsidRPr="001C4ABA">
              <w:rPr>
                <w:b/>
              </w:rPr>
              <w:t>(Наукометрична база даних SCOPUS).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85" w:type="pct"/>
            <w:shd w:val="clear" w:color="auto" w:fill="auto"/>
          </w:tcPr>
          <w:p w:rsidR="00732A56" w:rsidRDefault="00732A56" w:rsidP="00A42428">
            <w:pPr>
              <w:jc w:val="both"/>
              <w:rPr>
                <w:lang w:val="uk-UA"/>
              </w:rPr>
            </w:pPr>
            <w:r w:rsidRPr="001C4ABA">
              <w:t xml:space="preserve">2018. </w:t>
            </w:r>
            <w:r>
              <w:t>Vol.2105, Т.</w:t>
            </w:r>
            <w:r w:rsidRPr="001C4ABA">
              <w:t xml:space="preserve"> I. </w:t>
            </w:r>
          </w:p>
          <w:p w:rsidR="00732A56" w:rsidRPr="00110964" w:rsidRDefault="00732A56" w:rsidP="00A42428">
            <w:pPr>
              <w:jc w:val="both"/>
              <w:rPr>
                <w:lang w:val="uk-UA"/>
              </w:rPr>
            </w:pPr>
            <w:r w:rsidRPr="001C4ABA">
              <w:t>Р. 449–452.</w:t>
            </w:r>
          </w:p>
        </w:tc>
      </w:tr>
      <w:tr w:rsidR="00FE3EEB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732A56" w:rsidRPr="00110964" w:rsidRDefault="00732A56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28" w:type="pct"/>
            <w:shd w:val="clear" w:color="auto" w:fill="auto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Кунанець Н.Е.</w:t>
            </w:r>
          </w:p>
        </w:tc>
        <w:tc>
          <w:tcPr>
            <w:tcW w:w="845" w:type="pct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 кафедри бібліотеко-знавства і бібліографії</w:t>
            </w:r>
          </w:p>
        </w:tc>
        <w:tc>
          <w:tcPr>
            <w:tcW w:w="1415" w:type="pct"/>
            <w:shd w:val="clear" w:color="auto" w:fill="auto"/>
          </w:tcPr>
          <w:p w:rsidR="00732A56" w:rsidRPr="001C4ABA" w:rsidRDefault="00732A56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4ABA">
              <w:rPr>
                <w:rFonts w:ascii="Times New Roman" w:hAnsi="Times New Roman"/>
                <w:sz w:val="24"/>
                <w:szCs w:val="24"/>
              </w:rPr>
              <w:t>Methodology of Research the Library Information Services: The Case of USA University Libraries</w:t>
            </w:r>
          </w:p>
        </w:tc>
        <w:tc>
          <w:tcPr>
            <w:tcW w:w="1063" w:type="pct"/>
            <w:shd w:val="clear" w:color="auto" w:fill="auto"/>
          </w:tcPr>
          <w:p w:rsidR="00732A56" w:rsidRPr="001C4ABA" w:rsidRDefault="00732A56" w:rsidP="00A42428">
            <w:r w:rsidRPr="00A42428">
              <w:t>Advances in Intelligent Systems and Computing II.- Cham: Sprin</w:t>
            </w:r>
            <w:r>
              <w:t>ger International Publishing AG</w:t>
            </w:r>
            <w:r>
              <w:rPr>
                <w:lang w:val="uk-UA"/>
              </w:rPr>
              <w:t>.</w:t>
            </w:r>
            <w:r w:rsidRPr="00A42428">
              <w:t xml:space="preserve"> </w:t>
            </w:r>
            <w:r w:rsidRPr="00A42428">
              <w:rPr>
                <w:b/>
              </w:rPr>
              <w:t>(Наукометрична база даних SCOPUS).</w:t>
            </w:r>
          </w:p>
        </w:tc>
        <w:tc>
          <w:tcPr>
            <w:tcW w:w="685" w:type="pct"/>
            <w:shd w:val="clear" w:color="auto" w:fill="auto"/>
          </w:tcPr>
          <w:p w:rsidR="00732A56" w:rsidRDefault="00732A56" w:rsidP="00A42428">
            <w:pPr>
              <w:jc w:val="both"/>
              <w:rPr>
                <w:lang w:val="uk-UA"/>
              </w:rPr>
            </w:pPr>
            <w:r w:rsidRPr="00A42428">
              <w:t>2018.</w:t>
            </w:r>
          </w:p>
          <w:p w:rsidR="00732A56" w:rsidRPr="00110964" w:rsidRDefault="00732A56" w:rsidP="00A42428">
            <w:pPr>
              <w:jc w:val="both"/>
              <w:rPr>
                <w:lang w:val="uk-UA"/>
              </w:rPr>
            </w:pPr>
            <w:r w:rsidRPr="00A42428">
              <w:t>P. 450-460</w:t>
            </w:r>
          </w:p>
        </w:tc>
      </w:tr>
      <w:tr w:rsidR="00FE3EEB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732A56" w:rsidRPr="00110964" w:rsidRDefault="00732A56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728" w:type="pct"/>
            <w:shd w:val="clear" w:color="auto" w:fill="auto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Кунанець Н.Е.</w:t>
            </w:r>
          </w:p>
        </w:tc>
        <w:tc>
          <w:tcPr>
            <w:tcW w:w="845" w:type="pct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 кафедри бібліотеко-знавства і бібліографії</w:t>
            </w:r>
          </w:p>
        </w:tc>
        <w:tc>
          <w:tcPr>
            <w:tcW w:w="1415" w:type="pct"/>
            <w:shd w:val="clear" w:color="auto" w:fill="auto"/>
          </w:tcPr>
          <w:p w:rsidR="00732A56" w:rsidRPr="001C4ABA" w:rsidRDefault="00732A56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4ABA">
              <w:rPr>
                <w:rFonts w:ascii="Times New Roman" w:hAnsi="Times New Roman"/>
                <w:sz w:val="24"/>
                <w:szCs w:val="24"/>
              </w:rPr>
              <w:t>Professional competency management of it professionals to industry requirements based on cognitive cards</w:t>
            </w:r>
          </w:p>
        </w:tc>
        <w:tc>
          <w:tcPr>
            <w:tcW w:w="1063" w:type="pct"/>
            <w:shd w:val="clear" w:color="auto" w:fill="auto"/>
          </w:tcPr>
          <w:p w:rsidR="00732A56" w:rsidRPr="00A42428" w:rsidRDefault="00732A56" w:rsidP="00A42428">
            <w:r w:rsidRPr="00A42428">
              <w:t>Information T</w:t>
            </w:r>
            <w:r>
              <w:t>echnologies and Learning Tools.</w:t>
            </w:r>
            <w:r>
              <w:rPr>
                <w:lang w:val="uk-UA"/>
              </w:rPr>
              <w:t xml:space="preserve"> </w:t>
            </w:r>
            <w:r w:rsidRPr="00A42428">
              <w:t>(</w:t>
            </w:r>
            <w:r w:rsidRPr="00A42428">
              <w:rPr>
                <w:b/>
              </w:rPr>
              <w:t>Науко</w:t>
            </w:r>
            <w:r>
              <w:rPr>
                <w:b/>
                <w:lang w:val="uk-UA"/>
              </w:rPr>
              <w:t>-</w:t>
            </w:r>
            <w:r w:rsidRPr="00A42428">
              <w:rPr>
                <w:b/>
              </w:rPr>
              <w:t>метрична база даних Web of Science</w:t>
            </w:r>
            <w:r w:rsidRPr="00A42428">
              <w:t>)</w:t>
            </w:r>
          </w:p>
        </w:tc>
        <w:tc>
          <w:tcPr>
            <w:tcW w:w="685" w:type="pct"/>
            <w:shd w:val="clear" w:color="auto" w:fill="auto"/>
          </w:tcPr>
          <w:p w:rsidR="00732A56" w:rsidRDefault="00732A56" w:rsidP="00A42428">
            <w:pPr>
              <w:jc w:val="both"/>
              <w:rPr>
                <w:lang w:val="uk-UA"/>
              </w:rPr>
            </w:pPr>
            <w:r w:rsidRPr="00A42428">
              <w:t>2018.</w:t>
            </w:r>
          </w:p>
          <w:p w:rsidR="00732A56" w:rsidRDefault="00732A56" w:rsidP="00A42428">
            <w:pPr>
              <w:jc w:val="both"/>
              <w:rPr>
                <w:lang w:val="uk-UA"/>
              </w:rPr>
            </w:pPr>
            <w:r w:rsidRPr="00A42428">
              <w:t>Vol 64, No 2.</w:t>
            </w:r>
          </w:p>
          <w:p w:rsidR="00732A56" w:rsidRPr="00110964" w:rsidRDefault="00732A56" w:rsidP="00A42428">
            <w:pPr>
              <w:jc w:val="both"/>
              <w:rPr>
                <w:lang w:val="uk-UA"/>
              </w:rPr>
            </w:pPr>
            <w:r w:rsidRPr="00A42428">
              <w:t>P.</w:t>
            </w:r>
            <w:r>
              <w:rPr>
                <w:lang w:val="uk-UA"/>
              </w:rPr>
              <w:t xml:space="preserve"> </w:t>
            </w:r>
            <w:r w:rsidRPr="00A42428">
              <w:t>253-264</w:t>
            </w:r>
          </w:p>
        </w:tc>
      </w:tr>
      <w:tr w:rsidR="00FE3EEB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732A56" w:rsidRPr="00110964" w:rsidRDefault="00732A56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8" w:type="pct"/>
            <w:shd w:val="clear" w:color="auto" w:fill="auto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Кунанець Н.Е.</w:t>
            </w:r>
          </w:p>
        </w:tc>
        <w:tc>
          <w:tcPr>
            <w:tcW w:w="845" w:type="pct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 кафедри бібліотеко-знавства і бібліографії</w:t>
            </w:r>
          </w:p>
        </w:tc>
        <w:tc>
          <w:tcPr>
            <w:tcW w:w="1415" w:type="pct"/>
            <w:shd w:val="clear" w:color="auto" w:fill="auto"/>
          </w:tcPr>
          <w:p w:rsidR="00732A56" w:rsidRPr="001C4ABA" w:rsidRDefault="00732A56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4ABA">
              <w:rPr>
                <w:rFonts w:ascii="Times New Roman" w:hAnsi="Times New Roman"/>
                <w:sz w:val="24"/>
                <w:szCs w:val="24"/>
              </w:rPr>
              <w:t>Recommendation Systems as an Information and Technology Tool for Virtual Research Teams</w:t>
            </w:r>
          </w:p>
        </w:tc>
        <w:tc>
          <w:tcPr>
            <w:tcW w:w="1063" w:type="pct"/>
            <w:shd w:val="clear" w:color="auto" w:fill="auto"/>
          </w:tcPr>
          <w:p w:rsidR="00732A56" w:rsidRPr="001C4ABA" w:rsidRDefault="00732A56" w:rsidP="00A42428">
            <w:r w:rsidRPr="001C4ABA">
              <w:t>Advances in Intelligent Systems and Computing II.- Cham:  Springer Inter</w:t>
            </w:r>
            <w:r>
              <w:t>national Publishing AG</w:t>
            </w:r>
            <w:r>
              <w:rPr>
                <w:lang w:val="uk-UA"/>
              </w:rPr>
              <w:t>.</w:t>
            </w:r>
            <w:r w:rsidRPr="001C4ABA">
              <w:t xml:space="preserve"> </w:t>
            </w:r>
            <w:r w:rsidRPr="001C4ABA">
              <w:rPr>
                <w:b/>
              </w:rPr>
              <w:t>(Наукометрична база даних SCOPUS).</w:t>
            </w:r>
          </w:p>
        </w:tc>
        <w:tc>
          <w:tcPr>
            <w:tcW w:w="685" w:type="pct"/>
            <w:shd w:val="clear" w:color="auto" w:fill="auto"/>
          </w:tcPr>
          <w:p w:rsidR="00732A56" w:rsidRDefault="00732A56" w:rsidP="00A42428">
            <w:pPr>
              <w:jc w:val="both"/>
              <w:rPr>
                <w:lang w:val="uk-UA"/>
              </w:rPr>
            </w:pPr>
            <w:r w:rsidRPr="001C4ABA">
              <w:t>2018.</w:t>
            </w:r>
          </w:p>
          <w:p w:rsidR="00732A56" w:rsidRPr="00110964" w:rsidRDefault="00732A56" w:rsidP="00A42428">
            <w:pPr>
              <w:jc w:val="both"/>
              <w:rPr>
                <w:lang w:val="uk-UA"/>
              </w:rPr>
            </w:pPr>
            <w:r w:rsidRPr="001C4ABA">
              <w:t>P. 577-587</w:t>
            </w:r>
          </w:p>
        </w:tc>
      </w:tr>
      <w:tr w:rsidR="00FE3EEB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732A56" w:rsidRDefault="00732A56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28" w:type="pct"/>
            <w:shd w:val="clear" w:color="auto" w:fill="auto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Кунанець Н.Е.</w:t>
            </w:r>
          </w:p>
        </w:tc>
        <w:tc>
          <w:tcPr>
            <w:tcW w:w="845" w:type="pct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 кафедри бібліотеко-знавства і бібліографії</w:t>
            </w:r>
          </w:p>
        </w:tc>
        <w:tc>
          <w:tcPr>
            <w:tcW w:w="1415" w:type="pct"/>
            <w:shd w:val="clear" w:color="auto" w:fill="auto"/>
          </w:tcPr>
          <w:p w:rsidR="00732A56" w:rsidRPr="001C4ABA" w:rsidRDefault="00732A56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4ABA">
              <w:rPr>
                <w:rFonts w:ascii="Times New Roman" w:hAnsi="Times New Roman"/>
                <w:sz w:val="24"/>
                <w:szCs w:val="24"/>
              </w:rPr>
              <w:t>Recovery gaps in experimental data</w:t>
            </w:r>
          </w:p>
        </w:tc>
        <w:tc>
          <w:tcPr>
            <w:tcW w:w="1063" w:type="pct"/>
            <w:shd w:val="clear" w:color="auto" w:fill="auto"/>
          </w:tcPr>
          <w:p w:rsidR="00732A56" w:rsidRPr="001C4ABA" w:rsidRDefault="00732A56" w:rsidP="00A42428">
            <w:r w:rsidRPr="001C4ABA">
              <w:t xml:space="preserve">CEUR Workshop Proceedings. ISSN 1613-0073. </w:t>
            </w:r>
            <w:r w:rsidRPr="001C4ABA">
              <w:rPr>
                <w:b/>
              </w:rPr>
              <w:t>(Науко</w:t>
            </w:r>
            <w:r>
              <w:rPr>
                <w:b/>
                <w:lang w:val="uk-UA"/>
              </w:rPr>
              <w:t>-</w:t>
            </w:r>
            <w:r w:rsidRPr="001C4ABA">
              <w:rPr>
                <w:b/>
              </w:rPr>
              <w:t>метрична база даних SCOPUS).</w:t>
            </w:r>
          </w:p>
        </w:tc>
        <w:tc>
          <w:tcPr>
            <w:tcW w:w="685" w:type="pct"/>
            <w:shd w:val="clear" w:color="auto" w:fill="auto"/>
          </w:tcPr>
          <w:p w:rsidR="00732A56" w:rsidRPr="00A42428" w:rsidRDefault="00732A56" w:rsidP="00A42428">
            <w:pPr>
              <w:jc w:val="both"/>
              <w:rPr>
                <w:lang w:val="uk-UA"/>
              </w:rPr>
            </w:pPr>
            <w:r w:rsidRPr="001C4ABA">
              <w:t>2018.</w:t>
            </w:r>
            <w:r>
              <w:t xml:space="preserve"> Vol.2136.</w:t>
            </w:r>
          </w:p>
          <w:p w:rsidR="00732A56" w:rsidRPr="00110964" w:rsidRDefault="00732A56" w:rsidP="00A42428">
            <w:pPr>
              <w:jc w:val="both"/>
              <w:rPr>
                <w:lang w:val="uk-UA"/>
              </w:rPr>
            </w:pPr>
            <w:r w:rsidRPr="001C4ABA">
              <w:t>P. 108–118</w:t>
            </w:r>
          </w:p>
        </w:tc>
      </w:tr>
      <w:tr w:rsidR="00FE3EEB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732A56" w:rsidRDefault="00732A56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28" w:type="pct"/>
            <w:shd w:val="clear" w:color="auto" w:fill="auto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Кунанець Н.Е.</w:t>
            </w:r>
          </w:p>
        </w:tc>
        <w:tc>
          <w:tcPr>
            <w:tcW w:w="845" w:type="pct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 кафедри бібліотеко-знавства і бібліографії</w:t>
            </w:r>
          </w:p>
        </w:tc>
        <w:tc>
          <w:tcPr>
            <w:tcW w:w="1415" w:type="pct"/>
            <w:shd w:val="clear" w:color="auto" w:fill="auto"/>
          </w:tcPr>
          <w:p w:rsidR="00732A56" w:rsidRPr="001C4ABA" w:rsidRDefault="00732A56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4ABA">
              <w:rPr>
                <w:rFonts w:ascii="Times New Roman" w:hAnsi="Times New Roman"/>
                <w:sz w:val="24"/>
                <w:szCs w:val="24"/>
              </w:rPr>
              <w:t>The Concept of Benchmarking in Librarianship</w:t>
            </w:r>
          </w:p>
        </w:tc>
        <w:tc>
          <w:tcPr>
            <w:tcW w:w="1063" w:type="pct"/>
            <w:shd w:val="clear" w:color="auto" w:fill="auto"/>
          </w:tcPr>
          <w:p w:rsidR="00732A56" w:rsidRPr="001C4ABA" w:rsidRDefault="00732A56" w:rsidP="00A42428">
            <w:r w:rsidRPr="001C4ABA">
              <w:t xml:space="preserve">CEUR Workshop Proceedings. –. – ISSN 1613-0073. </w:t>
            </w:r>
            <w:r w:rsidRPr="001C4ABA">
              <w:rPr>
                <w:b/>
              </w:rPr>
              <w:t>(Науко</w:t>
            </w:r>
            <w:r>
              <w:rPr>
                <w:b/>
                <w:lang w:val="uk-UA"/>
              </w:rPr>
              <w:t>-</w:t>
            </w:r>
            <w:r w:rsidRPr="001C4ABA">
              <w:rPr>
                <w:b/>
              </w:rPr>
              <w:t>метрична база даних SCOPUS).</w:t>
            </w:r>
          </w:p>
        </w:tc>
        <w:tc>
          <w:tcPr>
            <w:tcW w:w="685" w:type="pct"/>
            <w:shd w:val="clear" w:color="auto" w:fill="auto"/>
          </w:tcPr>
          <w:p w:rsidR="00732A56" w:rsidRDefault="00732A56" w:rsidP="00A42428">
            <w:pPr>
              <w:jc w:val="both"/>
              <w:rPr>
                <w:lang w:val="uk-UA"/>
              </w:rPr>
            </w:pPr>
            <w:r w:rsidRPr="001C4ABA">
              <w:t xml:space="preserve">2018. Vol.2104, Т. II. </w:t>
            </w:r>
          </w:p>
          <w:p w:rsidR="00732A56" w:rsidRPr="00110964" w:rsidRDefault="00732A56" w:rsidP="00A42428">
            <w:pPr>
              <w:jc w:val="both"/>
              <w:rPr>
                <w:lang w:val="uk-UA"/>
              </w:rPr>
            </w:pPr>
            <w:r w:rsidRPr="001C4ABA">
              <w:t>Р. 45–57</w:t>
            </w:r>
          </w:p>
        </w:tc>
      </w:tr>
      <w:tr w:rsidR="00FE3EEB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732A56" w:rsidRDefault="00732A56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28" w:type="pct"/>
            <w:shd w:val="clear" w:color="auto" w:fill="auto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Кунанець Н.Е.</w:t>
            </w:r>
          </w:p>
        </w:tc>
        <w:tc>
          <w:tcPr>
            <w:tcW w:w="845" w:type="pct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 кафедри бібліотеко-знавства і бібліографії</w:t>
            </w:r>
          </w:p>
        </w:tc>
        <w:tc>
          <w:tcPr>
            <w:tcW w:w="1415" w:type="pct"/>
            <w:shd w:val="clear" w:color="auto" w:fill="auto"/>
          </w:tcPr>
          <w:p w:rsidR="00732A56" w:rsidRPr="001C4ABA" w:rsidRDefault="00732A56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4ABA">
              <w:rPr>
                <w:rFonts w:ascii="Times New Roman" w:hAnsi="Times New Roman"/>
                <w:sz w:val="24"/>
                <w:szCs w:val="24"/>
              </w:rPr>
              <w:t>The Procedures for the Selection of Knowledge Representation Methods in the “Virtual University” Distance Learning System</w:t>
            </w:r>
          </w:p>
        </w:tc>
        <w:tc>
          <w:tcPr>
            <w:tcW w:w="1063" w:type="pct"/>
            <w:shd w:val="clear" w:color="auto" w:fill="auto"/>
          </w:tcPr>
          <w:p w:rsidR="00732A56" w:rsidRPr="00A42428" w:rsidRDefault="00732A56" w:rsidP="00A42428">
            <w:r w:rsidRPr="00A42428">
              <w:t xml:space="preserve">Advances in Intelligent Systems and Computing  (AISC). </w:t>
            </w:r>
            <w:r w:rsidRPr="00A42428">
              <w:rPr>
                <w:b/>
              </w:rPr>
              <w:t>(Наукометрична база даних SCOPUS).</w:t>
            </w:r>
          </w:p>
        </w:tc>
        <w:tc>
          <w:tcPr>
            <w:tcW w:w="685" w:type="pct"/>
            <w:shd w:val="clear" w:color="auto" w:fill="auto"/>
          </w:tcPr>
          <w:p w:rsidR="00732A56" w:rsidRPr="00110964" w:rsidRDefault="00732A56" w:rsidP="00A42428">
            <w:pPr>
              <w:jc w:val="both"/>
              <w:rPr>
                <w:lang w:val="uk-UA"/>
              </w:rPr>
            </w:pPr>
            <w:r w:rsidRPr="00A42428">
              <w:t xml:space="preserve">2018. </w:t>
            </w:r>
            <w:r>
              <w:t xml:space="preserve">Vol. 754. </w:t>
            </w:r>
            <w:r w:rsidRPr="00A42428">
              <w:t>P. 713–723.</w:t>
            </w:r>
          </w:p>
        </w:tc>
      </w:tr>
      <w:tr w:rsidR="00732A56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A42428" w:rsidRDefault="00732A56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28" w:type="pct"/>
            <w:shd w:val="clear" w:color="auto" w:fill="auto"/>
          </w:tcPr>
          <w:p w:rsidR="00A42428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Хамула О.Г.</w:t>
            </w:r>
          </w:p>
        </w:tc>
        <w:tc>
          <w:tcPr>
            <w:tcW w:w="845" w:type="pct"/>
          </w:tcPr>
          <w:p w:rsidR="00A42428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Доцент кафедри бібліотеко-знавства і бібліографії</w:t>
            </w:r>
          </w:p>
        </w:tc>
        <w:tc>
          <w:tcPr>
            <w:tcW w:w="1415" w:type="pct"/>
            <w:shd w:val="clear" w:color="auto" w:fill="auto"/>
          </w:tcPr>
          <w:p w:rsidR="00A42428" w:rsidRPr="00732A56" w:rsidRDefault="00732A56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2A56">
              <w:rPr>
                <w:rFonts w:ascii="Times New Roman" w:hAnsi="Times New Roman"/>
                <w:sz w:val="24"/>
                <w:szCs w:val="24"/>
              </w:rPr>
              <w:t>Optimization of the Mathematical Model of Factors of Composite design of infographic</w:t>
            </w:r>
          </w:p>
        </w:tc>
        <w:tc>
          <w:tcPr>
            <w:tcW w:w="1063" w:type="pct"/>
            <w:shd w:val="clear" w:color="auto" w:fill="auto"/>
          </w:tcPr>
          <w:p w:rsidR="00A42428" w:rsidRPr="00732A56" w:rsidRDefault="00732A56" w:rsidP="00A42428">
            <w:r w:rsidRPr="00732A56">
              <w:t xml:space="preserve">The materials at the 2018 IEEE 13th International scientific and technical conference Computer Science and Information Technologies CSIT </w:t>
            </w:r>
            <w:smartTag w:uri="urn:schemas-microsoft-com:office:smarttags" w:element="metricconverter">
              <w:smartTagPr>
                <w:attr w:name="ProductID" w:val="2018 in"/>
              </w:smartTagPr>
              <w:r w:rsidRPr="00732A56">
                <w:t>2018 in</w:t>
              </w:r>
            </w:smartTag>
            <w:r w:rsidRPr="00732A56">
              <w:t xml:space="preserve"> Lviv, Ukraine</w:t>
            </w:r>
          </w:p>
        </w:tc>
        <w:tc>
          <w:tcPr>
            <w:tcW w:w="685" w:type="pct"/>
            <w:shd w:val="clear" w:color="auto" w:fill="auto"/>
          </w:tcPr>
          <w:p w:rsidR="00A42428" w:rsidRPr="00732A56" w:rsidRDefault="00732A56" w:rsidP="00732A56">
            <w:pPr>
              <w:jc w:val="both"/>
            </w:pPr>
            <w:r w:rsidRPr="00732A56">
              <w:t>2018. Vol. 2. Р. 58–61</w:t>
            </w:r>
          </w:p>
        </w:tc>
      </w:tr>
      <w:tr w:rsidR="00732A56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732A56" w:rsidRDefault="00732A56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28" w:type="pct"/>
            <w:shd w:val="clear" w:color="auto" w:fill="auto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Хамула О.Г.</w:t>
            </w:r>
          </w:p>
        </w:tc>
        <w:tc>
          <w:tcPr>
            <w:tcW w:w="845" w:type="pct"/>
          </w:tcPr>
          <w:p w:rsidR="00732A56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Доцент кафедри бібліотеко-знавства і </w:t>
            </w:r>
            <w:r>
              <w:rPr>
                <w:lang w:val="uk-UA"/>
              </w:rPr>
              <w:lastRenderedPageBreak/>
              <w:t>бібліографії</w:t>
            </w:r>
          </w:p>
        </w:tc>
        <w:tc>
          <w:tcPr>
            <w:tcW w:w="1415" w:type="pct"/>
            <w:shd w:val="clear" w:color="auto" w:fill="auto"/>
          </w:tcPr>
          <w:p w:rsidR="00732A56" w:rsidRPr="00732A56" w:rsidRDefault="00732A56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2A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Intelligent System for Sensor Wireless Network Access: Modeling Methods of Network </w:t>
            </w:r>
            <w:r w:rsidRPr="00732A56">
              <w:rPr>
                <w:rFonts w:ascii="Times New Roman" w:hAnsi="Times New Roman"/>
                <w:sz w:val="24"/>
                <w:szCs w:val="24"/>
              </w:rPr>
              <w:lastRenderedPageBreak/>
              <w:t>Construction</w:t>
            </w:r>
          </w:p>
        </w:tc>
        <w:tc>
          <w:tcPr>
            <w:tcW w:w="1063" w:type="pct"/>
            <w:shd w:val="clear" w:color="auto" w:fill="auto"/>
          </w:tcPr>
          <w:p w:rsidR="00732A56" w:rsidRPr="00732A56" w:rsidRDefault="00732A56" w:rsidP="00A42428">
            <w:r w:rsidRPr="00732A56">
              <w:lastRenderedPageBreak/>
              <w:t xml:space="preserve">The 4th IEEE International Symposium on Wireless Systems </w:t>
            </w:r>
            <w:r w:rsidRPr="00732A56">
              <w:lastRenderedPageBreak/>
              <w:t>within the International Conferences on Intelligent Data Acquisition and Advanced Computing Systems, Lviv, Ukraine</w:t>
            </w:r>
          </w:p>
        </w:tc>
        <w:tc>
          <w:tcPr>
            <w:tcW w:w="685" w:type="pct"/>
            <w:shd w:val="clear" w:color="auto" w:fill="auto"/>
          </w:tcPr>
          <w:p w:rsidR="00732A56" w:rsidRPr="00732A56" w:rsidRDefault="00732A56" w:rsidP="00A42428">
            <w:pPr>
              <w:jc w:val="both"/>
            </w:pPr>
            <w:r w:rsidRPr="00732A56">
              <w:lastRenderedPageBreak/>
              <w:t>2018. – Р. 93–97</w:t>
            </w:r>
          </w:p>
        </w:tc>
      </w:tr>
      <w:tr w:rsidR="00732A56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A42428" w:rsidRDefault="00732A56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</w:p>
        </w:tc>
        <w:tc>
          <w:tcPr>
            <w:tcW w:w="728" w:type="pct"/>
            <w:shd w:val="clear" w:color="auto" w:fill="auto"/>
          </w:tcPr>
          <w:p w:rsidR="00A42428" w:rsidRPr="00732A56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Петрик О.О.</w:t>
            </w:r>
          </w:p>
        </w:tc>
        <w:tc>
          <w:tcPr>
            <w:tcW w:w="845" w:type="pct"/>
          </w:tcPr>
          <w:p w:rsidR="00A42428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 кафедри режисури і хореографії</w:t>
            </w:r>
          </w:p>
        </w:tc>
        <w:tc>
          <w:tcPr>
            <w:tcW w:w="1415" w:type="pct"/>
            <w:shd w:val="clear" w:color="auto" w:fill="auto"/>
          </w:tcPr>
          <w:p w:rsidR="00A42428" w:rsidRPr="00732A56" w:rsidRDefault="00732A56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2A56">
              <w:rPr>
                <w:rFonts w:ascii="Times New Roman" w:hAnsi="Times New Roman"/>
                <w:sz w:val="24"/>
                <w:szCs w:val="24"/>
              </w:rPr>
              <w:t>Contribution of Nataliia Slobodian to the establishment of artistic traditions and formation of Lviv ballet repertory</w:t>
            </w:r>
          </w:p>
        </w:tc>
        <w:tc>
          <w:tcPr>
            <w:tcW w:w="1063" w:type="pct"/>
            <w:shd w:val="clear" w:color="auto" w:fill="auto"/>
          </w:tcPr>
          <w:p w:rsidR="00A42428" w:rsidRPr="00732A56" w:rsidRDefault="00732A56" w:rsidP="00A42428">
            <w:r w:rsidRPr="00732A56">
              <w:t>Вісник Національної академії керівних кадрів культури і мистецтв : науковий журнал</w:t>
            </w:r>
          </w:p>
        </w:tc>
        <w:tc>
          <w:tcPr>
            <w:tcW w:w="685" w:type="pct"/>
            <w:shd w:val="clear" w:color="auto" w:fill="auto"/>
          </w:tcPr>
          <w:p w:rsidR="00A42428" w:rsidRPr="00732A56" w:rsidRDefault="00732A56" w:rsidP="00732A56">
            <w:pPr>
              <w:jc w:val="both"/>
            </w:pPr>
            <w:r w:rsidRPr="00732A56">
              <w:t>2018. № 3. С. 227–</w:t>
            </w:r>
            <w:r w:rsidRPr="00732A56">
              <w:rPr>
                <w:lang w:val="en-US"/>
              </w:rPr>
              <w:t>23</w:t>
            </w:r>
            <w:r w:rsidRPr="00732A56">
              <w:t>1</w:t>
            </w:r>
          </w:p>
        </w:tc>
      </w:tr>
      <w:tr w:rsidR="00732A56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A42428" w:rsidRDefault="00732A56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28" w:type="pct"/>
            <w:shd w:val="clear" w:color="auto" w:fill="auto"/>
          </w:tcPr>
          <w:p w:rsidR="00A42428" w:rsidRPr="00732A56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Плахотнюк О.А.</w:t>
            </w:r>
          </w:p>
        </w:tc>
        <w:tc>
          <w:tcPr>
            <w:tcW w:w="845" w:type="pct"/>
          </w:tcPr>
          <w:p w:rsidR="00A42428" w:rsidRPr="00110964" w:rsidRDefault="00732A56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Доцент кафедри режисури і хореографії</w:t>
            </w:r>
          </w:p>
        </w:tc>
        <w:tc>
          <w:tcPr>
            <w:tcW w:w="1415" w:type="pct"/>
            <w:shd w:val="clear" w:color="auto" w:fill="auto"/>
          </w:tcPr>
          <w:p w:rsidR="00A42428" w:rsidRPr="00732A56" w:rsidRDefault="00732A56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2A56">
              <w:rPr>
                <w:rFonts w:ascii="Times New Roman" w:hAnsi="Times New Roman"/>
                <w:sz w:val="24"/>
                <w:szCs w:val="24"/>
              </w:rPr>
              <w:t>Congress of the UNESCO international dance council in Lviv: significance and concept</w:t>
            </w:r>
          </w:p>
        </w:tc>
        <w:tc>
          <w:tcPr>
            <w:tcW w:w="1063" w:type="pct"/>
            <w:shd w:val="clear" w:color="auto" w:fill="auto"/>
          </w:tcPr>
          <w:p w:rsidR="00A42428" w:rsidRPr="00732A56" w:rsidRDefault="00732A56" w:rsidP="00A42428">
            <w:r w:rsidRPr="00732A56">
              <w:t>Вісник Національної академії керівних кадрів культури і мистецтв : науковий журнал</w:t>
            </w:r>
          </w:p>
        </w:tc>
        <w:tc>
          <w:tcPr>
            <w:tcW w:w="685" w:type="pct"/>
            <w:shd w:val="clear" w:color="auto" w:fill="auto"/>
          </w:tcPr>
          <w:p w:rsidR="00A42428" w:rsidRPr="00732A56" w:rsidRDefault="00732A56" w:rsidP="00732A56">
            <w:pPr>
              <w:jc w:val="both"/>
            </w:pPr>
            <w:r w:rsidRPr="00732A56">
              <w:t>2018. № 2. С. 258–262</w:t>
            </w:r>
          </w:p>
        </w:tc>
      </w:tr>
      <w:tr w:rsidR="00732A56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732A56" w:rsidRDefault="00732A56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28" w:type="pct"/>
            <w:shd w:val="clear" w:color="auto" w:fill="auto"/>
          </w:tcPr>
          <w:p w:rsidR="00732A56" w:rsidRPr="00B91A3C" w:rsidRDefault="00B91A3C" w:rsidP="00FE3EEB">
            <w:pPr>
              <w:jc w:val="both"/>
              <w:rPr>
                <w:lang w:val="uk-UA"/>
              </w:rPr>
            </w:pPr>
            <w:r w:rsidRPr="00B91A3C">
              <w:t>Підлипська А.</w:t>
            </w:r>
            <w:r>
              <w:rPr>
                <w:lang w:val="uk-UA"/>
              </w:rPr>
              <w:t>М.</w:t>
            </w:r>
          </w:p>
        </w:tc>
        <w:tc>
          <w:tcPr>
            <w:tcW w:w="845" w:type="pct"/>
          </w:tcPr>
          <w:p w:rsidR="00732A56" w:rsidRPr="00110964" w:rsidRDefault="00B91A3C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Доцент кафедри режисури і хореографії</w:t>
            </w:r>
          </w:p>
        </w:tc>
        <w:tc>
          <w:tcPr>
            <w:tcW w:w="1415" w:type="pct"/>
            <w:shd w:val="clear" w:color="auto" w:fill="auto"/>
          </w:tcPr>
          <w:p w:rsidR="00732A56" w:rsidRPr="00B91A3C" w:rsidRDefault="00732A56" w:rsidP="00FE3E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1A3C">
              <w:rPr>
                <w:rFonts w:ascii="Times New Roman" w:hAnsi="Times New Roman"/>
                <w:sz w:val="24"/>
                <w:szCs w:val="24"/>
              </w:rPr>
              <w:t>Критика сучасного балету в Україні: наукові та мистецькі риси </w:t>
            </w:r>
          </w:p>
        </w:tc>
        <w:tc>
          <w:tcPr>
            <w:tcW w:w="1063" w:type="pct"/>
            <w:shd w:val="clear" w:color="auto" w:fill="auto"/>
          </w:tcPr>
          <w:p w:rsidR="00732A56" w:rsidRPr="00B91A3C" w:rsidRDefault="00B91A3C" w:rsidP="00A42428">
            <w:r w:rsidRPr="00B91A3C">
              <w:t>Вісник Національної академії керівних кадрів культури і мистецтв : науковий журнал</w:t>
            </w:r>
          </w:p>
        </w:tc>
        <w:tc>
          <w:tcPr>
            <w:tcW w:w="685" w:type="pct"/>
            <w:shd w:val="clear" w:color="auto" w:fill="auto"/>
          </w:tcPr>
          <w:p w:rsidR="00732A56" w:rsidRPr="00B91A3C" w:rsidRDefault="00B91A3C" w:rsidP="00B91A3C">
            <w:pPr>
              <w:jc w:val="both"/>
            </w:pPr>
            <w:r w:rsidRPr="00B91A3C">
              <w:t>2018. №3. С. 242–248</w:t>
            </w:r>
          </w:p>
        </w:tc>
      </w:tr>
      <w:tr w:rsidR="00732A56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732A56" w:rsidRDefault="00732A56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28" w:type="pct"/>
            <w:shd w:val="clear" w:color="auto" w:fill="auto"/>
          </w:tcPr>
          <w:p w:rsidR="00732A56" w:rsidRPr="00110964" w:rsidRDefault="00B91A3C" w:rsidP="00FE3EEB">
            <w:pPr>
              <w:jc w:val="both"/>
              <w:rPr>
                <w:lang w:val="uk-UA"/>
              </w:rPr>
            </w:pPr>
            <w:r w:rsidRPr="00B91A3C">
              <w:t>Підлипська А.</w:t>
            </w:r>
            <w:r>
              <w:rPr>
                <w:lang w:val="uk-UA"/>
              </w:rPr>
              <w:t>М.</w:t>
            </w:r>
          </w:p>
        </w:tc>
        <w:tc>
          <w:tcPr>
            <w:tcW w:w="845" w:type="pct"/>
          </w:tcPr>
          <w:p w:rsidR="00732A56" w:rsidRPr="00110964" w:rsidRDefault="00B91A3C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Доцент кафедри режисури і хореографії</w:t>
            </w:r>
          </w:p>
        </w:tc>
        <w:tc>
          <w:tcPr>
            <w:tcW w:w="1415" w:type="pct"/>
            <w:shd w:val="clear" w:color="auto" w:fill="auto"/>
          </w:tcPr>
          <w:p w:rsidR="00732A56" w:rsidRPr="00B91A3C" w:rsidRDefault="00B91A3C" w:rsidP="00FE3EE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A3C">
              <w:rPr>
                <w:rFonts w:ascii="Times New Roman" w:hAnsi="Times New Roman"/>
                <w:sz w:val="24"/>
                <w:szCs w:val="24"/>
              </w:rPr>
              <w:t>Репертуар балетних театрів України та світу: порівняльний аналіз</w:t>
            </w:r>
          </w:p>
        </w:tc>
        <w:tc>
          <w:tcPr>
            <w:tcW w:w="1063" w:type="pct"/>
            <w:shd w:val="clear" w:color="auto" w:fill="auto"/>
          </w:tcPr>
          <w:p w:rsidR="00732A56" w:rsidRPr="00B91A3C" w:rsidRDefault="00B91A3C" w:rsidP="00A42428">
            <w:r w:rsidRPr="00B91A3C">
              <w:t>Вісник Національної академії керівних кадрів культури і мистецтв : науковий журнал</w:t>
            </w:r>
          </w:p>
        </w:tc>
        <w:tc>
          <w:tcPr>
            <w:tcW w:w="685" w:type="pct"/>
            <w:shd w:val="clear" w:color="auto" w:fill="auto"/>
          </w:tcPr>
          <w:p w:rsidR="00732A56" w:rsidRPr="00B91A3C" w:rsidRDefault="00B91A3C" w:rsidP="00B91A3C">
            <w:pPr>
              <w:jc w:val="both"/>
            </w:pPr>
            <w:r w:rsidRPr="00B91A3C">
              <w:t>2018. № 2. С. 253–257</w:t>
            </w:r>
          </w:p>
        </w:tc>
      </w:tr>
      <w:tr w:rsidR="00A42428" w:rsidRPr="00110964" w:rsidTr="00FE3EEB">
        <w:trPr>
          <w:jc w:val="center"/>
        </w:trPr>
        <w:tc>
          <w:tcPr>
            <w:tcW w:w="5000" w:type="pct"/>
            <w:gridSpan w:val="6"/>
          </w:tcPr>
          <w:p w:rsidR="00A42428" w:rsidRPr="00110964" w:rsidRDefault="00A42428" w:rsidP="00FE3EEB">
            <w:pPr>
              <w:jc w:val="center"/>
              <w:rPr>
                <w:b/>
                <w:lang w:val="uk-UA"/>
              </w:rPr>
            </w:pPr>
            <w:r w:rsidRPr="00110964">
              <w:rPr>
                <w:b/>
                <w:lang w:val="uk-UA"/>
              </w:rPr>
              <w:t>Статті, прийняті редакцією до друку</w:t>
            </w:r>
          </w:p>
        </w:tc>
      </w:tr>
      <w:tr w:rsidR="00FE3EEB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FE3EEB" w:rsidRPr="00110964" w:rsidRDefault="00FE3EEB" w:rsidP="00FE3EE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1</w:t>
            </w:r>
          </w:p>
        </w:tc>
        <w:tc>
          <w:tcPr>
            <w:tcW w:w="728" w:type="pct"/>
            <w:shd w:val="clear" w:color="auto" w:fill="auto"/>
          </w:tcPr>
          <w:p w:rsidR="00FE3EEB" w:rsidRPr="00A71DDD" w:rsidRDefault="00FE3EEB" w:rsidP="00FE3EEB">
            <w:pPr>
              <w:ind w:left="-142" w:right="-64"/>
              <w:jc w:val="center"/>
              <w:rPr>
                <w:lang w:val="uk-UA"/>
              </w:rPr>
            </w:pPr>
            <w:r>
              <w:rPr>
                <w:lang w:val="uk-UA"/>
              </w:rPr>
              <w:t>Медведик Ю.Є.</w:t>
            </w:r>
          </w:p>
        </w:tc>
        <w:tc>
          <w:tcPr>
            <w:tcW w:w="845" w:type="pct"/>
          </w:tcPr>
          <w:p w:rsidR="00FE3EEB" w:rsidRPr="00A71DDD" w:rsidRDefault="00FE3EEB" w:rsidP="00FE3EEB">
            <w:pPr>
              <w:ind w:left="-142" w:right="-64"/>
              <w:jc w:val="center"/>
              <w:rPr>
                <w:lang w:val="uk-UA"/>
              </w:rPr>
            </w:pPr>
            <w:r>
              <w:rPr>
                <w:lang w:val="uk-UA"/>
              </w:rPr>
              <w:t>Зав. каф., професор кафедри музикознавства та хорового мистецтва</w:t>
            </w:r>
          </w:p>
        </w:tc>
        <w:tc>
          <w:tcPr>
            <w:tcW w:w="1415" w:type="pct"/>
            <w:shd w:val="clear" w:color="auto" w:fill="auto"/>
          </w:tcPr>
          <w:p w:rsidR="00FE3EEB" w:rsidRPr="007A086F" w:rsidRDefault="00FE3EEB" w:rsidP="00FE3EEB">
            <w:pPr>
              <w:tabs>
                <w:tab w:val="left" w:pos="709"/>
              </w:tabs>
              <w:ind w:left="86" w:right="141"/>
              <w:jc w:val="both"/>
            </w:pPr>
            <w:r>
              <w:t>Духовний</w:t>
            </w:r>
            <w:r w:rsidRPr="007A086F">
              <w:t xml:space="preserve"> стих (вірш) кінця </w:t>
            </w:r>
            <w:r w:rsidRPr="007A086F">
              <w:rPr>
                <w:lang w:val="en-US"/>
              </w:rPr>
              <w:t>XV</w:t>
            </w:r>
            <w:r w:rsidRPr="007A086F">
              <w:t xml:space="preserve"> – середини </w:t>
            </w:r>
            <w:r w:rsidRPr="007A086F">
              <w:rPr>
                <w:lang w:val="en-US"/>
              </w:rPr>
              <w:t>XVII</w:t>
            </w:r>
            <w:r w:rsidRPr="007A086F">
              <w:t xml:space="preserve"> ст. в українській позацерковній музич</w:t>
            </w:r>
            <w:r>
              <w:rPr>
                <w:lang w:val="uk-UA"/>
              </w:rPr>
              <w:t>-</w:t>
            </w:r>
            <w:r w:rsidRPr="007A086F">
              <w:t xml:space="preserve">ній культурі (деякі роздуми </w:t>
            </w:r>
            <w:r>
              <w:rPr>
                <w:lang w:val="uk-UA"/>
              </w:rPr>
              <w:t>М</w:t>
            </w:r>
            <w:r w:rsidRPr="007A086F">
              <w:t xml:space="preserve">ихайла </w:t>
            </w:r>
            <w:r>
              <w:rPr>
                <w:lang w:val="uk-UA"/>
              </w:rPr>
              <w:t>Г</w:t>
            </w:r>
            <w:r w:rsidRPr="007A086F">
              <w:t>рушевського щодо концепції досліджен</w:t>
            </w:r>
            <w:r>
              <w:rPr>
                <w:lang w:val="uk-UA"/>
              </w:rPr>
              <w:t>-</w:t>
            </w:r>
            <w:r w:rsidRPr="007A086F">
              <w:t>ня жанру, сучасний погляд)</w:t>
            </w:r>
          </w:p>
        </w:tc>
        <w:tc>
          <w:tcPr>
            <w:tcW w:w="1063" w:type="pct"/>
            <w:shd w:val="clear" w:color="auto" w:fill="auto"/>
          </w:tcPr>
          <w:p w:rsidR="00FE3EEB" w:rsidRPr="00FE3EEB" w:rsidRDefault="00FE3EEB" w:rsidP="00FE3EEB">
            <w:pPr>
              <w:jc w:val="both"/>
              <w:rPr>
                <w:rStyle w:val="ab"/>
                <w:i w:val="0"/>
              </w:rPr>
            </w:pPr>
            <w:r w:rsidRPr="00FE3EEB">
              <w:rPr>
                <w:rStyle w:val="ab"/>
                <w:i w:val="0"/>
              </w:rPr>
              <w:t>Міжнародний вісник: Культурологія. Філологія. Музикознавство</w:t>
            </w:r>
          </w:p>
          <w:p w:rsidR="00FE3EEB" w:rsidRPr="007A086F" w:rsidRDefault="00FE3EEB" w:rsidP="00FE3EEB">
            <w:pPr>
              <w:jc w:val="both"/>
              <w:rPr>
                <w:rStyle w:val="ab"/>
                <w:i w:val="0"/>
                <w:lang w:val="uk-UA"/>
              </w:rPr>
            </w:pPr>
            <w:r w:rsidRPr="00FE3EEB">
              <w:rPr>
                <w:lang w:val="uk-UA"/>
              </w:rPr>
              <w:t>(</w:t>
            </w:r>
            <w:r w:rsidRPr="00FE3EEB">
              <w:rPr>
                <w:lang w:val="en-US"/>
              </w:rPr>
              <w:t>Web of Science</w:t>
            </w:r>
            <w:r w:rsidRPr="00FE3EEB">
              <w:rPr>
                <w:lang w:val="uk-UA"/>
              </w:rPr>
              <w:t>)</w:t>
            </w:r>
          </w:p>
        </w:tc>
        <w:tc>
          <w:tcPr>
            <w:tcW w:w="685" w:type="pct"/>
            <w:shd w:val="clear" w:color="auto" w:fill="auto"/>
          </w:tcPr>
          <w:p w:rsidR="00FE3EEB" w:rsidRPr="003D4E3A" w:rsidRDefault="00FE3EEB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2018. № 1.</w:t>
            </w:r>
          </w:p>
        </w:tc>
      </w:tr>
      <w:tr w:rsidR="00FE3EEB" w:rsidRPr="00110964" w:rsidTr="00D324CD">
        <w:trPr>
          <w:jc w:val="center"/>
        </w:trPr>
        <w:tc>
          <w:tcPr>
            <w:tcW w:w="264" w:type="pct"/>
            <w:shd w:val="clear" w:color="auto" w:fill="auto"/>
          </w:tcPr>
          <w:p w:rsidR="00FE3EEB" w:rsidRPr="00110964" w:rsidRDefault="00FE3EEB" w:rsidP="00FE3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8" w:type="pct"/>
            <w:shd w:val="clear" w:color="auto" w:fill="auto"/>
          </w:tcPr>
          <w:p w:rsidR="00FE3EEB" w:rsidRPr="00A71DDD" w:rsidRDefault="00FE3EEB" w:rsidP="00FE3EEB">
            <w:pPr>
              <w:ind w:left="-142" w:right="-64"/>
              <w:jc w:val="center"/>
              <w:rPr>
                <w:lang w:val="uk-UA"/>
              </w:rPr>
            </w:pPr>
            <w:r>
              <w:rPr>
                <w:lang w:val="uk-UA"/>
              </w:rPr>
              <w:t>Медведик Ю.Є.</w:t>
            </w:r>
          </w:p>
        </w:tc>
        <w:tc>
          <w:tcPr>
            <w:tcW w:w="845" w:type="pct"/>
          </w:tcPr>
          <w:p w:rsidR="00FE3EEB" w:rsidRPr="00A71DDD" w:rsidRDefault="00FE3EEB" w:rsidP="00FE3EEB">
            <w:pPr>
              <w:ind w:left="-142" w:right="-64"/>
              <w:jc w:val="center"/>
              <w:rPr>
                <w:lang w:val="uk-UA"/>
              </w:rPr>
            </w:pPr>
            <w:r>
              <w:rPr>
                <w:lang w:val="uk-UA"/>
              </w:rPr>
              <w:t>Зав. каф., професор кафедри музикознавства та хорового мистецтва</w:t>
            </w:r>
          </w:p>
        </w:tc>
        <w:tc>
          <w:tcPr>
            <w:tcW w:w="1415" w:type="pct"/>
            <w:shd w:val="clear" w:color="auto" w:fill="auto"/>
          </w:tcPr>
          <w:p w:rsidR="00FE3EEB" w:rsidRPr="00275B5B" w:rsidRDefault="00FE3EEB" w:rsidP="00FE3EEB">
            <w:pPr>
              <w:tabs>
                <w:tab w:val="left" w:pos="709"/>
              </w:tabs>
              <w:ind w:left="86" w:right="14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Ренесансно-барокові західноєвропейські (чеські, словацька та польські) впливи на становлення та розви-ток української ду-ховної пісні </w:t>
            </w:r>
            <w:r>
              <w:rPr>
                <w:lang w:val="en-US"/>
              </w:rPr>
              <w:t>XVII</w:t>
            </w:r>
            <w:r w:rsidRPr="00275B5B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ст.</w:t>
            </w:r>
          </w:p>
        </w:tc>
        <w:tc>
          <w:tcPr>
            <w:tcW w:w="1063" w:type="pct"/>
            <w:shd w:val="clear" w:color="auto" w:fill="auto"/>
          </w:tcPr>
          <w:p w:rsidR="00FE3EEB" w:rsidRPr="00FE3EEB" w:rsidRDefault="00FE3EEB" w:rsidP="00FE3EEB">
            <w:pPr>
              <w:jc w:val="both"/>
              <w:rPr>
                <w:rStyle w:val="ab"/>
                <w:i w:val="0"/>
                <w:lang w:val="en-US"/>
              </w:rPr>
            </w:pPr>
            <w:r w:rsidRPr="00FE3EEB">
              <w:rPr>
                <w:rStyle w:val="ab"/>
                <w:i w:val="0"/>
                <w:lang w:val="en-US"/>
              </w:rPr>
              <w:t>Slavica Slovaca</w:t>
            </w:r>
          </w:p>
          <w:p w:rsidR="00FE3EEB" w:rsidRPr="00FE3EEB" w:rsidRDefault="00FE3EEB" w:rsidP="00FE3EEB">
            <w:pPr>
              <w:jc w:val="both"/>
              <w:rPr>
                <w:rStyle w:val="ab"/>
                <w:i w:val="0"/>
                <w:lang w:val="uk-UA"/>
              </w:rPr>
            </w:pPr>
            <w:r>
              <w:rPr>
                <w:lang w:val="uk-UA"/>
              </w:rPr>
              <w:t>(</w:t>
            </w:r>
            <w:r w:rsidRPr="00FE3EEB">
              <w:rPr>
                <w:lang w:val="en-US"/>
              </w:rPr>
              <w:t>Scopus</w:t>
            </w:r>
            <w:r>
              <w:rPr>
                <w:lang w:val="uk-UA"/>
              </w:rPr>
              <w:t>)</w:t>
            </w:r>
          </w:p>
        </w:tc>
        <w:tc>
          <w:tcPr>
            <w:tcW w:w="685" w:type="pct"/>
            <w:shd w:val="clear" w:color="auto" w:fill="auto"/>
          </w:tcPr>
          <w:p w:rsidR="00FE3EEB" w:rsidRDefault="00FE3EEB" w:rsidP="00FE3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2018. № 2.</w:t>
            </w:r>
          </w:p>
        </w:tc>
      </w:tr>
    </w:tbl>
    <w:p w:rsidR="000F5F5C" w:rsidRPr="00110964" w:rsidRDefault="000F5F5C" w:rsidP="000F5F5C">
      <w:pPr>
        <w:jc w:val="both"/>
        <w:rPr>
          <w:bCs/>
          <w:lang w:val="uk-UA"/>
        </w:rPr>
      </w:pPr>
    </w:p>
    <w:p w:rsidR="000F5F5C" w:rsidRDefault="000F5F5C" w:rsidP="0099280A">
      <w:pPr>
        <w:jc w:val="both"/>
        <w:rPr>
          <w:lang w:val="uk-UA"/>
        </w:rPr>
      </w:pPr>
      <w:r w:rsidRPr="00110964">
        <w:rPr>
          <w:b/>
          <w:lang w:val="uk-UA"/>
        </w:rPr>
        <w:lastRenderedPageBreak/>
        <w:tab/>
      </w:r>
      <w:r>
        <w:rPr>
          <w:b/>
          <w:lang w:val="uk-UA"/>
        </w:rPr>
        <w:t>7</w:t>
      </w:r>
      <w:r w:rsidRPr="00110964">
        <w:rPr>
          <w:b/>
          <w:lang w:val="uk-UA"/>
        </w:rPr>
        <w:t>. Відомості</w:t>
      </w:r>
      <w:r w:rsidRPr="00110964">
        <w:rPr>
          <w:lang w:val="uk-UA"/>
        </w:rPr>
        <w:t xml:space="preserve"> </w:t>
      </w:r>
      <w:r w:rsidRPr="00110964">
        <w:rPr>
          <w:b/>
          <w:lang w:val="uk-UA"/>
        </w:rPr>
        <w:t xml:space="preserve">про науково-дослідну роботу студентів, молодих учених </w:t>
      </w:r>
      <w:r w:rsidRPr="00110964">
        <w:rPr>
          <w:i/>
          <w:lang w:val="uk-UA"/>
        </w:rPr>
        <w:t>(коротко описати діяльність Наукового товариства студентів, аспірантів, докторантів і молодих вчених тощо – до 7 рядків)</w:t>
      </w:r>
      <w:r w:rsidRPr="00755CC8">
        <w:rPr>
          <w:iCs/>
          <w:lang w:val="uk-UA"/>
        </w:rPr>
        <w:t xml:space="preserve">. </w:t>
      </w:r>
      <w:r w:rsidRPr="00755CC8">
        <w:rPr>
          <w:lang w:val="uk-UA"/>
        </w:rPr>
        <w:t>Окремі статистичні дані навести відповідно до таблиці та побудувати діаграму:</w:t>
      </w:r>
    </w:p>
    <w:p w:rsidR="00D45192" w:rsidRDefault="0099280A" w:rsidP="00D45192">
      <w:pPr>
        <w:ind w:firstLine="708"/>
        <w:jc w:val="both"/>
        <w:rPr>
          <w:lang w:val="uk-UA"/>
        </w:rPr>
      </w:pPr>
      <w:r w:rsidRPr="00A71DDD">
        <w:rPr>
          <w:lang w:val="uk-UA"/>
        </w:rPr>
        <w:t xml:space="preserve">Участь студентів </w:t>
      </w:r>
      <w:r w:rsidR="00C27568">
        <w:rPr>
          <w:lang w:val="uk-UA"/>
        </w:rPr>
        <w:t>факультету у в</w:t>
      </w:r>
      <w:r w:rsidRPr="00A71DDD">
        <w:rPr>
          <w:lang w:val="uk-UA"/>
        </w:rPr>
        <w:t xml:space="preserve">сеукраїнських </w:t>
      </w:r>
      <w:r>
        <w:rPr>
          <w:lang w:val="uk-UA"/>
        </w:rPr>
        <w:t>і</w:t>
      </w:r>
      <w:r w:rsidRPr="00A71DDD">
        <w:rPr>
          <w:lang w:val="uk-UA"/>
        </w:rPr>
        <w:t xml:space="preserve"> </w:t>
      </w:r>
      <w:r w:rsidR="00C27568">
        <w:rPr>
          <w:lang w:val="uk-UA"/>
        </w:rPr>
        <w:t>м</w:t>
      </w:r>
      <w:r w:rsidRPr="00A71DDD">
        <w:rPr>
          <w:lang w:val="uk-UA"/>
        </w:rPr>
        <w:t>іж</w:t>
      </w:r>
      <w:r>
        <w:rPr>
          <w:lang w:val="uk-UA"/>
        </w:rPr>
        <w:t>народних наукових конференціях; ви</w:t>
      </w:r>
      <w:r w:rsidRPr="00A71DDD">
        <w:rPr>
          <w:lang w:val="uk-UA"/>
        </w:rPr>
        <w:t>голошення науков</w:t>
      </w:r>
      <w:r w:rsidR="00C27568">
        <w:rPr>
          <w:lang w:val="uk-UA"/>
        </w:rPr>
        <w:t>их</w:t>
      </w:r>
      <w:r w:rsidRPr="00A71DDD">
        <w:rPr>
          <w:lang w:val="uk-UA"/>
        </w:rPr>
        <w:t xml:space="preserve"> реферат</w:t>
      </w:r>
      <w:r w:rsidR="00C27568">
        <w:rPr>
          <w:lang w:val="uk-UA"/>
        </w:rPr>
        <w:t>ів на конференціях, піблікаці</w:t>
      </w:r>
      <w:r w:rsidR="0035574F">
        <w:rPr>
          <w:lang w:val="uk-UA"/>
        </w:rPr>
        <w:t>я</w:t>
      </w:r>
      <w:r w:rsidR="00C27568">
        <w:rPr>
          <w:lang w:val="uk-UA"/>
        </w:rPr>
        <w:t xml:space="preserve"> статей </w:t>
      </w:r>
      <w:r w:rsidR="00D45192">
        <w:rPr>
          <w:lang w:val="uk-UA"/>
        </w:rPr>
        <w:t>у фахових</w:t>
      </w:r>
      <w:r w:rsidR="00D45192" w:rsidRPr="00E922A4">
        <w:rPr>
          <w:lang w:val="uk-UA"/>
        </w:rPr>
        <w:t xml:space="preserve"> </w:t>
      </w:r>
      <w:r w:rsidR="00D45192">
        <w:rPr>
          <w:lang w:val="uk-UA"/>
        </w:rPr>
        <w:t>видання</w:t>
      </w:r>
      <w:r w:rsidR="00D45192" w:rsidRPr="00E922A4">
        <w:rPr>
          <w:lang w:val="uk-UA"/>
        </w:rPr>
        <w:t>х.</w:t>
      </w:r>
    </w:p>
    <w:p w:rsidR="00FE3EEB" w:rsidRDefault="0035574F" w:rsidP="0099280A">
      <w:pPr>
        <w:ind w:firstLine="708"/>
        <w:jc w:val="both"/>
        <w:rPr>
          <w:lang w:val="uk-UA"/>
        </w:rPr>
      </w:pPr>
      <w:r>
        <w:rPr>
          <w:lang w:val="uk-UA"/>
        </w:rPr>
        <w:t>Участь а</w:t>
      </w:r>
      <w:r w:rsidR="00FE3EEB" w:rsidRPr="008A4EAE">
        <w:rPr>
          <w:lang w:val="uk-UA"/>
        </w:rPr>
        <w:t>сп</w:t>
      </w:r>
      <w:r w:rsidR="00210C56">
        <w:rPr>
          <w:lang w:val="uk-UA"/>
        </w:rPr>
        <w:t>ірант</w:t>
      </w:r>
      <w:r>
        <w:rPr>
          <w:lang w:val="uk-UA"/>
        </w:rPr>
        <w:t>ів</w:t>
      </w:r>
      <w:r w:rsidR="00210C56">
        <w:rPr>
          <w:lang w:val="uk-UA"/>
        </w:rPr>
        <w:t xml:space="preserve"> </w:t>
      </w:r>
      <w:r>
        <w:rPr>
          <w:lang w:val="uk-UA"/>
        </w:rPr>
        <w:t xml:space="preserve">факультету </w:t>
      </w:r>
      <w:r w:rsidR="00FE3EEB" w:rsidRPr="008A4EAE">
        <w:rPr>
          <w:b/>
          <w:lang w:val="uk-UA"/>
        </w:rPr>
        <w:t>Казнох І</w:t>
      </w:r>
      <w:r w:rsidR="00807B14">
        <w:rPr>
          <w:b/>
          <w:lang w:val="uk-UA"/>
        </w:rPr>
        <w:t>. </w:t>
      </w:r>
      <w:r w:rsidR="00FE3EEB" w:rsidRPr="008A4EAE">
        <w:rPr>
          <w:b/>
          <w:lang w:val="uk-UA"/>
        </w:rPr>
        <w:t>Б</w:t>
      </w:r>
      <w:r w:rsidR="00807B14">
        <w:rPr>
          <w:b/>
          <w:lang w:val="uk-UA"/>
        </w:rPr>
        <w:t>.</w:t>
      </w:r>
      <w:r w:rsidR="00FE3EEB" w:rsidRPr="008A4EAE">
        <w:rPr>
          <w:lang w:val="uk-UA"/>
        </w:rPr>
        <w:t xml:space="preserve"> </w:t>
      </w:r>
      <w:r>
        <w:rPr>
          <w:lang w:val="uk-UA"/>
        </w:rPr>
        <w:t>(</w:t>
      </w:r>
      <w:r w:rsidR="00FE3EEB" w:rsidRPr="008A4EAE">
        <w:rPr>
          <w:lang w:val="uk-UA"/>
        </w:rPr>
        <w:t>відзначена дипломом</w:t>
      </w:r>
      <w:r>
        <w:rPr>
          <w:lang w:val="uk-UA"/>
        </w:rPr>
        <w:t xml:space="preserve">) і </w:t>
      </w:r>
      <w:r>
        <w:rPr>
          <w:b/>
          <w:lang w:val="uk-UA"/>
        </w:rPr>
        <w:t>Патер </w:t>
      </w:r>
      <w:r w:rsidRPr="00426B7E">
        <w:rPr>
          <w:b/>
          <w:lang w:val="uk-UA"/>
        </w:rPr>
        <w:t>А</w:t>
      </w:r>
      <w:r>
        <w:rPr>
          <w:b/>
          <w:lang w:val="uk-UA"/>
        </w:rPr>
        <w:t>. </w:t>
      </w:r>
      <w:r w:rsidRPr="00426B7E">
        <w:rPr>
          <w:b/>
          <w:lang w:val="uk-UA"/>
        </w:rPr>
        <w:t>Р</w:t>
      </w:r>
      <w:r>
        <w:rPr>
          <w:b/>
          <w:lang w:val="uk-UA"/>
        </w:rPr>
        <w:t>.</w:t>
      </w:r>
      <w:r>
        <w:rPr>
          <w:lang w:val="uk-UA"/>
        </w:rPr>
        <w:t xml:space="preserve"> </w:t>
      </w:r>
      <w:r w:rsidR="00210C56">
        <w:rPr>
          <w:lang w:val="uk-UA"/>
        </w:rPr>
        <w:t xml:space="preserve">у </w:t>
      </w:r>
      <w:r w:rsidR="00FE3EEB" w:rsidRPr="008A4EAE">
        <w:rPr>
          <w:lang w:val="uk-UA"/>
        </w:rPr>
        <w:t>Міжнародн</w:t>
      </w:r>
      <w:r w:rsidR="00FE3EEB">
        <w:rPr>
          <w:lang w:val="uk-UA"/>
        </w:rPr>
        <w:t xml:space="preserve">ому </w:t>
      </w:r>
      <w:r w:rsidR="00FE3EEB" w:rsidRPr="008A4EAE">
        <w:rPr>
          <w:lang w:val="uk-UA"/>
        </w:rPr>
        <w:t>науков</w:t>
      </w:r>
      <w:r w:rsidR="00FE3EEB">
        <w:rPr>
          <w:lang w:val="uk-UA"/>
        </w:rPr>
        <w:t>ому</w:t>
      </w:r>
      <w:r w:rsidR="00FE3EEB" w:rsidRPr="008A4EAE">
        <w:rPr>
          <w:lang w:val="uk-UA"/>
        </w:rPr>
        <w:t xml:space="preserve"> </w:t>
      </w:r>
      <w:r w:rsidR="00210C56">
        <w:rPr>
          <w:lang w:val="uk-UA"/>
        </w:rPr>
        <w:t>конкурсі</w:t>
      </w:r>
      <w:r w:rsidR="00FE3EEB" w:rsidRPr="008A4EAE">
        <w:rPr>
          <w:lang w:val="uk-UA"/>
        </w:rPr>
        <w:t xml:space="preserve"> молодих вчени</w:t>
      </w:r>
      <w:r w:rsidR="00FE3EEB">
        <w:rPr>
          <w:lang w:val="uk-UA"/>
        </w:rPr>
        <w:t>х</w:t>
      </w:r>
      <w:r w:rsidR="00FE3EEB" w:rsidRPr="008A4EAE">
        <w:rPr>
          <w:lang w:val="uk-UA"/>
        </w:rPr>
        <w:t xml:space="preserve"> «Універсум молодих», як</w:t>
      </w:r>
      <w:r w:rsidR="00FE3EEB">
        <w:rPr>
          <w:lang w:val="uk-UA"/>
        </w:rPr>
        <w:t>ий</w:t>
      </w:r>
      <w:r w:rsidR="00FE3EEB" w:rsidRPr="008A4EAE">
        <w:rPr>
          <w:lang w:val="uk-UA"/>
        </w:rPr>
        <w:t xml:space="preserve"> пров</w:t>
      </w:r>
      <w:r w:rsidR="00FE3EEB">
        <w:rPr>
          <w:lang w:val="uk-UA"/>
        </w:rPr>
        <w:t>оди</w:t>
      </w:r>
      <w:r w:rsidR="00210C56">
        <w:rPr>
          <w:lang w:val="uk-UA"/>
        </w:rPr>
        <w:t>ла</w:t>
      </w:r>
      <w:r w:rsidR="00FE3EEB" w:rsidRPr="008A4EAE">
        <w:rPr>
          <w:lang w:val="uk-UA"/>
        </w:rPr>
        <w:t xml:space="preserve"> </w:t>
      </w:r>
      <w:r w:rsidR="00FE3EEB">
        <w:rPr>
          <w:lang w:val="uk-UA"/>
        </w:rPr>
        <w:t xml:space="preserve">2-3 </w:t>
      </w:r>
      <w:r w:rsidR="00FE3EEB" w:rsidRPr="008A4EAE">
        <w:rPr>
          <w:lang w:val="uk-UA"/>
        </w:rPr>
        <w:t>березн</w:t>
      </w:r>
      <w:r w:rsidR="00FE3EEB">
        <w:rPr>
          <w:lang w:val="uk-UA"/>
        </w:rPr>
        <w:t>я</w:t>
      </w:r>
      <w:r w:rsidR="00FE3EEB" w:rsidRPr="008A4EAE">
        <w:rPr>
          <w:lang w:val="uk-UA"/>
        </w:rPr>
        <w:t xml:space="preserve"> 2018 р. Львівськ</w:t>
      </w:r>
      <w:r w:rsidR="00210C56">
        <w:rPr>
          <w:lang w:val="uk-UA"/>
        </w:rPr>
        <w:t>а</w:t>
      </w:r>
      <w:r w:rsidR="00FE3EEB" w:rsidRPr="008A4EAE">
        <w:rPr>
          <w:lang w:val="uk-UA"/>
        </w:rPr>
        <w:t xml:space="preserve"> національн</w:t>
      </w:r>
      <w:r w:rsidR="00210C56">
        <w:rPr>
          <w:lang w:val="uk-UA"/>
        </w:rPr>
        <w:t>а</w:t>
      </w:r>
      <w:r w:rsidR="00FE3EEB" w:rsidRPr="008A4EAE">
        <w:rPr>
          <w:lang w:val="uk-UA"/>
        </w:rPr>
        <w:t xml:space="preserve"> музичн</w:t>
      </w:r>
      <w:r w:rsidR="00210C56">
        <w:rPr>
          <w:lang w:val="uk-UA"/>
        </w:rPr>
        <w:t>а</w:t>
      </w:r>
      <w:r w:rsidR="00FE3EEB" w:rsidRPr="008A4EAE">
        <w:rPr>
          <w:lang w:val="uk-UA"/>
        </w:rPr>
        <w:t xml:space="preserve"> академі</w:t>
      </w:r>
      <w:r w:rsidR="00210C56">
        <w:rPr>
          <w:lang w:val="uk-UA"/>
        </w:rPr>
        <w:t>я</w:t>
      </w:r>
      <w:r w:rsidR="00FE3EEB" w:rsidRPr="008A4EAE">
        <w:rPr>
          <w:lang w:val="uk-UA"/>
        </w:rPr>
        <w:t xml:space="preserve"> ім. Миколи Лисенка з нагоди 160-ліття заснування навчального закладу.</w:t>
      </w:r>
      <w:r w:rsidR="00210C56">
        <w:rPr>
          <w:lang w:val="uk-UA"/>
        </w:rPr>
        <w:t xml:space="preserve"> </w:t>
      </w:r>
      <w:r w:rsidR="00807B14">
        <w:rPr>
          <w:lang w:val="uk-UA"/>
        </w:rPr>
        <w:t xml:space="preserve">Аспірант </w:t>
      </w:r>
      <w:r w:rsidR="00807B14" w:rsidRPr="004357F4">
        <w:rPr>
          <w:b/>
          <w:lang w:val="uk-UA"/>
        </w:rPr>
        <w:t>Паламарчук В. А.</w:t>
      </w:r>
      <w:r w:rsidR="00807B14">
        <w:rPr>
          <w:lang w:val="uk-UA"/>
        </w:rPr>
        <w:t xml:space="preserve"> відзначений подяками Харківської та Запорізької облдержаміністрацій за високу виконавську майстерність та впровадження результатів дисертації у виконавську практику.</w:t>
      </w:r>
    </w:p>
    <w:p w:rsidR="00210C56" w:rsidRPr="00755CC8" w:rsidRDefault="00210C56" w:rsidP="00210C56">
      <w:pPr>
        <w:ind w:firstLine="708"/>
        <w:jc w:val="both"/>
        <w:rPr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716"/>
        <w:gridCol w:w="3465"/>
        <w:gridCol w:w="2557"/>
        <w:gridCol w:w="2833"/>
      </w:tblGrid>
      <w:tr w:rsidR="000F5F5C" w:rsidRPr="00110964" w:rsidTr="0035085A">
        <w:trPr>
          <w:jc w:val="center"/>
        </w:trPr>
        <w:tc>
          <w:tcPr>
            <w:tcW w:w="374" w:type="pct"/>
            <w:shd w:val="clear" w:color="auto" w:fill="auto"/>
          </w:tcPr>
          <w:p w:rsidR="000F5F5C" w:rsidRPr="00110964" w:rsidRDefault="000F5F5C" w:rsidP="00FE3EE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Роки</w:t>
            </w:r>
          </w:p>
        </w:tc>
        <w:tc>
          <w:tcPr>
            <w:tcW w:w="1810" w:type="pct"/>
            <w:shd w:val="clear" w:color="auto" w:fill="auto"/>
          </w:tcPr>
          <w:p w:rsidR="000F5F5C" w:rsidRPr="00110964" w:rsidRDefault="000F5F5C" w:rsidP="00FE3EE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Кількість студентів, які беруть участь у наукових дослідженнях</w:t>
            </w:r>
            <w:r>
              <w:rPr>
                <w:lang w:val="uk-UA"/>
              </w:rPr>
              <w:t xml:space="preserve"> </w:t>
            </w:r>
            <w:r w:rsidRPr="00110964">
              <w:rPr>
                <w:lang w:val="uk-UA"/>
              </w:rPr>
              <w:t>та відсоток від загальної кількості студентів</w:t>
            </w:r>
          </w:p>
        </w:tc>
        <w:tc>
          <w:tcPr>
            <w:tcW w:w="1336" w:type="pct"/>
            <w:shd w:val="clear" w:color="auto" w:fill="auto"/>
          </w:tcPr>
          <w:p w:rsidR="000F5F5C" w:rsidRPr="00110964" w:rsidRDefault="000F5F5C" w:rsidP="00FE3EE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 xml:space="preserve">Кількість молодих учених, які працюють </w:t>
            </w:r>
            <w:r>
              <w:rPr>
                <w:lang w:val="uk-UA"/>
              </w:rPr>
              <w:t>на</w:t>
            </w:r>
            <w:r w:rsidRPr="001109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факультеті (у </w:t>
            </w:r>
            <w:r w:rsidRPr="00110964">
              <w:rPr>
                <w:lang w:val="uk-UA"/>
              </w:rPr>
              <w:t>науков</w:t>
            </w:r>
            <w:r>
              <w:rPr>
                <w:lang w:val="uk-UA"/>
              </w:rPr>
              <w:t>ому</w:t>
            </w:r>
            <w:r w:rsidRPr="001109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підрозділі)</w:t>
            </w:r>
          </w:p>
        </w:tc>
        <w:tc>
          <w:tcPr>
            <w:tcW w:w="1480" w:type="pct"/>
            <w:shd w:val="clear" w:color="auto" w:fill="auto"/>
          </w:tcPr>
          <w:p w:rsidR="000F5F5C" w:rsidRPr="00110964" w:rsidRDefault="000F5F5C" w:rsidP="00FE3EE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 xml:space="preserve">Відсоток молодих учених, які залишаються </w:t>
            </w:r>
            <w:r>
              <w:rPr>
                <w:lang w:val="uk-UA"/>
              </w:rPr>
              <w:t>в Університеті</w:t>
            </w:r>
            <w:r w:rsidRPr="00110964">
              <w:rPr>
                <w:lang w:val="uk-UA"/>
              </w:rPr>
              <w:t xml:space="preserve"> після закінчення аспірантури</w:t>
            </w:r>
          </w:p>
        </w:tc>
      </w:tr>
      <w:tr w:rsidR="0035085A" w:rsidRPr="00110964" w:rsidTr="0035085A">
        <w:trPr>
          <w:jc w:val="center"/>
        </w:trPr>
        <w:tc>
          <w:tcPr>
            <w:tcW w:w="374" w:type="pct"/>
            <w:shd w:val="clear" w:color="auto" w:fill="auto"/>
          </w:tcPr>
          <w:p w:rsidR="0035085A" w:rsidRPr="007D42B8" w:rsidRDefault="0035085A" w:rsidP="00FE3EEB">
            <w:pPr>
              <w:jc w:val="center"/>
              <w:rPr>
                <w:lang w:val="uk-UA"/>
              </w:rPr>
            </w:pPr>
            <w:r w:rsidRPr="007D42B8">
              <w:rPr>
                <w:lang w:val="uk-UA"/>
              </w:rPr>
              <w:t>2014</w:t>
            </w:r>
          </w:p>
        </w:tc>
        <w:tc>
          <w:tcPr>
            <w:tcW w:w="1810" w:type="pct"/>
            <w:shd w:val="clear" w:color="auto" w:fill="auto"/>
          </w:tcPr>
          <w:p w:rsidR="0035085A" w:rsidRPr="007D42B8" w:rsidRDefault="0035085A" w:rsidP="00FE3EEB">
            <w:pPr>
              <w:jc w:val="center"/>
              <w:rPr>
                <w:highlight w:val="yellow"/>
              </w:rPr>
            </w:pPr>
            <w:r w:rsidRPr="007D42B8">
              <w:t>183 (46,44%)</w:t>
            </w:r>
          </w:p>
        </w:tc>
        <w:tc>
          <w:tcPr>
            <w:tcW w:w="1336" w:type="pct"/>
            <w:shd w:val="clear" w:color="auto" w:fill="auto"/>
          </w:tcPr>
          <w:p w:rsidR="0035085A" w:rsidRPr="007D42B8" w:rsidRDefault="0035085A" w:rsidP="00FE3EEB">
            <w:pPr>
              <w:jc w:val="center"/>
            </w:pPr>
            <w:r w:rsidRPr="007D42B8">
              <w:t>4</w:t>
            </w:r>
          </w:p>
        </w:tc>
        <w:tc>
          <w:tcPr>
            <w:tcW w:w="1480" w:type="pct"/>
            <w:shd w:val="clear" w:color="auto" w:fill="auto"/>
          </w:tcPr>
          <w:p w:rsidR="0035085A" w:rsidRPr="007D42B8" w:rsidRDefault="00F612D4" w:rsidP="00F612D4">
            <w:pPr>
              <w:jc w:val="center"/>
              <w:rPr>
                <w:lang w:val="uk-UA"/>
              </w:rPr>
            </w:pPr>
            <w:r w:rsidRPr="007D42B8">
              <w:rPr>
                <w:lang w:val="uk-UA"/>
              </w:rPr>
              <w:t>-</w:t>
            </w:r>
          </w:p>
        </w:tc>
      </w:tr>
      <w:tr w:rsidR="0035085A" w:rsidRPr="00110964" w:rsidTr="0035085A">
        <w:trPr>
          <w:jc w:val="center"/>
        </w:trPr>
        <w:tc>
          <w:tcPr>
            <w:tcW w:w="374" w:type="pct"/>
            <w:shd w:val="clear" w:color="auto" w:fill="auto"/>
          </w:tcPr>
          <w:p w:rsidR="0035085A" w:rsidRPr="007D42B8" w:rsidRDefault="0035085A" w:rsidP="00FE3EEB">
            <w:pPr>
              <w:jc w:val="center"/>
              <w:rPr>
                <w:lang w:val="uk-UA"/>
              </w:rPr>
            </w:pPr>
            <w:r w:rsidRPr="007D42B8">
              <w:rPr>
                <w:lang w:val="uk-UA"/>
              </w:rPr>
              <w:t>2015</w:t>
            </w:r>
          </w:p>
        </w:tc>
        <w:tc>
          <w:tcPr>
            <w:tcW w:w="1810" w:type="pct"/>
            <w:shd w:val="clear" w:color="auto" w:fill="auto"/>
          </w:tcPr>
          <w:p w:rsidR="0035085A" w:rsidRPr="007D42B8" w:rsidRDefault="0035085A" w:rsidP="00FE3EEB">
            <w:pPr>
              <w:jc w:val="center"/>
            </w:pPr>
            <w:r w:rsidRPr="007D42B8">
              <w:t>142 (37</w:t>
            </w:r>
            <w:r w:rsidRPr="007D42B8">
              <w:rPr>
                <w:lang w:val="en-US"/>
              </w:rPr>
              <w:t>,</w:t>
            </w:r>
            <w:r w:rsidRPr="007D42B8">
              <w:t>3</w:t>
            </w:r>
            <w:r w:rsidRPr="007D42B8">
              <w:rPr>
                <w:lang w:val="en-US"/>
              </w:rPr>
              <w:t>6%</w:t>
            </w:r>
            <w:r w:rsidRPr="007D42B8">
              <w:t>)</w:t>
            </w:r>
          </w:p>
        </w:tc>
        <w:tc>
          <w:tcPr>
            <w:tcW w:w="1336" w:type="pct"/>
            <w:shd w:val="clear" w:color="auto" w:fill="auto"/>
          </w:tcPr>
          <w:p w:rsidR="0035085A" w:rsidRPr="007D42B8" w:rsidRDefault="0035085A" w:rsidP="00FE3EEB">
            <w:pPr>
              <w:jc w:val="center"/>
              <w:rPr>
                <w:lang w:val="en-US"/>
              </w:rPr>
            </w:pPr>
            <w:r w:rsidRPr="007D42B8">
              <w:rPr>
                <w:lang w:val="en-US"/>
              </w:rPr>
              <w:t>4</w:t>
            </w:r>
          </w:p>
        </w:tc>
        <w:tc>
          <w:tcPr>
            <w:tcW w:w="1480" w:type="pct"/>
            <w:shd w:val="clear" w:color="auto" w:fill="auto"/>
          </w:tcPr>
          <w:p w:rsidR="0035085A" w:rsidRPr="007D42B8" w:rsidRDefault="00F612D4" w:rsidP="00F612D4">
            <w:pPr>
              <w:jc w:val="center"/>
              <w:rPr>
                <w:lang w:val="uk-UA"/>
              </w:rPr>
            </w:pPr>
            <w:r w:rsidRPr="007D42B8">
              <w:rPr>
                <w:lang w:val="uk-UA"/>
              </w:rPr>
              <w:t>-</w:t>
            </w:r>
          </w:p>
        </w:tc>
      </w:tr>
      <w:tr w:rsidR="0035085A" w:rsidRPr="00110964" w:rsidTr="0035085A">
        <w:trPr>
          <w:jc w:val="center"/>
        </w:trPr>
        <w:tc>
          <w:tcPr>
            <w:tcW w:w="374" w:type="pct"/>
            <w:shd w:val="clear" w:color="auto" w:fill="auto"/>
          </w:tcPr>
          <w:p w:rsidR="0035085A" w:rsidRPr="007D42B8" w:rsidRDefault="0035085A" w:rsidP="00FE3EEB">
            <w:pPr>
              <w:jc w:val="center"/>
              <w:rPr>
                <w:lang w:val="uk-UA"/>
              </w:rPr>
            </w:pPr>
            <w:r w:rsidRPr="007D42B8">
              <w:rPr>
                <w:lang w:val="uk-UA"/>
              </w:rPr>
              <w:t>2016</w:t>
            </w:r>
          </w:p>
        </w:tc>
        <w:tc>
          <w:tcPr>
            <w:tcW w:w="1810" w:type="pct"/>
            <w:shd w:val="clear" w:color="auto" w:fill="auto"/>
          </w:tcPr>
          <w:p w:rsidR="0035085A" w:rsidRPr="007D42B8" w:rsidRDefault="0035085A" w:rsidP="00FE3EEB">
            <w:pPr>
              <w:jc w:val="center"/>
              <w:rPr>
                <w:lang w:val="uk-UA"/>
              </w:rPr>
            </w:pPr>
            <w:r w:rsidRPr="007D42B8">
              <w:rPr>
                <w:lang w:val="uk-UA"/>
              </w:rPr>
              <w:t>156 (43,45%)</w:t>
            </w:r>
          </w:p>
        </w:tc>
        <w:tc>
          <w:tcPr>
            <w:tcW w:w="1336" w:type="pct"/>
            <w:shd w:val="clear" w:color="auto" w:fill="auto"/>
          </w:tcPr>
          <w:p w:rsidR="0035085A" w:rsidRPr="007D42B8" w:rsidRDefault="0035085A" w:rsidP="00FE3EEB">
            <w:pPr>
              <w:jc w:val="center"/>
              <w:rPr>
                <w:lang w:val="uk-UA"/>
              </w:rPr>
            </w:pPr>
            <w:r w:rsidRPr="007D42B8">
              <w:rPr>
                <w:lang w:val="uk-UA"/>
              </w:rPr>
              <w:t>3</w:t>
            </w:r>
          </w:p>
        </w:tc>
        <w:tc>
          <w:tcPr>
            <w:tcW w:w="1480" w:type="pct"/>
            <w:shd w:val="clear" w:color="auto" w:fill="auto"/>
          </w:tcPr>
          <w:p w:rsidR="0035085A" w:rsidRPr="007D42B8" w:rsidRDefault="00F612D4" w:rsidP="00F612D4">
            <w:pPr>
              <w:jc w:val="center"/>
              <w:rPr>
                <w:lang w:val="uk-UA"/>
              </w:rPr>
            </w:pPr>
            <w:r w:rsidRPr="007D42B8">
              <w:rPr>
                <w:lang w:val="uk-UA"/>
              </w:rPr>
              <w:t>-</w:t>
            </w:r>
          </w:p>
        </w:tc>
      </w:tr>
      <w:tr w:rsidR="002B617D" w:rsidRPr="00110964" w:rsidTr="0035085A">
        <w:trPr>
          <w:jc w:val="center"/>
        </w:trPr>
        <w:tc>
          <w:tcPr>
            <w:tcW w:w="374" w:type="pct"/>
            <w:shd w:val="clear" w:color="auto" w:fill="auto"/>
          </w:tcPr>
          <w:p w:rsidR="002B617D" w:rsidRPr="007D42B8" w:rsidRDefault="002B617D" w:rsidP="00FE3EEB">
            <w:pPr>
              <w:jc w:val="center"/>
              <w:rPr>
                <w:lang w:val="uk-UA"/>
              </w:rPr>
            </w:pPr>
            <w:r w:rsidRPr="007D42B8">
              <w:rPr>
                <w:lang w:val="uk-UA"/>
              </w:rPr>
              <w:t>2017</w:t>
            </w:r>
          </w:p>
        </w:tc>
        <w:tc>
          <w:tcPr>
            <w:tcW w:w="1810" w:type="pct"/>
            <w:shd w:val="clear" w:color="auto" w:fill="auto"/>
          </w:tcPr>
          <w:p w:rsidR="002B617D" w:rsidRPr="007D42B8" w:rsidRDefault="002B617D" w:rsidP="00962252">
            <w:pPr>
              <w:jc w:val="center"/>
              <w:rPr>
                <w:lang w:val="uk-UA"/>
              </w:rPr>
            </w:pPr>
            <w:r w:rsidRPr="007D42B8">
              <w:rPr>
                <w:lang w:val="uk-UA"/>
              </w:rPr>
              <w:t>142 (41,</w:t>
            </w:r>
            <w:r w:rsidR="00962252" w:rsidRPr="007D42B8">
              <w:rPr>
                <w:lang w:val="uk-UA"/>
              </w:rPr>
              <w:t>4</w:t>
            </w:r>
            <w:r w:rsidRPr="007D42B8">
              <w:rPr>
                <w:lang w:val="uk-UA"/>
              </w:rPr>
              <w:t xml:space="preserve">%) </w:t>
            </w:r>
          </w:p>
        </w:tc>
        <w:tc>
          <w:tcPr>
            <w:tcW w:w="1336" w:type="pct"/>
            <w:shd w:val="clear" w:color="auto" w:fill="auto"/>
          </w:tcPr>
          <w:p w:rsidR="002B617D" w:rsidRPr="007D42B8" w:rsidRDefault="00962252" w:rsidP="00FE3EEB">
            <w:pPr>
              <w:jc w:val="center"/>
              <w:rPr>
                <w:lang w:val="uk-UA"/>
              </w:rPr>
            </w:pPr>
            <w:r w:rsidRPr="007D42B8">
              <w:rPr>
                <w:lang w:val="uk-UA"/>
              </w:rPr>
              <w:t>-</w:t>
            </w:r>
          </w:p>
        </w:tc>
        <w:tc>
          <w:tcPr>
            <w:tcW w:w="1480" w:type="pct"/>
            <w:shd w:val="clear" w:color="auto" w:fill="auto"/>
          </w:tcPr>
          <w:p w:rsidR="002B617D" w:rsidRPr="007D42B8" w:rsidRDefault="00962252" w:rsidP="00F612D4">
            <w:pPr>
              <w:jc w:val="center"/>
              <w:rPr>
                <w:lang w:val="uk-UA"/>
              </w:rPr>
            </w:pPr>
            <w:r w:rsidRPr="007D42B8">
              <w:rPr>
                <w:lang w:val="uk-UA"/>
              </w:rPr>
              <w:t>-</w:t>
            </w:r>
            <w:bookmarkStart w:id="0" w:name="_GoBack"/>
            <w:bookmarkEnd w:id="0"/>
          </w:p>
        </w:tc>
      </w:tr>
      <w:tr w:rsidR="007D42B8" w:rsidRPr="00110964" w:rsidTr="0035085A">
        <w:trPr>
          <w:jc w:val="center"/>
        </w:trPr>
        <w:tc>
          <w:tcPr>
            <w:tcW w:w="374" w:type="pct"/>
            <w:shd w:val="clear" w:color="auto" w:fill="auto"/>
          </w:tcPr>
          <w:p w:rsidR="007D42B8" w:rsidRPr="007D42B8" w:rsidRDefault="007D42B8" w:rsidP="00FE3EEB">
            <w:pPr>
              <w:jc w:val="center"/>
              <w:rPr>
                <w:lang w:val="uk-UA"/>
              </w:rPr>
            </w:pPr>
            <w:r w:rsidRPr="007D42B8">
              <w:rPr>
                <w:lang w:val="uk-UA"/>
              </w:rPr>
              <w:t>2018</w:t>
            </w:r>
          </w:p>
        </w:tc>
        <w:tc>
          <w:tcPr>
            <w:tcW w:w="1810" w:type="pct"/>
            <w:shd w:val="clear" w:color="auto" w:fill="auto"/>
          </w:tcPr>
          <w:p w:rsidR="007D42B8" w:rsidRPr="007D42B8" w:rsidRDefault="007D42B8" w:rsidP="007D42B8">
            <w:pPr>
              <w:jc w:val="center"/>
              <w:rPr>
                <w:highlight w:val="yellow"/>
              </w:rPr>
            </w:pPr>
            <w:r w:rsidRPr="007D42B8">
              <w:t>18</w:t>
            </w:r>
            <w:r>
              <w:rPr>
                <w:lang w:val="uk-UA"/>
              </w:rPr>
              <w:t>9</w:t>
            </w:r>
            <w:r w:rsidRPr="007D42B8">
              <w:t xml:space="preserve"> (4</w:t>
            </w:r>
            <w:r>
              <w:rPr>
                <w:lang w:val="uk-UA"/>
              </w:rPr>
              <w:t>7</w:t>
            </w:r>
            <w:r w:rsidRPr="007D42B8">
              <w:t>%)</w:t>
            </w:r>
          </w:p>
        </w:tc>
        <w:tc>
          <w:tcPr>
            <w:tcW w:w="1336" w:type="pct"/>
            <w:shd w:val="clear" w:color="auto" w:fill="auto"/>
          </w:tcPr>
          <w:p w:rsidR="007D42B8" w:rsidRPr="007D42B8" w:rsidRDefault="007D42B8" w:rsidP="00050E4D">
            <w:pPr>
              <w:jc w:val="center"/>
            </w:pPr>
            <w:r w:rsidRPr="007D42B8">
              <w:t>4</w:t>
            </w:r>
          </w:p>
        </w:tc>
        <w:tc>
          <w:tcPr>
            <w:tcW w:w="1480" w:type="pct"/>
            <w:shd w:val="clear" w:color="auto" w:fill="auto"/>
          </w:tcPr>
          <w:p w:rsidR="007D42B8" w:rsidRPr="007D42B8" w:rsidRDefault="007D42B8" w:rsidP="0005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0F5F5C" w:rsidRPr="00110964" w:rsidRDefault="000F5F5C" w:rsidP="000F5F5C">
      <w:pPr>
        <w:spacing w:before="120"/>
        <w:jc w:val="both"/>
        <w:rPr>
          <w:lang w:val="uk-UA"/>
        </w:rPr>
      </w:pPr>
      <w:r>
        <w:rPr>
          <w:lang w:val="uk-UA"/>
        </w:rPr>
        <w:tab/>
      </w:r>
      <w:r w:rsidRPr="00110964">
        <w:rPr>
          <w:lang w:val="uk-UA"/>
        </w:rPr>
        <w:t xml:space="preserve">Зазначити внутрішні стимулюючі заходи та відзнаки </w:t>
      </w:r>
      <w:r w:rsidRPr="005F57FF">
        <w:rPr>
          <w:i/>
          <w:iCs/>
          <w:lang w:val="uk-UA"/>
        </w:rPr>
        <w:t>(до 5 рядків)</w:t>
      </w:r>
      <w:r w:rsidRPr="00110964">
        <w:rPr>
          <w:lang w:val="uk-UA"/>
        </w:rPr>
        <w:t>.</w:t>
      </w:r>
    </w:p>
    <w:p w:rsidR="000F5F5C" w:rsidRPr="008C4946" w:rsidRDefault="00D45192" w:rsidP="00D45192">
      <w:pPr>
        <w:ind w:firstLine="708"/>
        <w:jc w:val="both"/>
        <w:rPr>
          <w:lang w:val="uk-UA"/>
        </w:rPr>
      </w:pPr>
      <w:r w:rsidRPr="008C4946">
        <w:rPr>
          <w:lang w:val="uk-UA"/>
        </w:rPr>
        <w:t>Студентам факультету за активну науково-дослідну діяльність вручають іменні стипендії, різноманітні нагороди.</w:t>
      </w:r>
    </w:p>
    <w:p w:rsidR="00D45192" w:rsidRPr="008C4946" w:rsidRDefault="00D45192" w:rsidP="000F5F5C">
      <w:pPr>
        <w:jc w:val="both"/>
        <w:rPr>
          <w:lang w:val="uk-UA"/>
        </w:rPr>
      </w:pPr>
    </w:p>
    <w:p w:rsidR="000F5F5C" w:rsidRDefault="000F5F5C" w:rsidP="000F5F5C">
      <w:pPr>
        <w:pStyle w:val="2"/>
        <w:autoSpaceDE/>
        <w:spacing w:before="0" w:line="240" w:lineRule="auto"/>
        <w:ind w:firstLine="0"/>
        <w:rPr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8</w:t>
      </w:r>
      <w:r w:rsidRPr="00110964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>Наукові підрозділи, напрями їх</w:t>
      </w:r>
      <w:r>
        <w:rPr>
          <w:b/>
          <w:sz w:val="24"/>
          <w:szCs w:val="24"/>
          <w:lang w:val="uk-UA"/>
        </w:rPr>
        <w:t>ньої</w:t>
      </w:r>
      <w:r w:rsidRPr="00110964">
        <w:rPr>
          <w:b/>
          <w:sz w:val="24"/>
          <w:szCs w:val="24"/>
          <w:lang w:val="uk-UA"/>
        </w:rPr>
        <w:t xml:space="preserve"> діяльності, робота </w:t>
      </w:r>
      <w:r>
        <w:rPr>
          <w:b/>
          <w:sz w:val="24"/>
          <w:szCs w:val="24"/>
          <w:lang w:val="uk-UA"/>
        </w:rPr>
        <w:t>і</w:t>
      </w:r>
      <w:r w:rsidRPr="00110964">
        <w:rPr>
          <w:b/>
          <w:sz w:val="24"/>
          <w:szCs w:val="24"/>
          <w:lang w:val="uk-UA"/>
        </w:rPr>
        <w:t>з замовниками</w:t>
      </w:r>
      <w:r w:rsidRPr="004E59E7">
        <w:rPr>
          <w:b/>
          <w:sz w:val="24"/>
          <w:szCs w:val="24"/>
          <w:lang w:val="uk-UA"/>
        </w:rPr>
        <w:t>:</w:t>
      </w:r>
      <w:r w:rsidRPr="00110964">
        <w:rPr>
          <w:sz w:val="24"/>
          <w:szCs w:val="24"/>
          <w:lang w:val="uk-UA"/>
        </w:rPr>
        <w:t xml:space="preserve"> </w:t>
      </w:r>
      <w:r w:rsidRPr="005F57FF">
        <w:rPr>
          <w:b/>
          <w:bCs/>
          <w:iCs/>
          <w:sz w:val="24"/>
          <w:szCs w:val="24"/>
          <w:lang w:val="uk-UA"/>
        </w:rPr>
        <w:t xml:space="preserve">інститути, наукові лабораторії, центри колективного користування новітнім обладнанням, центри трансферу технологій тощо </w:t>
      </w:r>
      <w:r w:rsidRPr="00110964">
        <w:rPr>
          <w:i/>
          <w:sz w:val="24"/>
          <w:szCs w:val="24"/>
          <w:lang w:val="uk-UA"/>
        </w:rPr>
        <w:t>(зазначити назву підрозділу, стисло описати його діяльність та результативність роботи – до 30 рядків)</w:t>
      </w:r>
      <w:r w:rsidRPr="00422E0D">
        <w:rPr>
          <w:iCs/>
          <w:sz w:val="24"/>
          <w:szCs w:val="24"/>
          <w:lang w:val="uk-UA"/>
        </w:rPr>
        <w:t>.</w:t>
      </w:r>
    </w:p>
    <w:p w:rsidR="000F5F5C" w:rsidRPr="00110964" w:rsidRDefault="000F5F5C" w:rsidP="000F5F5C">
      <w:pPr>
        <w:pStyle w:val="2"/>
        <w:autoSpaceDE/>
        <w:spacing w:before="0" w:line="240" w:lineRule="auto"/>
        <w:ind w:firstLine="0"/>
        <w:rPr>
          <w:i/>
          <w:sz w:val="24"/>
          <w:szCs w:val="24"/>
          <w:lang w:val="uk-UA"/>
        </w:rPr>
      </w:pPr>
    </w:p>
    <w:p w:rsidR="000F5F5C" w:rsidRPr="00110964" w:rsidRDefault="000F5F5C" w:rsidP="000F5F5C">
      <w:pPr>
        <w:pStyle w:val="2"/>
        <w:autoSpaceDE/>
        <w:spacing w:before="0" w:after="120" w:line="240" w:lineRule="auto"/>
        <w:ind w:firstLine="0"/>
        <w:rPr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9</w:t>
      </w:r>
      <w:r w:rsidRPr="00110964">
        <w:rPr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 xml:space="preserve">Наукове та науково-технічне співробітництво із закордонними організаціями </w:t>
      </w:r>
      <w:r w:rsidRPr="00110964">
        <w:rPr>
          <w:i/>
          <w:sz w:val="24"/>
          <w:szCs w:val="24"/>
          <w:lang w:val="uk-UA"/>
        </w:rPr>
        <w:t>(надати загальну інформацію про стан міжнародного наукового співробітництва: характеристику основних напрямів міжнародного наукового і науково-технічного співробітництва, приклади їх</w:t>
      </w:r>
      <w:r>
        <w:rPr>
          <w:i/>
          <w:sz w:val="24"/>
          <w:szCs w:val="24"/>
          <w:lang w:val="uk-UA"/>
        </w:rPr>
        <w:t>ньої</w:t>
      </w:r>
      <w:r w:rsidRPr="00110964">
        <w:rPr>
          <w:i/>
          <w:sz w:val="24"/>
          <w:szCs w:val="24"/>
          <w:lang w:val="uk-UA"/>
        </w:rPr>
        <w:t xml:space="preserve"> успішної реалізації та перспективи розвитку) (до 20 рядків)</w:t>
      </w:r>
      <w:r w:rsidRPr="00422E0D">
        <w:rPr>
          <w:iCs/>
          <w:sz w:val="24"/>
          <w:szCs w:val="24"/>
          <w:lang w:val="uk-UA"/>
        </w:rPr>
        <w:t>.</w:t>
      </w:r>
    </w:p>
    <w:p w:rsidR="0035085A" w:rsidRDefault="0099280A" w:rsidP="0099280A">
      <w:pPr>
        <w:pStyle w:val="21"/>
        <w:spacing w:after="0" w:line="240" w:lineRule="auto"/>
        <w:ind w:firstLine="708"/>
        <w:jc w:val="both"/>
        <w:rPr>
          <w:lang w:val="uk-UA"/>
        </w:rPr>
      </w:pPr>
      <w:r w:rsidRPr="00D324CD">
        <w:rPr>
          <w:lang w:val="uk-UA"/>
        </w:rPr>
        <w:t>Співпраця з Міжнародною радою танцю при ЮНЕСКО (</w:t>
      </w:r>
      <w:r w:rsidRPr="00D324CD">
        <w:rPr>
          <w:bCs/>
          <w:kern w:val="36"/>
          <w:lang w:val="uk-UA"/>
        </w:rPr>
        <w:t>Dance Research CID UNESCO) заплановано переведення «</w:t>
      </w:r>
      <w:r w:rsidRPr="00D324CD">
        <w:rPr>
          <w:lang w:val="uk-UA"/>
        </w:rPr>
        <w:t>Всесвітнього конгресу Міжнародної танцювальної ради при ЮНЕСКО (CID UNESCO) (World Congress the International Dance Council UNESCO (CID UNESCO)).</w:t>
      </w:r>
    </w:p>
    <w:p w:rsidR="0089653A" w:rsidRPr="00E922A4" w:rsidRDefault="0089653A" w:rsidP="0089653A">
      <w:pPr>
        <w:ind w:firstLine="567"/>
        <w:jc w:val="both"/>
        <w:rPr>
          <w:i/>
          <w:lang w:val="uk-UA"/>
        </w:rPr>
      </w:pPr>
      <w:r>
        <w:rPr>
          <w:lang w:val="uk-UA"/>
        </w:rPr>
        <w:t>У</w:t>
      </w:r>
      <w:r w:rsidRPr="00E922A4">
        <w:rPr>
          <w:lang w:val="uk-UA"/>
        </w:rPr>
        <w:t>кладен</w:t>
      </w:r>
      <w:r>
        <w:rPr>
          <w:lang w:val="uk-UA"/>
        </w:rPr>
        <w:t>о</w:t>
      </w:r>
      <w:r w:rsidRPr="00E922A4">
        <w:rPr>
          <w:lang w:val="uk-UA"/>
        </w:rPr>
        <w:t xml:space="preserve"> договори про наукове співробітництво з</w:t>
      </w:r>
      <w:r>
        <w:rPr>
          <w:lang w:val="uk-UA"/>
        </w:rPr>
        <w:t xml:space="preserve"> Вроцлавським університетом (</w:t>
      </w:r>
      <w:r w:rsidRPr="00E922A4">
        <w:rPr>
          <w:lang w:val="uk-UA"/>
        </w:rPr>
        <w:t>Вроцлав, Польща), Я</w:t>
      </w:r>
      <w:r>
        <w:rPr>
          <w:lang w:val="uk-UA"/>
        </w:rPr>
        <w:t>ґеллонським університетом (</w:t>
      </w:r>
      <w:r w:rsidRPr="00E922A4">
        <w:rPr>
          <w:lang w:val="uk-UA"/>
        </w:rPr>
        <w:t>Краків, Польща), Віденським університетом (</w:t>
      </w:r>
      <w:r>
        <w:rPr>
          <w:lang w:val="uk-UA"/>
        </w:rPr>
        <w:t xml:space="preserve">Відень, </w:t>
      </w:r>
      <w:r w:rsidRPr="00E922A4">
        <w:rPr>
          <w:lang w:val="uk-UA"/>
        </w:rPr>
        <w:t>Австрія), Австрійським центром – ОеАД у Львові. Співробітництво полягає у проведенні спільних заходів: конференцій, круглих столів. Між університетами відбуваються обмінами групами студентів</w:t>
      </w:r>
      <w:r>
        <w:rPr>
          <w:lang w:val="uk-UA"/>
        </w:rPr>
        <w:t>,</w:t>
      </w:r>
      <w:r w:rsidRPr="00E922A4">
        <w:rPr>
          <w:lang w:val="uk-UA"/>
        </w:rPr>
        <w:t xml:space="preserve"> наукові стажування</w:t>
      </w:r>
      <w:r>
        <w:rPr>
          <w:lang w:val="uk-UA"/>
        </w:rPr>
        <w:t xml:space="preserve">. </w:t>
      </w:r>
    </w:p>
    <w:p w:rsidR="0089653A" w:rsidRDefault="0089653A" w:rsidP="00F612D4">
      <w:pPr>
        <w:pStyle w:val="21"/>
        <w:spacing w:after="0" w:line="240" w:lineRule="auto"/>
        <w:ind w:firstLine="708"/>
        <w:jc w:val="both"/>
        <w:rPr>
          <w:lang w:val="uk-UA"/>
        </w:rPr>
      </w:pPr>
    </w:p>
    <w:p w:rsidR="000F5F5C" w:rsidRDefault="000F5F5C" w:rsidP="0035085A">
      <w:pPr>
        <w:pStyle w:val="2"/>
        <w:autoSpaceDE/>
        <w:spacing w:before="0" w:after="120" w:line="240" w:lineRule="auto"/>
        <w:ind w:firstLine="708"/>
        <w:rPr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 xml:space="preserve">Детальні </w:t>
      </w:r>
      <w:r>
        <w:rPr>
          <w:sz w:val="24"/>
          <w:szCs w:val="24"/>
          <w:lang w:val="uk-UA"/>
        </w:rPr>
        <w:t>відомості</w:t>
      </w:r>
      <w:r w:rsidRPr="00110964">
        <w:rPr>
          <w:sz w:val="24"/>
          <w:szCs w:val="24"/>
          <w:lang w:val="uk-UA"/>
        </w:rPr>
        <w:t xml:space="preserve"> щодо тематики співробітництва </w:t>
      </w:r>
      <w:r>
        <w:rPr>
          <w:sz w:val="24"/>
          <w:szCs w:val="24"/>
          <w:lang w:val="uk-UA"/>
        </w:rPr>
        <w:t>і</w:t>
      </w:r>
      <w:r w:rsidRPr="00110964">
        <w:rPr>
          <w:sz w:val="24"/>
          <w:szCs w:val="24"/>
          <w:lang w:val="uk-UA"/>
        </w:rPr>
        <w:t>з зарубіжними партнерами (окремо по кожній країні) викласти за формою:</w:t>
      </w:r>
    </w:p>
    <w:p w:rsidR="007D42B8" w:rsidRPr="00110964" w:rsidRDefault="007D42B8" w:rsidP="0035085A">
      <w:pPr>
        <w:pStyle w:val="2"/>
        <w:autoSpaceDE/>
        <w:spacing w:before="0" w:after="120" w:line="240" w:lineRule="auto"/>
        <w:ind w:firstLine="708"/>
        <w:rPr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1256"/>
        <w:gridCol w:w="1875"/>
        <w:gridCol w:w="2707"/>
        <w:gridCol w:w="2172"/>
      </w:tblGrid>
      <w:tr w:rsidR="000F5F5C" w:rsidRPr="00110964" w:rsidTr="00FE3EEB">
        <w:trPr>
          <w:jc w:val="center"/>
        </w:trPr>
        <w:tc>
          <w:tcPr>
            <w:tcW w:w="818" w:type="pct"/>
            <w:shd w:val="clear" w:color="auto" w:fill="auto"/>
          </w:tcPr>
          <w:p w:rsidR="000F5F5C" w:rsidRPr="00110964" w:rsidRDefault="000F5F5C" w:rsidP="00FE3EEB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lastRenderedPageBreak/>
              <w:t>Країна партнер (за алфавітом)</w:t>
            </w:r>
          </w:p>
        </w:tc>
        <w:tc>
          <w:tcPr>
            <w:tcW w:w="659" w:type="pct"/>
            <w:shd w:val="clear" w:color="auto" w:fill="auto"/>
          </w:tcPr>
          <w:p w:rsidR="000F5F5C" w:rsidRPr="00110964" w:rsidRDefault="000F5F5C" w:rsidP="00FE3EEB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Установа</w:t>
            </w:r>
            <w:r>
              <w:rPr>
                <w:sz w:val="24"/>
                <w:szCs w:val="24"/>
                <w:lang w:val="uk-UA"/>
              </w:rPr>
              <w:t>-</w:t>
            </w:r>
            <w:r w:rsidRPr="00110964">
              <w:rPr>
                <w:sz w:val="24"/>
                <w:szCs w:val="24"/>
                <w:lang w:val="uk-UA"/>
              </w:rPr>
              <w:t>партнер</w:t>
            </w:r>
          </w:p>
        </w:tc>
        <w:tc>
          <w:tcPr>
            <w:tcW w:w="970" w:type="pct"/>
            <w:shd w:val="clear" w:color="auto" w:fill="auto"/>
          </w:tcPr>
          <w:p w:rsidR="000F5F5C" w:rsidRPr="00110964" w:rsidRDefault="000F5F5C" w:rsidP="00FE3EEB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Тема співробітництва</w:t>
            </w:r>
          </w:p>
        </w:tc>
        <w:tc>
          <w:tcPr>
            <w:tcW w:w="1416" w:type="pct"/>
            <w:shd w:val="clear" w:color="auto" w:fill="auto"/>
          </w:tcPr>
          <w:p w:rsidR="000F5F5C" w:rsidRPr="00110964" w:rsidRDefault="000F5F5C" w:rsidP="00FE3EEB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1137" w:type="pct"/>
            <w:shd w:val="clear" w:color="auto" w:fill="auto"/>
          </w:tcPr>
          <w:p w:rsidR="000F5F5C" w:rsidRPr="00110964" w:rsidRDefault="000F5F5C" w:rsidP="00FE3EEB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Практичні результати від співробітництва</w:t>
            </w:r>
          </w:p>
        </w:tc>
      </w:tr>
      <w:tr w:rsidR="000F5F5C" w:rsidRPr="00110964" w:rsidTr="00FE3EEB">
        <w:trPr>
          <w:jc w:val="center"/>
        </w:trPr>
        <w:tc>
          <w:tcPr>
            <w:tcW w:w="818" w:type="pct"/>
            <w:shd w:val="clear" w:color="auto" w:fill="auto"/>
          </w:tcPr>
          <w:p w:rsidR="000F5F5C" w:rsidRPr="00110964" w:rsidRDefault="000F5F5C" w:rsidP="00FE3EEB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59" w:type="pct"/>
            <w:shd w:val="clear" w:color="auto" w:fill="auto"/>
          </w:tcPr>
          <w:p w:rsidR="000F5F5C" w:rsidRPr="00110964" w:rsidRDefault="000F5F5C" w:rsidP="00FE3EEB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70" w:type="pct"/>
            <w:shd w:val="clear" w:color="auto" w:fill="auto"/>
          </w:tcPr>
          <w:p w:rsidR="000F5F5C" w:rsidRPr="00110964" w:rsidRDefault="000F5F5C" w:rsidP="00FE3EEB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6" w:type="pct"/>
            <w:shd w:val="clear" w:color="auto" w:fill="auto"/>
          </w:tcPr>
          <w:p w:rsidR="000F5F5C" w:rsidRPr="00110964" w:rsidRDefault="000F5F5C" w:rsidP="00FE3EEB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7" w:type="pct"/>
            <w:shd w:val="clear" w:color="auto" w:fill="auto"/>
          </w:tcPr>
          <w:p w:rsidR="000F5F5C" w:rsidRPr="00110964" w:rsidRDefault="000F5F5C" w:rsidP="00FE3EEB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5</w:t>
            </w:r>
          </w:p>
        </w:tc>
      </w:tr>
    </w:tbl>
    <w:p w:rsidR="000F5F5C" w:rsidRPr="00110964" w:rsidRDefault="000F5F5C" w:rsidP="000F5F5C">
      <w:pPr>
        <w:pStyle w:val="2"/>
        <w:autoSpaceDE/>
        <w:spacing w:before="0" w:line="240" w:lineRule="auto"/>
        <w:ind w:firstLine="0"/>
        <w:rPr>
          <w:sz w:val="24"/>
          <w:szCs w:val="24"/>
          <w:lang w:val="uk-UA"/>
        </w:rPr>
      </w:pPr>
    </w:p>
    <w:p w:rsidR="000F5F5C" w:rsidRDefault="000F5F5C" w:rsidP="000F5F5C">
      <w:pPr>
        <w:pStyle w:val="2"/>
        <w:autoSpaceDE/>
        <w:spacing w:before="0" w:line="240" w:lineRule="auto"/>
        <w:ind w:firstLine="0"/>
        <w:rPr>
          <w:i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10</w:t>
      </w:r>
      <w:r w:rsidRPr="00110964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>Інформація про наукову</w:t>
      </w:r>
      <w:r>
        <w:rPr>
          <w:b/>
          <w:sz w:val="24"/>
          <w:szCs w:val="24"/>
          <w:lang w:val="uk-UA"/>
        </w:rPr>
        <w:t>,</w:t>
      </w:r>
      <w:r w:rsidRPr="00110964">
        <w:rPr>
          <w:b/>
          <w:sz w:val="24"/>
          <w:szCs w:val="24"/>
          <w:lang w:val="uk-UA"/>
        </w:rPr>
        <w:t xml:space="preserve"> науково-технічну </w:t>
      </w:r>
      <w:r>
        <w:rPr>
          <w:b/>
          <w:sz w:val="24"/>
          <w:szCs w:val="24"/>
          <w:lang w:val="uk-UA"/>
        </w:rPr>
        <w:t xml:space="preserve">та інноваційну </w:t>
      </w:r>
      <w:r w:rsidRPr="00110964">
        <w:rPr>
          <w:b/>
          <w:sz w:val="24"/>
          <w:szCs w:val="24"/>
          <w:lang w:val="uk-UA"/>
        </w:rPr>
        <w:t xml:space="preserve">діяльність, що здійснювалась спільно з науковими установами Національної академії наук України та національних галузевих академій наук </w:t>
      </w:r>
      <w:r w:rsidRPr="00422E0D">
        <w:rPr>
          <w:b/>
          <w:i/>
          <w:iCs/>
          <w:sz w:val="24"/>
          <w:szCs w:val="24"/>
          <w:lang w:val="uk-UA"/>
        </w:rPr>
        <w:t>(до 20 рядків)</w:t>
      </w:r>
      <w:r w:rsidRPr="00110964">
        <w:rPr>
          <w:b/>
          <w:sz w:val="24"/>
          <w:szCs w:val="24"/>
          <w:lang w:val="uk-UA"/>
        </w:rPr>
        <w:t xml:space="preserve"> </w:t>
      </w:r>
      <w:r w:rsidRPr="00110964">
        <w:rPr>
          <w:i/>
          <w:sz w:val="24"/>
          <w:szCs w:val="24"/>
          <w:lang w:val="uk-UA"/>
        </w:rPr>
        <w:t xml:space="preserve">(спільні структурні підрозділи, </w:t>
      </w:r>
      <w:r>
        <w:rPr>
          <w:i/>
          <w:sz w:val="24"/>
          <w:szCs w:val="24"/>
          <w:lang w:val="uk-UA"/>
        </w:rPr>
        <w:t xml:space="preserve">проведені заходи, </w:t>
      </w:r>
      <w:r w:rsidRPr="00110964">
        <w:rPr>
          <w:i/>
          <w:sz w:val="24"/>
          <w:szCs w:val="24"/>
          <w:lang w:val="uk-UA"/>
        </w:rPr>
        <w:t>тематика досліджень, видавнича діяльність, стажування студентів та аспірантів на базі академічних установ, результативність спільної співпраці, об’єднання зусиль щодо створення спільних центрів колективного користування наукоємним обладнанням)</w:t>
      </w:r>
      <w:r w:rsidRPr="00422E0D">
        <w:rPr>
          <w:iCs/>
          <w:sz w:val="24"/>
          <w:szCs w:val="24"/>
          <w:lang w:val="uk-UA"/>
        </w:rPr>
        <w:t>.</w:t>
      </w:r>
    </w:p>
    <w:p w:rsidR="000F5F5C" w:rsidRPr="00110964" w:rsidRDefault="000F5F5C" w:rsidP="000F5F5C">
      <w:pPr>
        <w:pStyle w:val="2"/>
        <w:autoSpaceDE/>
        <w:spacing w:before="0" w:line="240" w:lineRule="auto"/>
        <w:ind w:firstLine="0"/>
        <w:rPr>
          <w:sz w:val="24"/>
          <w:szCs w:val="24"/>
          <w:lang w:val="uk-UA"/>
        </w:rPr>
      </w:pPr>
    </w:p>
    <w:p w:rsidR="000F5F5C" w:rsidRDefault="000F5F5C" w:rsidP="000F5F5C">
      <w:pPr>
        <w:pStyle w:val="2"/>
        <w:autoSpaceDE/>
        <w:spacing w:before="0" w:line="240" w:lineRule="auto"/>
        <w:ind w:firstLine="0"/>
        <w:rPr>
          <w:i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11</w:t>
      </w:r>
      <w:r w:rsidRPr="00110964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 xml:space="preserve">Заходи, здійснені спільно з </w:t>
      </w:r>
      <w:r>
        <w:rPr>
          <w:b/>
          <w:sz w:val="24"/>
          <w:szCs w:val="24"/>
          <w:lang w:val="uk-UA"/>
        </w:rPr>
        <w:t xml:space="preserve">Львівською </w:t>
      </w:r>
      <w:r w:rsidRPr="00110964">
        <w:rPr>
          <w:b/>
          <w:sz w:val="24"/>
          <w:szCs w:val="24"/>
          <w:lang w:val="uk-UA"/>
        </w:rPr>
        <w:t xml:space="preserve">облдержадміністрацією та спрямовані на підвищення рівня ефективності роботи науковців для вирішення регіональних потреб </w:t>
      </w:r>
      <w:r w:rsidRPr="00422E0D">
        <w:rPr>
          <w:b/>
          <w:i/>
          <w:iCs/>
          <w:sz w:val="24"/>
          <w:szCs w:val="24"/>
          <w:lang w:val="uk-UA"/>
        </w:rPr>
        <w:t>(до 20 рядків)</w:t>
      </w:r>
      <w:r w:rsidRPr="00110964">
        <w:rPr>
          <w:b/>
          <w:sz w:val="24"/>
          <w:szCs w:val="24"/>
          <w:lang w:val="uk-UA"/>
        </w:rPr>
        <w:t xml:space="preserve"> </w:t>
      </w:r>
      <w:r w:rsidRPr="00110964">
        <w:rPr>
          <w:i/>
          <w:sz w:val="24"/>
          <w:szCs w:val="24"/>
          <w:lang w:val="uk-UA"/>
        </w:rPr>
        <w:t>(госпдоговірна тематика, обсяги її фінансування, вирішені регіональні проблеми тощо)</w:t>
      </w:r>
      <w:r w:rsidRPr="00422E0D">
        <w:rPr>
          <w:iCs/>
          <w:sz w:val="24"/>
          <w:szCs w:val="24"/>
          <w:lang w:val="uk-UA"/>
        </w:rPr>
        <w:t>.</w:t>
      </w:r>
    </w:p>
    <w:p w:rsidR="000F5F5C" w:rsidRPr="00110964" w:rsidRDefault="000F5F5C" w:rsidP="000F5F5C">
      <w:pPr>
        <w:pStyle w:val="2"/>
        <w:autoSpaceDE/>
        <w:spacing w:before="0" w:line="240" w:lineRule="auto"/>
        <w:ind w:firstLine="0"/>
        <w:rPr>
          <w:i/>
          <w:sz w:val="24"/>
          <w:szCs w:val="24"/>
          <w:lang w:val="uk-UA"/>
        </w:rPr>
      </w:pPr>
    </w:p>
    <w:p w:rsidR="000F5F5C" w:rsidRPr="00110964" w:rsidRDefault="000F5F5C" w:rsidP="000F5F5C">
      <w:pPr>
        <w:pStyle w:val="2"/>
        <w:autoSpaceDE/>
        <w:spacing w:before="0" w:line="240" w:lineRule="auto"/>
        <w:ind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12</w:t>
      </w:r>
      <w:r w:rsidRPr="00110964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>Відомості щодо поліпшення рівня інформаційного забезпечення наукової діяльності, доступу до електронних колекцій н</w:t>
      </w:r>
      <w:r>
        <w:rPr>
          <w:b/>
          <w:sz w:val="24"/>
          <w:szCs w:val="24"/>
          <w:lang w:val="uk-UA"/>
        </w:rPr>
        <w:t xml:space="preserve">аукової періодики та баз даних </w:t>
      </w:r>
      <w:r w:rsidRPr="00110964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ідних наукових видавництв світу.</w:t>
      </w:r>
    </w:p>
    <w:p w:rsidR="000F5F5C" w:rsidRPr="00422E0D" w:rsidRDefault="000F5F5C" w:rsidP="000F5F5C">
      <w:pPr>
        <w:jc w:val="both"/>
        <w:rPr>
          <w:bCs/>
          <w:lang w:val="uk-UA"/>
        </w:rPr>
      </w:pPr>
    </w:p>
    <w:p w:rsidR="000F5F5C" w:rsidRDefault="000F5F5C" w:rsidP="000F5F5C">
      <w:pPr>
        <w:jc w:val="both"/>
        <w:rPr>
          <w:iCs/>
          <w:lang w:val="uk-UA"/>
        </w:rPr>
      </w:pPr>
      <w:r>
        <w:rPr>
          <w:b/>
          <w:lang w:val="uk-UA"/>
        </w:rPr>
        <w:tab/>
        <w:t>13</w:t>
      </w:r>
      <w:r w:rsidRPr="00056D51">
        <w:rPr>
          <w:b/>
          <w:lang w:val="uk-UA"/>
        </w:rPr>
        <w:t xml:space="preserve">. Інформація про </w:t>
      </w:r>
      <w:r w:rsidRPr="00056D51">
        <w:rPr>
          <w:b/>
          <w:spacing w:val="-6"/>
          <w:lang w:val="uk-UA"/>
        </w:rPr>
        <w:t>теми, які виконують у межах робочого часу викладачі, а також досліджень докторантів, аспірантів, студентів</w:t>
      </w:r>
      <w:r w:rsidRPr="00110964">
        <w:rPr>
          <w:b/>
          <w:lang w:val="uk-UA"/>
        </w:rPr>
        <w:t xml:space="preserve"> </w:t>
      </w:r>
      <w:r w:rsidRPr="00110964">
        <w:rPr>
          <w:i/>
          <w:lang w:val="uk-UA"/>
        </w:rPr>
        <w:t>(коротко зазначити тематику, наукових керівників, науковий результат, його значимість – до 40 рядків)</w:t>
      </w:r>
      <w:r w:rsidRPr="00422E0D">
        <w:rPr>
          <w:iCs/>
          <w:lang w:val="uk-UA"/>
        </w:rPr>
        <w:t>.</w:t>
      </w:r>
    </w:p>
    <w:p w:rsidR="0035085A" w:rsidRPr="008C4946" w:rsidRDefault="0035085A" w:rsidP="0035085A">
      <w:pPr>
        <w:ind w:firstLine="708"/>
        <w:jc w:val="both"/>
        <w:rPr>
          <w:color w:val="000000"/>
          <w:lang w:val="uk-UA"/>
        </w:rPr>
      </w:pPr>
      <w:r w:rsidRPr="008C4946">
        <w:rPr>
          <w:b/>
          <w:iCs/>
          <w:color w:val="000000"/>
          <w:shd w:val="clear" w:color="auto" w:fill="FFFFFF"/>
          <w:lang w:val="uk-UA"/>
        </w:rPr>
        <w:t>«Культурно-освітні, соціально-комунікативні пріоритети діяльності організацій, товариств, інституцій ХІХ – початку ХХІ ст. у царині книгознавства, бібліотекознавства і бібліографознавства»</w:t>
      </w:r>
      <w:r w:rsidRPr="008C4946">
        <w:rPr>
          <w:iCs/>
          <w:color w:val="000000"/>
          <w:shd w:val="clear" w:color="auto" w:fill="FFFFFF"/>
          <w:lang w:val="uk-UA"/>
        </w:rPr>
        <w:t xml:space="preserve"> (</w:t>
      </w:r>
      <w:r w:rsidRPr="008C4946">
        <w:rPr>
          <w:lang w:val="uk-UA"/>
        </w:rPr>
        <w:t>№ держреєстрації 0116</w:t>
      </w:r>
      <w:r w:rsidRPr="008C4946">
        <w:rPr>
          <w:lang w:val="en-US"/>
        </w:rPr>
        <w:t>U</w:t>
      </w:r>
      <w:r w:rsidRPr="008C4946">
        <w:rPr>
          <w:lang w:val="uk-UA"/>
        </w:rPr>
        <w:t>001691</w:t>
      </w:r>
      <w:r w:rsidRPr="008C4946">
        <w:rPr>
          <w:iCs/>
          <w:color w:val="000000"/>
          <w:shd w:val="clear" w:color="auto" w:fill="FFFFFF"/>
          <w:lang w:val="uk-UA"/>
        </w:rPr>
        <w:t>, термін виконання – 01.01.2016–31.12.2018 рр.)</w:t>
      </w:r>
      <w:r w:rsidRPr="008C4946">
        <w:rPr>
          <w:iCs/>
          <w:lang w:val="uk-UA"/>
        </w:rPr>
        <w:t>.</w:t>
      </w:r>
      <w:r w:rsidRPr="008C4946">
        <w:rPr>
          <w:color w:val="000000"/>
          <w:lang w:val="uk-UA"/>
        </w:rPr>
        <w:t xml:space="preserve"> </w:t>
      </w:r>
      <w:r w:rsidRPr="008C4946">
        <w:rPr>
          <w:color w:val="000000"/>
        </w:rPr>
        <w:t>Науковий керівник –</w:t>
      </w:r>
      <w:r w:rsidR="00791C1F" w:rsidRPr="008C4946">
        <w:rPr>
          <w:color w:val="000000"/>
          <w:lang w:val="uk-UA"/>
        </w:rPr>
        <w:t xml:space="preserve"> </w:t>
      </w:r>
      <w:r w:rsidRPr="008C4946">
        <w:rPr>
          <w:color w:val="000000"/>
        </w:rPr>
        <w:t>доц</w:t>
      </w:r>
      <w:r w:rsidR="00791C1F" w:rsidRPr="008C4946">
        <w:rPr>
          <w:color w:val="000000"/>
          <w:lang w:val="uk-UA"/>
        </w:rPr>
        <w:t>. </w:t>
      </w:r>
      <w:r w:rsidRPr="008C4946">
        <w:rPr>
          <w:color w:val="000000"/>
        </w:rPr>
        <w:t>Демчук Н.Р.</w:t>
      </w:r>
    </w:p>
    <w:p w:rsidR="00B71D92" w:rsidRPr="008C4946" w:rsidRDefault="00033C4F" w:rsidP="0035085A">
      <w:pPr>
        <w:ind w:firstLine="567"/>
        <w:jc w:val="both"/>
        <w:rPr>
          <w:lang w:val="uk-UA"/>
        </w:rPr>
      </w:pPr>
      <w:r w:rsidRPr="008C4946">
        <w:rPr>
          <w:color w:val="000000"/>
        </w:rPr>
        <w:t>Упродовж 2018 року здійснено: 1) опрацювання матеріалів</w:t>
      </w:r>
      <w:r w:rsidRPr="008C4946">
        <w:rPr>
          <w:rStyle w:val="apple-converted-space"/>
          <w:color w:val="000000"/>
        </w:rPr>
        <w:t> </w:t>
      </w:r>
      <w:r w:rsidRPr="008C4946">
        <w:rPr>
          <w:color w:val="000000"/>
        </w:rPr>
        <w:t>газети “Наші дні” (1941–1944) з питань мистецьких процесів і явищ Львівщини періоду німецької окупації; 2) аналіз архівного матеріалу, що окреслює видавничу діяльність Товариства імені М</w:t>
      </w:r>
      <w:r w:rsidR="00620DAB" w:rsidRPr="008C4946">
        <w:rPr>
          <w:color w:val="000000"/>
          <w:lang w:val="uk-UA"/>
        </w:rPr>
        <w:t>.</w:t>
      </w:r>
      <w:r w:rsidRPr="008C4946">
        <w:rPr>
          <w:color w:val="000000"/>
        </w:rPr>
        <w:t>Качковського (1875–1900); 3) дослідження професійної діяльності М</w:t>
      </w:r>
      <w:r w:rsidR="00620DAB" w:rsidRPr="008C4946">
        <w:rPr>
          <w:color w:val="000000"/>
          <w:lang w:val="uk-UA"/>
        </w:rPr>
        <w:t>.</w:t>
      </w:r>
      <w:r w:rsidRPr="008C4946">
        <w:rPr>
          <w:color w:val="000000"/>
        </w:rPr>
        <w:t xml:space="preserve">Павлика на посаді бібліотекаря Наукового товариства ім. Шевченка (1897–1904); 4) пошук документів у довідково-пошуковому апараті (рукописний каталог), відбір і створення повного наукового бібліографічного опису україномовних видань з фондів НБ ЛНУ імені Івана Франка; 5) вивчення тематичного репертуару книжкових видань Галичини кін. ХІХ–поч. </w:t>
      </w:r>
      <w:r w:rsidR="00620DAB" w:rsidRPr="008C4946">
        <w:rPr>
          <w:color w:val="000000"/>
        </w:rPr>
        <w:t>ХХ</w:t>
      </w:r>
      <w:r w:rsidR="00620DAB" w:rsidRPr="008C4946">
        <w:rPr>
          <w:color w:val="000000"/>
          <w:lang w:val="uk-UA"/>
        </w:rPr>
        <w:t> </w:t>
      </w:r>
      <w:r w:rsidRPr="008C4946">
        <w:rPr>
          <w:color w:val="000000"/>
        </w:rPr>
        <w:t>ст. із фондів бібліотек Львова і Пряшева; 6) дослідження організації просвітньої та видавничої діяльності у Львові, зокрема, внеску греко-католицького духовенства (1848–1870); 7) виявлення та книгознавчий аналіз складу бібліофільських зібрань (за фондами Львівської національної наукової бібліотеки України імені В. Стефаника)».</w:t>
      </w:r>
    </w:p>
    <w:p w:rsidR="0035085A" w:rsidRPr="008C4946" w:rsidRDefault="00B71D92" w:rsidP="0035085A">
      <w:pPr>
        <w:ind w:firstLine="567"/>
        <w:jc w:val="both"/>
        <w:rPr>
          <w:lang w:val="uk-UA"/>
        </w:rPr>
      </w:pPr>
      <w:r w:rsidRPr="008C4946">
        <w:rPr>
          <w:color w:val="000000"/>
        </w:rPr>
        <w:t xml:space="preserve">У межах теми за звітний період опубліковано </w:t>
      </w:r>
      <w:r w:rsidRPr="008C4946">
        <w:rPr>
          <w:b/>
          <w:color w:val="000000"/>
        </w:rPr>
        <w:t>9</w:t>
      </w:r>
      <w:r w:rsidRPr="008C4946">
        <w:rPr>
          <w:color w:val="000000"/>
        </w:rPr>
        <w:t xml:space="preserve"> статей, виголошено 19 доповідей на міжнародних і всеукраїнських конференціях.</w:t>
      </w:r>
    </w:p>
    <w:p w:rsidR="0035085A" w:rsidRPr="008C4946" w:rsidRDefault="0035085A" w:rsidP="0035085A">
      <w:pPr>
        <w:ind w:firstLine="567"/>
        <w:jc w:val="both"/>
      </w:pPr>
      <w:r w:rsidRPr="008C4946">
        <w:rPr>
          <w:b/>
          <w:lang w:val="uk-UA"/>
        </w:rPr>
        <w:t>«Сучасний дискурс українського музикознавства: історія, традиції, інновації наукових та музично-педагогічних студій</w:t>
      </w:r>
      <w:r w:rsidRPr="008C4946">
        <w:rPr>
          <w:lang w:val="uk-UA"/>
        </w:rPr>
        <w:t>» (№ держреєстрації 0117</w:t>
      </w:r>
      <w:r w:rsidRPr="008C4946">
        <w:rPr>
          <w:lang w:val="en-US"/>
        </w:rPr>
        <w:t>U</w:t>
      </w:r>
      <w:r w:rsidRPr="008C4946">
        <w:rPr>
          <w:lang w:val="uk-UA"/>
        </w:rPr>
        <w:t xml:space="preserve">001314, </w:t>
      </w:r>
      <w:r w:rsidRPr="008C4946">
        <w:rPr>
          <w:lang w:val="uk-UA" w:eastAsia="ar-SA"/>
        </w:rPr>
        <w:t xml:space="preserve">термін виконання – 01.01.2017–31.12.2019 рр.). </w:t>
      </w:r>
      <w:r w:rsidRPr="008C4946">
        <w:rPr>
          <w:lang w:eastAsia="ar-SA"/>
        </w:rPr>
        <w:t>Науковий керівник –</w:t>
      </w:r>
      <w:r w:rsidR="00791C1F" w:rsidRPr="008C4946">
        <w:rPr>
          <w:lang w:val="uk-UA" w:eastAsia="ar-SA"/>
        </w:rPr>
        <w:t xml:space="preserve"> </w:t>
      </w:r>
      <w:r w:rsidRPr="008C4946">
        <w:rPr>
          <w:lang w:eastAsia="ar-SA"/>
        </w:rPr>
        <w:t>проф</w:t>
      </w:r>
      <w:r w:rsidR="00791C1F" w:rsidRPr="008C4946">
        <w:rPr>
          <w:lang w:val="uk-UA" w:eastAsia="ar-SA"/>
        </w:rPr>
        <w:t>. </w:t>
      </w:r>
      <w:r w:rsidRPr="008C4946">
        <w:rPr>
          <w:lang w:eastAsia="ar-SA"/>
        </w:rPr>
        <w:t>Медведик Ю.Є.</w:t>
      </w:r>
      <w:r w:rsidRPr="008C4946">
        <w:t xml:space="preserve"> </w:t>
      </w:r>
    </w:p>
    <w:p w:rsidR="00737DF0" w:rsidRPr="008C4946" w:rsidRDefault="00B71D92" w:rsidP="0035085A">
      <w:pPr>
        <w:ind w:firstLine="567"/>
        <w:jc w:val="both"/>
        <w:rPr>
          <w:lang w:val="uk-UA"/>
        </w:rPr>
      </w:pPr>
      <w:r w:rsidRPr="008C4946">
        <w:t>За звітний період викладачі кафедри інтенсифікували свою наукову роботу. Загалом охоплено широке коло науково-дослідницьких питань, пов’язаних з темою НДР кафедри</w:t>
      </w:r>
      <w:r w:rsidR="00737DF0" w:rsidRPr="008C4946">
        <w:rPr>
          <w:lang w:val="uk-UA"/>
        </w:rPr>
        <w:t>:</w:t>
      </w:r>
      <w:r w:rsidR="00033C4F" w:rsidRPr="008C4946">
        <w:t xml:space="preserve"> музичне краєзнавство</w:t>
      </w:r>
      <w:r w:rsidR="00033C4F" w:rsidRPr="008C4946">
        <w:rPr>
          <w:lang w:val="uk-UA"/>
        </w:rPr>
        <w:t>,</w:t>
      </w:r>
      <w:r w:rsidRPr="008C4946">
        <w:t xml:space="preserve"> питання музичної медієвістики, музичної естетики та культурології, органології, міжкультурних фольклористичних зв’язків упродовж ХІХ – ХХ ст.</w:t>
      </w:r>
      <w:r w:rsidR="00737DF0" w:rsidRPr="008C4946">
        <w:t>, музикознавчої орієнталістики</w:t>
      </w:r>
      <w:r w:rsidRPr="008C4946">
        <w:t xml:space="preserve"> та ін. Приділено також увагу написанню гасел до </w:t>
      </w:r>
      <w:r w:rsidRPr="008C4946">
        <w:lastRenderedPageBreak/>
        <w:t>енциклопедичних видань та критичному огляду публікацій сучасних музикознавців та етнофольклористів</w:t>
      </w:r>
      <w:r w:rsidR="00737DF0" w:rsidRPr="008C4946">
        <w:rPr>
          <w:lang w:val="uk-UA"/>
        </w:rPr>
        <w:t>.</w:t>
      </w:r>
    </w:p>
    <w:p w:rsidR="0035085A" w:rsidRPr="008C4946" w:rsidRDefault="00B71D92" w:rsidP="0035085A">
      <w:pPr>
        <w:ind w:firstLine="567"/>
        <w:jc w:val="both"/>
        <w:rPr>
          <w:b/>
        </w:rPr>
      </w:pPr>
      <w:r w:rsidRPr="008C4946">
        <w:t xml:space="preserve">За звітний період опубліковано </w:t>
      </w:r>
      <w:r w:rsidRPr="008C4946">
        <w:rPr>
          <w:b/>
        </w:rPr>
        <w:t>33</w:t>
      </w:r>
      <w:r w:rsidRPr="008C4946">
        <w:t xml:space="preserve"> праці (статті, тези, гасла) й </w:t>
      </w:r>
      <w:r w:rsidRPr="008C4946">
        <w:rPr>
          <w:b/>
        </w:rPr>
        <w:t>1</w:t>
      </w:r>
      <w:r w:rsidRPr="008C4946">
        <w:t xml:space="preserve"> навчальний посібник</w:t>
      </w:r>
      <w:r w:rsidR="00737DF0" w:rsidRPr="008C4946">
        <w:rPr>
          <w:lang w:val="uk-UA"/>
        </w:rPr>
        <w:t xml:space="preserve"> </w:t>
      </w:r>
      <w:r w:rsidR="00737DF0" w:rsidRPr="008C4946">
        <w:t>«Історії української музики»</w:t>
      </w:r>
      <w:r w:rsidRPr="008C4946">
        <w:t xml:space="preserve">. Викладачі кафедри взяли участь у </w:t>
      </w:r>
      <w:r w:rsidRPr="008C4946">
        <w:rPr>
          <w:b/>
        </w:rPr>
        <w:t>6</w:t>
      </w:r>
      <w:r w:rsidRPr="008C4946">
        <w:t xml:space="preserve"> міжнародних конференція поза межами України (Австрії, Словаччині, Словенії, Польщі, Латвії) та Україні (</w:t>
      </w:r>
      <w:r w:rsidRPr="008C4946">
        <w:rPr>
          <w:b/>
        </w:rPr>
        <w:t>5</w:t>
      </w:r>
      <w:r w:rsidRPr="008C4946">
        <w:t>), проведених у Львові та Рівне.</w:t>
      </w:r>
    </w:p>
    <w:p w:rsidR="0035085A" w:rsidRPr="008C4946" w:rsidRDefault="0035085A" w:rsidP="0035085A">
      <w:pPr>
        <w:ind w:firstLine="567"/>
        <w:jc w:val="both"/>
      </w:pPr>
      <w:r w:rsidRPr="008C4946">
        <w:rPr>
          <w:b/>
        </w:rPr>
        <w:t>«Духовна творчість українських композиторів кінця ХІХ – поч. ХХІ ст.»</w:t>
      </w:r>
      <w:r w:rsidRPr="008C4946">
        <w:t xml:space="preserve"> (№ держреєстрації 0117</w:t>
      </w:r>
      <w:r w:rsidRPr="008C4946">
        <w:rPr>
          <w:lang w:val="en-US"/>
        </w:rPr>
        <w:t>U</w:t>
      </w:r>
      <w:r w:rsidRPr="008C4946">
        <w:t xml:space="preserve">001311, термін виконання 01.01.2017–31.12.2019 рр.). </w:t>
      </w:r>
      <w:r w:rsidRPr="008C4946">
        <w:rPr>
          <w:lang w:eastAsia="ar-SA"/>
        </w:rPr>
        <w:t>Науковий керівник –</w:t>
      </w:r>
      <w:r w:rsidR="00791C1F" w:rsidRPr="008C4946">
        <w:rPr>
          <w:lang w:val="uk-UA" w:eastAsia="ar-SA"/>
        </w:rPr>
        <w:t xml:space="preserve"> </w:t>
      </w:r>
      <w:r w:rsidRPr="008C4946">
        <w:t>доц</w:t>
      </w:r>
      <w:r w:rsidR="00791C1F" w:rsidRPr="008C4946">
        <w:rPr>
          <w:lang w:val="uk-UA"/>
        </w:rPr>
        <w:t>. </w:t>
      </w:r>
      <w:r w:rsidRPr="008C4946">
        <w:t>Пасічник В.П.</w:t>
      </w:r>
    </w:p>
    <w:p w:rsidR="00B71D92" w:rsidRPr="008C4946" w:rsidRDefault="00B71D92" w:rsidP="00B726B3">
      <w:pPr>
        <w:autoSpaceDE w:val="0"/>
        <w:autoSpaceDN w:val="0"/>
        <w:adjustRightInd w:val="0"/>
        <w:ind w:firstLine="567"/>
        <w:jc w:val="both"/>
      </w:pPr>
      <w:r w:rsidRPr="008C4946">
        <w:t>За звітний період викладачі кафедри</w:t>
      </w:r>
      <w:r w:rsidRPr="008C4946">
        <w:rPr>
          <w:color w:val="000000"/>
          <w:spacing w:val="2"/>
        </w:rPr>
        <w:t xml:space="preserve"> працювали над </w:t>
      </w:r>
      <w:r w:rsidRPr="008C4946">
        <w:t xml:space="preserve">питаннями дослідження духовної музики у спадщині українських композиторів кінця </w:t>
      </w:r>
      <w:r w:rsidRPr="008C4946">
        <w:rPr>
          <w:lang w:val="en-US"/>
        </w:rPr>
        <w:t>XIX</w:t>
      </w:r>
      <w:r w:rsidR="00F1069E" w:rsidRPr="008C4946">
        <w:rPr>
          <w:lang w:val="uk-UA"/>
        </w:rPr>
        <w:t xml:space="preserve"> –</w:t>
      </w:r>
      <w:r w:rsidRPr="008C4946">
        <w:t xml:space="preserve"> початку </w:t>
      </w:r>
      <w:r w:rsidRPr="008C4946">
        <w:rPr>
          <w:lang w:val="en-US"/>
        </w:rPr>
        <w:t>XXI</w:t>
      </w:r>
      <w:r w:rsidRPr="008C4946">
        <w:t xml:space="preserve"> сторіччя</w:t>
      </w:r>
      <w:r w:rsidR="00F1069E" w:rsidRPr="008C4946">
        <w:rPr>
          <w:lang w:val="uk-UA"/>
        </w:rPr>
        <w:t>,</w:t>
      </w:r>
      <w:r w:rsidRPr="008C4946">
        <w:t xml:space="preserve"> аналізом хорових партитур молитви “Отче наш” із духовної спадщини українських композиторів, зокрема </w:t>
      </w:r>
      <w:r w:rsidRPr="008C4946">
        <w:rPr>
          <w:color w:val="000000"/>
          <w:spacing w:val="2"/>
        </w:rPr>
        <w:t>М</w:t>
      </w:r>
      <w:r w:rsidR="00F1069E" w:rsidRPr="008C4946">
        <w:rPr>
          <w:color w:val="000000"/>
          <w:spacing w:val="2"/>
          <w:lang w:val="uk-UA"/>
        </w:rPr>
        <w:t>.</w:t>
      </w:r>
      <w:r w:rsidRPr="008C4946">
        <w:rPr>
          <w:color w:val="000000"/>
          <w:spacing w:val="2"/>
        </w:rPr>
        <w:t>Вербицького, Б</w:t>
      </w:r>
      <w:r w:rsidR="00F1069E" w:rsidRPr="008C4946">
        <w:rPr>
          <w:color w:val="000000"/>
          <w:spacing w:val="2"/>
          <w:lang w:val="uk-UA"/>
        </w:rPr>
        <w:t>.</w:t>
      </w:r>
      <w:r w:rsidRPr="008C4946">
        <w:rPr>
          <w:color w:val="000000"/>
          <w:spacing w:val="2"/>
        </w:rPr>
        <w:t>Кудрика, І</w:t>
      </w:r>
      <w:r w:rsidR="00F1069E" w:rsidRPr="008C4946">
        <w:rPr>
          <w:color w:val="000000"/>
          <w:spacing w:val="2"/>
          <w:lang w:val="uk-UA"/>
        </w:rPr>
        <w:t>.</w:t>
      </w:r>
      <w:r w:rsidRPr="008C4946">
        <w:rPr>
          <w:color w:val="000000"/>
          <w:spacing w:val="2"/>
        </w:rPr>
        <w:t>Соневицького, М</w:t>
      </w:r>
      <w:r w:rsidR="00F1069E" w:rsidRPr="008C4946">
        <w:rPr>
          <w:color w:val="000000"/>
          <w:spacing w:val="2"/>
          <w:lang w:val="uk-UA"/>
        </w:rPr>
        <w:t>.Л</w:t>
      </w:r>
      <w:r w:rsidRPr="008C4946">
        <w:rPr>
          <w:color w:val="000000"/>
          <w:spacing w:val="2"/>
        </w:rPr>
        <w:t>еонтовича, О</w:t>
      </w:r>
      <w:r w:rsidR="00F1069E" w:rsidRPr="008C4946">
        <w:rPr>
          <w:color w:val="000000"/>
          <w:spacing w:val="2"/>
          <w:lang w:val="uk-UA"/>
        </w:rPr>
        <w:t>.</w:t>
      </w:r>
      <w:r w:rsidRPr="008C4946">
        <w:rPr>
          <w:color w:val="000000"/>
          <w:spacing w:val="2"/>
        </w:rPr>
        <w:t>Кошиця, М</w:t>
      </w:r>
      <w:r w:rsidR="00F1069E" w:rsidRPr="008C4946">
        <w:rPr>
          <w:color w:val="000000"/>
          <w:spacing w:val="2"/>
          <w:lang w:val="uk-UA"/>
        </w:rPr>
        <w:t>.</w:t>
      </w:r>
      <w:r w:rsidRPr="008C4946">
        <w:rPr>
          <w:color w:val="000000"/>
          <w:spacing w:val="2"/>
        </w:rPr>
        <w:t>Федоріва, В</w:t>
      </w:r>
      <w:r w:rsidR="00F1069E" w:rsidRPr="008C4946">
        <w:rPr>
          <w:color w:val="000000"/>
          <w:spacing w:val="2"/>
          <w:lang w:val="uk-UA"/>
        </w:rPr>
        <w:t>.</w:t>
      </w:r>
      <w:r w:rsidRPr="008C4946">
        <w:rPr>
          <w:color w:val="000000"/>
          <w:spacing w:val="2"/>
        </w:rPr>
        <w:t>Стеха, Й</w:t>
      </w:r>
      <w:r w:rsidR="00F1069E" w:rsidRPr="008C4946">
        <w:rPr>
          <w:color w:val="000000"/>
          <w:spacing w:val="2"/>
          <w:lang w:val="uk-UA"/>
        </w:rPr>
        <w:t>.</w:t>
      </w:r>
      <w:r w:rsidRPr="008C4946">
        <w:rPr>
          <w:color w:val="000000"/>
          <w:spacing w:val="2"/>
        </w:rPr>
        <w:t>Кишакевича, Є</w:t>
      </w:r>
      <w:r w:rsidR="00F1069E" w:rsidRPr="008C4946">
        <w:rPr>
          <w:color w:val="000000"/>
          <w:spacing w:val="2"/>
          <w:lang w:val="uk-UA"/>
        </w:rPr>
        <w:t>.</w:t>
      </w:r>
      <w:r w:rsidRPr="008C4946">
        <w:rPr>
          <w:color w:val="000000"/>
          <w:spacing w:val="2"/>
        </w:rPr>
        <w:t>Станковича та ін.</w:t>
      </w:r>
      <w:r w:rsidR="00F1069E" w:rsidRPr="008C4946">
        <w:rPr>
          <w:color w:val="000000"/>
          <w:spacing w:val="2"/>
          <w:lang w:val="uk-UA"/>
        </w:rPr>
        <w:t>,</w:t>
      </w:r>
      <w:r w:rsidRPr="008C4946">
        <w:rPr>
          <w:color w:val="000000"/>
          <w:spacing w:val="2"/>
        </w:rPr>
        <w:t xml:space="preserve"> </w:t>
      </w:r>
      <w:r w:rsidRPr="008C4946">
        <w:t>над комп’ютерним набором нотних текстів молитви “Отче наш”, створенням бібліографічних описів музичних творів, що увійдуть до антології; досліджень біографічних даних призабутих та маловідомих композиторів.</w:t>
      </w:r>
      <w:r w:rsidR="00B726B3" w:rsidRPr="008C4946">
        <w:rPr>
          <w:lang w:val="uk-UA"/>
        </w:rPr>
        <w:t xml:space="preserve"> </w:t>
      </w:r>
      <w:r w:rsidR="00F1069E" w:rsidRPr="008C4946">
        <w:rPr>
          <w:lang w:val="uk-UA"/>
        </w:rPr>
        <w:t xml:space="preserve">В окремих </w:t>
      </w:r>
      <w:r w:rsidRPr="008C4946">
        <w:t>дослідження</w:t>
      </w:r>
      <w:r w:rsidR="00F1069E" w:rsidRPr="008C4946">
        <w:rPr>
          <w:lang w:val="uk-UA"/>
        </w:rPr>
        <w:t>х</w:t>
      </w:r>
      <w:r w:rsidRPr="008C4946">
        <w:t xml:space="preserve"> </w:t>
      </w:r>
      <w:r w:rsidR="00F1069E" w:rsidRPr="008C4946">
        <w:rPr>
          <w:lang w:val="uk-UA"/>
        </w:rPr>
        <w:t>викладачів висвітлено</w:t>
      </w:r>
      <w:r w:rsidRPr="008C4946">
        <w:t xml:space="preserve"> питання філософії музичного мистецтва; хормейстерської практики.</w:t>
      </w:r>
    </w:p>
    <w:p w:rsidR="00B71D92" w:rsidRPr="008C4946" w:rsidRDefault="00B71D92" w:rsidP="00B71D92">
      <w:pPr>
        <w:ind w:firstLine="567"/>
        <w:jc w:val="both"/>
        <w:rPr>
          <w:lang w:val="en-US"/>
        </w:rPr>
      </w:pPr>
      <w:r w:rsidRPr="008C4946">
        <w:t xml:space="preserve">За звітний період викладачі кафедри опублікували </w:t>
      </w:r>
      <w:r w:rsidRPr="008C4946">
        <w:rPr>
          <w:b/>
        </w:rPr>
        <w:t>13</w:t>
      </w:r>
      <w:r w:rsidRPr="008C4946">
        <w:t xml:space="preserve"> праць (статті, тези, гасла) та взяли участь в </w:t>
      </w:r>
      <w:r w:rsidRPr="008C4946">
        <w:rPr>
          <w:b/>
        </w:rPr>
        <w:t>1</w:t>
      </w:r>
      <w:r w:rsidR="00B726B3" w:rsidRPr="008C4946">
        <w:t xml:space="preserve"> міжнародній конференції</w:t>
      </w:r>
      <w:r w:rsidRPr="008C4946">
        <w:t>.</w:t>
      </w:r>
    </w:p>
    <w:p w:rsidR="0035085A" w:rsidRPr="008C4946" w:rsidRDefault="0035085A" w:rsidP="00B71D92">
      <w:pPr>
        <w:ind w:firstLine="567"/>
        <w:jc w:val="both"/>
      </w:pPr>
      <w:r w:rsidRPr="008C4946">
        <w:rPr>
          <w:b/>
          <w:i/>
        </w:rPr>
        <w:t>«</w:t>
      </w:r>
      <w:r w:rsidRPr="008C4946">
        <w:rPr>
          <w:b/>
        </w:rPr>
        <w:t>Синергетична концепція як спосіб пізнання культури та мистецтва в глобалізованому світі</w:t>
      </w:r>
      <w:r w:rsidRPr="008C4946">
        <w:rPr>
          <w:b/>
          <w:i/>
        </w:rPr>
        <w:t>»</w:t>
      </w:r>
      <w:r w:rsidRPr="008C4946">
        <w:rPr>
          <w:b/>
        </w:rPr>
        <w:t xml:space="preserve"> </w:t>
      </w:r>
      <w:r w:rsidRPr="008C4946">
        <w:t>(№ держреєстрації 0116</w:t>
      </w:r>
      <w:r w:rsidRPr="008C4946">
        <w:rPr>
          <w:lang w:val="en-US"/>
        </w:rPr>
        <w:t>U</w:t>
      </w:r>
      <w:r w:rsidRPr="008C4946">
        <w:t>001689, термін виконання роботи 01.01.2016–31.12.2018 рр.). Науковий керівник –</w:t>
      </w:r>
      <w:r w:rsidR="00791C1F" w:rsidRPr="008C4946">
        <w:rPr>
          <w:lang w:val="uk-UA"/>
        </w:rPr>
        <w:t xml:space="preserve"> </w:t>
      </w:r>
      <w:r w:rsidRPr="008C4946">
        <w:t>проф</w:t>
      </w:r>
      <w:r w:rsidR="00791C1F" w:rsidRPr="008C4946">
        <w:rPr>
          <w:lang w:val="uk-UA"/>
        </w:rPr>
        <w:t>. </w:t>
      </w:r>
      <w:r w:rsidRPr="008C4946">
        <w:t xml:space="preserve">Козаренко О. В. </w:t>
      </w:r>
    </w:p>
    <w:p w:rsidR="00B71D92" w:rsidRPr="008C4946" w:rsidRDefault="00B71D92" w:rsidP="00B71D92">
      <w:pPr>
        <w:ind w:firstLine="567"/>
        <w:jc w:val="both"/>
        <w:rPr>
          <w:rFonts w:eastAsia="Calibri"/>
        </w:rPr>
      </w:pPr>
      <w:r w:rsidRPr="008C4946">
        <w:rPr>
          <w:rFonts w:eastAsia="Calibri"/>
        </w:rPr>
        <w:t>Обгрунтовано теорію синергетичної взаємодії видів та жанрів культури як відображення моделі світоспоглядання. Встановлено мультимодальну своєрідність способів пізнання культурно-мистецьких процесів і явищ у сучасному світі. Окреслено особливості синегретичної комунікації культури, які полягають у поєднанні взаємодії теоретичних напрацювань з прикладним характером соціальних і мистецьких проектів.</w:t>
      </w:r>
      <w:r w:rsidR="00F1069E" w:rsidRPr="008C4946">
        <w:rPr>
          <w:rFonts w:eastAsia="Calibri"/>
          <w:lang w:val="uk-UA"/>
        </w:rPr>
        <w:t xml:space="preserve"> </w:t>
      </w:r>
      <w:r w:rsidRPr="008C4946">
        <w:rPr>
          <w:rFonts w:eastAsia="Calibri"/>
        </w:rPr>
        <w:t>Охарактеризовано явища глобалізаційних процесів у сфері мистецьких і соціокультурних проектів, що передбачають логічну с</w:t>
      </w:r>
      <w:r w:rsidR="00F1069E" w:rsidRPr="008C4946">
        <w:rPr>
          <w:rFonts w:eastAsia="Calibri"/>
          <w:lang w:val="uk-UA"/>
        </w:rPr>
        <w:t>и</w:t>
      </w:r>
      <w:r w:rsidRPr="008C4946">
        <w:rPr>
          <w:rFonts w:eastAsia="Calibri"/>
        </w:rPr>
        <w:t>нергію мистецтвознавчих досліджень у середовищі академічного університету.</w:t>
      </w:r>
    </w:p>
    <w:p w:rsidR="00B71D92" w:rsidRPr="008C4946" w:rsidRDefault="00B71D92" w:rsidP="00B71D92">
      <w:pPr>
        <w:ind w:firstLine="567"/>
        <w:jc w:val="both"/>
        <w:rPr>
          <w:b/>
          <w:lang w:val="uk-UA" w:eastAsia="ar-SA"/>
        </w:rPr>
      </w:pPr>
      <w:r w:rsidRPr="008C4946">
        <w:rPr>
          <w:color w:val="000000"/>
        </w:rPr>
        <w:t>У межах теми за звітний період опубліковано 12 статей</w:t>
      </w:r>
      <w:r w:rsidR="00F1069E" w:rsidRPr="008C4946">
        <w:rPr>
          <w:color w:val="000000"/>
          <w:lang w:val="uk-UA"/>
        </w:rPr>
        <w:t xml:space="preserve">, проведено </w:t>
      </w:r>
      <w:r w:rsidR="00F1069E" w:rsidRPr="008C4946">
        <w:rPr>
          <w:rFonts w:eastAsia="Calibri"/>
        </w:rPr>
        <w:t>Міжнародну наукову конференцію «Менеджмент культури та культурний менеджмент: синергія взаємодії», що відбулась 30 листопада – 2 грудня 2017 року</w:t>
      </w:r>
      <w:r w:rsidR="00F1069E" w:rsidRPr="008C4946">
        <w:rPr>
          <w:rFonts w:eastAsia="Calibri"/>
          <w:lang w:val="uk-UA"/>
        </w:rPr>
        <w:t xml:space="preserve">. </w:t>
      </w:r>
    </w:p>
    <w:p w:rsidR="0035085A" w:rsidRPr="008C4946" w:rsidRDefault="0035085A" w:rsidP="00B71D92">
      <w:pPr>
        <w:ind w:firstLine="567"/>
        <w:jc w:val="both"/>
        <w:rPr>
          <w:lang w:eastAsia="ar-SA"/>
        </w:rPr>
      </w:pPr>
      <w:r w:rsidRPr="008C4946">
        <w:rPr>
          <w:b/>
          <w:lang w:eastAsia="ar-SA"/>
        </w:rPr>
        <w:t xml:space="preserve">«Теоретично-практичні підходи до вдосконалення і осучаснення музичної освіти» </w:t>
      </w:r>
      <w:r w:rsidRPr="008C4946">
        <w:rPr>
          <w:lang w:eastAsia="ar-SA"/>
        </w:rPr>
        <w:t>(</w:t>
      </w:r>
      <w:r w:rsidRPr="008C4946">
        <w:rPr>
          <w:iCs/>
          <w:lang w:eastAsia="ar-SA"/>
        </w:rPr>
        <w:t xml:space="preserve">№ держреєстрації 0117U001313, </w:t>
      </w:r>
      <w:r w:rsidRPr="008C4946">
        <w:rPr>
          <w:lang w:eastAsia="ar-SA"/>
        </w:rPr>
        <w:t>термін виконання – 01.01.2017–31.12.2019 рр.). Науковий керівник – проф</w:t>
      </w:r>
      <w:r w:rsidR="00791C1F" w:rsidRPr="008C4946">
        <w:rPr>
          <w:lang w:val="uk-UA" w:eastAsia="ar-SA"/>
        </w:rPr>
        <w:t>. </w:t>
      </w:r>
      <w:r w:rsidRPr="008C4946">
        <w:rPr>
          <w:lang w:eastAsia="ar-SA"/>
        </w:rPr>
        <w:t>Тайнель Е. З.</w:t>
      </w:r>
    </w:p>
    <w:p w:rsidR="00B71D92" w:rsidRPr="008C4946" w:rsidRDefault="00B71D92" w:rsidP="00B71D92">
      <w:pPr>
        <w:ind w:firstLine="567"/>
        <w:jc w:val="both"/>
      </w:pPr>
      <w:r w:rsidRPr="008C4946">
        <w:t>У межах роботи над темою розкрито шляхи оптимізації навчально-виховного процесу на інструментальних індивідуальних заняттях; опрацьовано методичне забезпечення з дисципліни «Основний музичний інструмент (фортепіано)» та педагогічної практики; розглянуто методику творчої взаємодії студентів та концертмейстера на заняттях з постановки голосу; визначено сукупність завдань, які сприяють формуванню ансамблю студента-вокаліста та концертмейстера; окреслено напрями самостійної роботи студента-вокаліста; підготовлено та надруковано нотні видання, що вміщують музичні твори для музичних керівників дошкільних закладів та вибрані твори для виконання в фортепіанному ансамблі.</w:t>
      </w:r>
    </w:p>
    <w:p w:rsidR="00B71D92" w:rsidRPr="008C4946" w:rsidRDefault="00B71D92" w:rsidP="00B71D92">
      <w:pPr>
        <w:ind w:firstLine="567"/>
        <w:jc w:val="both"/>
      </w:pPr>
      <w:r w:rsidRPr="008C4946">
        <w:t xml:space="preserve">Упродовж 2018 року в межах теми опубліковано: </w:t>
      </w:r>
      <w:r w:rsidRPr="008C4946">
        <w:rPr>
          <w:b/>
        </w:rPr>
        <w:t>5</w:t>
      </w:r>
      <w:r w:rsidRPr="008C4946">
        <w:t xml:space="preserve"> навчальних посібників, </w:t>
      </w:r>
      <w:r w:rsidRPr="008C4946">
        <w:rPr>
          <w:b/>
        </w:rPr>
        <w:t>4</w:t>
      </w:r>
      <w:r w:rsidRPr="008C4946">
        <w:t xml:space="preserve"> статті та </w:t>
      </w:r>
      <w:r w:rsidRPr="008C4946">
        <w:rPr>
          <w:b/>
        </w:rPr>
        <w:t>2</w:t>
      </w:r>
      <w:r w:rsidRPr="008C4946">
        <w:t> тез доповідей на вітчизняних конференціях.</w:t>
      </w:r>
    </w:p>
    <w:p w:rsidR="0035085A" w:rsidRPr="008C4946" w:rsidRDefault="0035085A" w:rsidP="0035085A">
      <w:pPr>
        <w:pStyle w:val="a5"/>
        <w:tabs>
          <w:tab w:val="left" w:pos="0"/>
        </w:tabs>
        <w:spacing w:after="0" w:line="240" w:lineRule="auto"/>
        <w:ind w:left="0" w:right="-17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C4946">
        <w:rPr>
          <w:rFonts w:ascii="Times New Roman" w:hAnsi="Times New Roman"/>
          <w:b/>
          <w:sz w:val="24"/>
          <w:szCs w:val="24"/>
          <w:lang w:val="uk-UA"/>
        </w:rPr>
        <w:t>«Українське хореографічне мистецтво в контексті світової художньої культури (сучасний поліжанровий дискурс)»</w:t>
      </w:r>
      <w:r w:rsidRPr="008C4946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8C4946">
        <w:rPr>
          <w:rFonts w:ascii="Times New Roman" w:hAnsi="Times New Roman"/>
          <w:sz w:val="24"/>
          <w:szCs w:val="24"/>
          <w:lang w:val="uk-UA" w:eastAsia="ru-RU"/>
        </w:rPr>
        <w:t xml:space="preserve">№ держреєстрації 0113U004174, </w:t>
      </w:r>
      <w:r w:rsidRPr="008C4946">
        <w:rPr>
          <w:rFonts w:ascii="Times New Roman" w:hAnsi="Times New Roman"/>
          <w:sz w:val="24"/>
          <w:szCs w:val="24"/>
          <w:lang w:val="uk-UA"/>
        </w:rPr>
        <w:t>термін виконання – 01.01.2017</w:t>
      </w:r>
      <w:r w:rsidRPr="008C4946">
        <w:rPr>
          <w:rFonts w:ascii="Times New Roman" w:hAnsi="Times New Roman"/>
          <w:color w:val="000000"/>
          <w:sz w:val="24"/>
          <w:szCs w:val="24"/>
          <w:lang w:val="uk-UA"/>
        </w:rPr>
        <w:t>–</w:t>
      </w:r>
      <w:r w:rsidRPr="008C4946">
        <w:rPr>
          <w:rFonts w:ascii="Times New Roman" w:hAnsi="Times New Roman"/>
          <w:sz w:val="24"/>
          <w:szCs w:val="24"/>
          <w:lang w:val="uk-UA"/>
        </w:rPr>
        <w:t>31.12.2019 рр.</w:t>
      </w:r>
      <w:r w:rsidRPr="008C4946">
        <w:rPr>
          <w:rFonts w:ascii="Times New Roman" w:hAnsi="Times New Roman"/>
          <w:sz w:val="24"/>
          <w:szCs w:val="24"/>
          <w:lang w:val="uk-UA" w:eastAsia="ru-RU"/>
        </w:rPr>
        <w:t>).</w:t>
      </w:r>
      <w:r w:rsidRPr="008C4946">
        <w:rPr>
          <w:rFonts w:ascii="Times New Roman" w:hAnsi="Times New Roman"/>
          <w:sz w:val="24"/>
          <w:szCs w:val="24"/>
          <w:lang w:val="uk-UA"/>
        </w:rPr>
        <w:t xml:space="preserve"> Науковий керівник –</w:t>
      </w:r>
      <w:r w:rsidR="00791C1F" w:rsidRPr="008C49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C4946">
        <w:rPr>
          <w:rFonts w:ascii="Times New Roman" w:hAnsi="Times New Roman"/>
          <w:sz w:val="24"/>
          <w:szCs w:val="24"/>
          <w:lang w:val="uk-UA"/>
        </w:rPr>
        <w:t>проф</w:t>
      </w:r>
      <w:r w:rsidR="00791C1F" w:rsidRPr="008C4946">
        <w:rPr>
          <w:rFonts w:ascii="Times New Roman" w:hAnsi="Times New Roman"/>
          <w:sz w:val="24"/>
          <w:szCs w:val="24"/>
          <w:lang w:val="uk-UA"/>
        </w:rPr>
        <w:t>. </w:t>
      </w:r>
      <w:r w:rsidRPr="008C4946">
        <w:rPr>
          <w:rFonts w:ascii="Times New Roman" w:hAnsi="Times New Roman"/>
          <w:sz w:val="24"/>
          <w:szCs w:val="24"/>
          <w:lang w:val="uk-UA"/>
        </w:rPr>
        <w:t>Петрик О. О.</w:t>
      </w:r>
    </w:p>
    <w:p w:rsidR="00B71D92" w:rsidRPr="008C4946" w:rsidRDefault="00B71D92" w:rsidP="00620DAB">
      <w:pPr>
        <w:pStyle w:val="a5"/>
        <w:tabs>
          <w:tab w:val="left" w:pos="0"/>
        </w:tabs>
        <w:spacing w:after="0" w:line="240" w:lineRule="auto"/>
        <w:ind w:left="0" w:right="-17" w:firstLine="567"/>
        <w:jc w:val="both"/>
        <w:rPr>
          <w:rFonts w:ascii="Times New Roman" w:hAnsi="Times New Roman"/>
          <w:bCs/>
          <w:sz w:val="24"/>
          <w:szCs w:val="24"/>
        </w:rPr>
      </w:pPr>
      <w:r w:rsidRPr="008C4946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У 2018 році проведено аналіз розвитку хореографічних колективів </w:t>
      </w:r>
      <w:r w:rsidR="00620DAB" w:rsidRPr="008C4946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8C4946">
        <w:rPr>
          <w:rFonts w:ascii="Times New Roman" w:hAnsi="Times New Roman"/>
          <w:sz w:val="24"/>
          <w:szCs w:val="24"/>
          <w:lang w:val="uk-UA" w:eastAsia="ru-RU"/>
        </w:rPr>
        <w:t xml:space="preserve"> неформальних осередків культури України та світу. З’ясовано ключові вектори творчої й адміністративної генези театрів опери та балету творчих колективів, проаналізовано рецепцію осередків сучасного хореографічного мистецтва, досліджено участь неформальних товариств культури у національно-демократичному розвитку західноукраїнських земель наприкінці 80 – початку 90-х рр. ХХ ст.</w:t>
      </w:r>
      <w:r w:rsidR="00620DAB" w:rsidRPr="008C494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C4946">
        <w:rPr>
          <w:rFonts w:ascii="Times New Roman" w:hAnsi="Times New Roman"/>
          <w:bCs/>
          <w:sz w:val="24"/>
        </w:rPr>
        <w:t xml:space="preserve">За звітний період працівники кафедри </w:t>
      </w:r>
      <w:r w:rsidR="00620DAB" w:rsidRPr="008C4946">
        <w:rPr>
          <w:rFonts w:ascii="Times New Roman" w:hAnsi="Times New Roman"/>
          <w:bCs/>
          <w:sz w:val="24"/>
          <w:szCs w:val="24"/>
          <w:lang w:val="uk-UA"/>
        </w:rPr>
        <w:t>с</w:t>
      </w:r>
      <w:r w:rsidRPr="008C4946">
        <w:rPr>
          <w:rFonts w:ascii="Times New Roman" w:hAnsi="Times New Roman"/>
          <w:sz w:val="24"/>
          <w:szCs w:val="24"/>
        </w:rPr>
        <w:t>півпрац</w:t>
      </w:r>
      <w:r w:rsidR="00620DAB" w:rsidRPr="008C4946">
        <w:rPr>
          <w:rFonts w:ascii="Times New Roman" w:hAnsi="Times New Roman"/>
          <w:sz w:val="24"/>
          <w:szCs w:val="24"/>
          <w:lang w:val="uk-UA"/>
        </w:rPr>
        <w:t>ювали</w:t>
      </w:r>
      <w:r w:rsidRPr="008C4946">
        <w:rPr>
          <w:rFonts w:ascii="Times New Roman" w:hAnsi="Times New Roman"/>
          <w:sz w:val="24"/>
          <w:szCs w:val="24"/>
        </w:rPr>
        <w:t xml:space="preserve"> з Міжнародною радою танцю при ЮНЕСКО (</w:t>
      </w:r>
      <w:r w:rsidRPr="008C4946">
        <w:rPr>
          <w:rFonts w:ascii="Times New Roman" w:hAnsi="Times New Roman"/>
          <w:bCs/>
          <w:kern w:val="36"/>
          <w:sz w:val="24"/>
          <w:szCs w:val="24"/>
        </w:rPr>
        <w:t>Dance Research CID UNESCO)</w:t>
      </w:r>
      <w:r w:rsidR="00620DAB" w:rsidRPr="008C4946">
        <w:rPr>
          <w:rFonts w:ascii="Times New Roman" w:hAnsi="Times New Roman"/>
          <w:sz w:val="24"/>
          <w:szCs w:val="24"/>
          <w:lang w:val="uk-UA"/>
        </w:rPr>
        <w:t>; о</w:t>
      </w:r>
      <w:r w:rsidRPr="008C4946">
        <w:rPr>
          <w:rFonts w:ascii="Times New Roman" w:hAnsi="Times New Roman"/>
          <w:sz w:val="24"/>
          <w:szCs w:val="24"/>
        </w:rPr>
        <w:t>рганіз</w:t>
      </w:r>
      <w:r w:rsidR="00620DAB" w:rsidRPr="008C4946">
        <w:rPr>
          <w:rFonts w:ascii="Times New Roman" w:hAnsi="Times New Roman"/>
          <w:sz w:val="24"/>
          <w:szCs w:val="24"/>
          <w:lang w:val="uk-UA"/>
        </w:rPr>
        <w:t xml:space="preserve">ували і провели низку заходів із </w:t>
      </w:r>
      <w:r w:rsidR="00620DAB" w:rsidRPr="008C4946">
        <w:rPr>
          <w:rFonts w:ascii="Times New Roman" w:hAnsi="Times New Roman"/>
          <w:sz w:val="24"/>
          <w:szCs w:val="24"/>
        </w:rPr>
        <w:t>хореографічного мистецтва</w:t>
      </w:r>
      <w:r w:rsidR="00620DAB" w:rsidRPr="008C4946">
        <w:rPr>
          <w:rFonts w:ascii="Times New Roman" w:hAnsi="Times New Roman"/>
          <w:sz w:val="24"/>
          <w:szCs w:val="24"/>
          <w:lang w:val="uk-UA"/>
        </w:rPr>
        <w:t>:</w:t>
      </w:r>
      <w:r w:rsidR="00620DAB" w:rsidRPr="008C4946">
        <w:rPr>
          <w:rFonts w:ascii="Times New Roman" w:hAnsi="Times New Roman"/>
          <w:sz w:val="24"/>
          <w:szCs w:val="24"/>
        </w:rPr>
        <w:t xml:space="preserve"> </w:t>
      </w:r>
      <w:r w:rsidRPr="008C4946">
        <w:rPr>
          <w:rFonts w:ascii="Times New Roman" w:hAnsi="Times New Roman"/>
          <w:sz w:val="24"/>
          <w:szCs w:val="24"/>
        </w:rPr>
        <w:t>всеукраїнськ</w:t>
      </w:r>
      <w:r w:rsidR="00620DAB" w:rsidRPr="008C4946">
        <w:rPr>
          <w:rFonts w:ascii="Times New Roman" w:hAnsi="Times New Roman"/>
          <w:sz w:val="24"/>
          <w:szCs w:val="24"/>
          <w:lang w:val="uk-UA"/>
        </w:rPr>
        <w:t>і</w:t>
      </w:r>
      <w:r w:rsidRPr="008C4946">
        <w:rPr>
          <w:rFonts w:ascii="Times New Roman" w:hAnsi="Times New Roman"/>
          <w:sz w:val="24"/>
          <w:szCs w:val="24"/>
        </w:rPr>
        <w:t xml:space="preserve"> та міжнародн</w:t>
      </w:r>
      <w:r w:rsidR="00620DAB" w:rsidRPr="008C4946">
        <w:rPr>
          <w:rFonts w:ascii="Times New Roman" w:hAnsi="Times New Roman"/>
          <w:sz w:val="24"/>
          <w:szCs w:val="24"/>
          <w:lang w:val="uk-UA"/>
        </w:rPr>
        <w:t>і</w:t>
      </w:r>
      <w:r w:rsidRPr="008C4946">
        <w:rPr>
          <w:rFonts w:ascii="Times New Roman" w:hAnsi="Times New Roman"/>
          <w:sz w:val="24"/>
          <w:szCs w:val="24"/>
        </w:rPr>
        <w:t xml:space="preserve"> науково-практичн</w:t>
      </w:r>
      <w:r w:rsidR="00620DAB" w:rsidRPr="008C4946">
        <w:rPr>
          <w:rFonts w:ascii="Times New Roman" w:hAnsi="Times New Roman"/>
          <w:sz w:val="24"/>
          <w:szCs w:val="24"/>
          <w:lang w:val="uk-UA"/>
        </w:rPr>
        <w:t>і</w:t>
      </w:r>
      <w:r w:rsidRPr="008C4946">
        <w:rPr>
          <w:rFonts w:ascii="Times New Roman" w:hAnsi="Times New Roman"/>
          <w:sz w:val="24"/>
          <w:szCs w:val="24"/>
        </w:rPr>
        <w:t xml:space="preserve"> конференці</w:t>
      </w:r>
      <w:r w:rsidR="00620DAB" w:rsidRPr="008C4946">
        <w:rPr>
          <w:rFonts w:ascii="Times New Roman" w:hAnsi="Times New Roman"/>
          <w:sz w:val="24"/>
          <w:szCs w:val="24"/>
          <w:lang w:val="uk-UA"/>
        </w:rPr>
        <w:t>ї, м</w:t>
      </w:r>
      <w:r w:rsidRPr="008C4946">
        <w:rPr>
          <w:rFonts w:ascii="Times New Roman" w:hAnsi="Times New Roman"/>
          <w:sz w:val="24"/>
          <w:szCs w:val="24"/>
        </w:rPr>
        <w:t>іжнародн</w:t>
      </w:r>
      <w:r w:rsidR="00620DAB" w:rsidRPr="008C4946">
        <w:rPr>
          <w:rFonts w:ascii="Times New Roman" w:hAnsi="Times New Roman"/>
          <w:sz w:val="24"/>
          <w:szCs w:val="24"/>
          <w:lang w:val="uk-UA"/>
        </w:rPr>
        <w:t>і</w:t>
      </w:r>
      <w:r w:rsidRPr="008C4946">
        <w:rPr>
          <w:rFonts w:ascii="Times New Roman" w:hAnsi="Times New Roman"/>
          <w:sz w:val="24"/>
          <w:szCs w:val="24"/>
        </w:rPr>
        <w:t xml:space="preserve"> конкурс</w:t>
      </w:r>
      <w:r w:rsidR="00620DAB" w:rsidRPr="008C4946">
        <w:rPr>
          <w:rFonts w:ascii="Times New Roman" w:hAnsi="Times New Roman"/>
          <w:sz w:val="24"/>
          <w:szCs w:val="24"/>
          <w:lang w:val="uk-UA"/>
        </w:rPr>
        <w:t>и і фестивалі.</w:t>
      </w:r>
      <w:r w:rsidRPr="008C4946">
        <w:rPr>
          <w:rFonts w:ascii="Times New Roman" w:hAnsi="Times New Roman"/>
          <w:sz w:val="24"/>
          <w:szCs w:val="24"/>
        </w:rPr>
        <w:t xml:space="preserve"> </w:t>
      </w:r>
    </w:p>
    <w:p w:rsidR="0035085A" w:rsidRPr="008C4946" w:rsidRDefault="00B71D92" w:rsidP="00B71D92">
      <w:pPr>
        <w:tabs>
          <w:tab w:val="left" w:pos="425"/>
        </w:tabs>
        <w:ind w:right="-108" w:firstLine="709"/>
        <w:jc w:val="both"/>
      </w:pPr>
      <w:r w:rsidRPr="008C4946">
        <w:rPr>
          <w:color w:val="000000"/>
        </w:rPr>
        <w:t xml:space="preserve">У межах теми за звітний період опубліковано: </w:t>
      </w:r>
      <w:r w:rsidRPr="008C4946">
        <w:rPr>
          <w:b/>
        </w:rPr>
        <w:t>3</w:t>
      </w:r>
      <w:r w:rsidRPr="008C4946">
        <w:t xml:space="preserve"> посібники, </w:t>
      </w:r>
      <w:r w:rsidRPr="008C4946">
        <w:rPr>
          <w:b/>
        </w:rPr>
        <w:t>1</w:t>
      </w:r>
      <w:r w:rsidRPr="008C4946">
        <w:t xml:space="preserve"> збірник статей, </w:t>
      </w:r>
      <w:r w:rsidRPr="008C4946">
        <w:rPr>
          <w:b/>
        </w:rPr>
        <w:t>26</w:t>
      </w:r>
      <w:r w:rsidRPr="008C4946">
        <w:t xml:space="preserve"> статей, </w:t>
      </w:r>
      <w:r w:rsidRPr="008C4946">
        <w:rPr>
          <w:b/>
        </w:rPr>
        <w:t>9</w:t>
      </w:r>
      <w:r w:rsidRPr="008C4946">
        <w:t xml:space="preserve"> тез </w:t>
      </w:r>
      <w:r w:rsidRPr="008C4946">
        <w:rPr>
          <w:color w:val="000000"/>
        </w:rPr>
        <w:t>доповідей на міжнародних і всеукраїнських конференціях.</w:t>
      </w:r>
    </w:p>
    <w:p w:rsidR="0035085A" w:rsidRPr="008C4946" w:rsidRDefault="0035085A" w:rsidP="0035085A">
      <w:pPr>
        <w:ind w:firstLine="720"/>
        <w:jc w:val="both"/>
        <w:rPr>
          <w:color w:val="000000"/>
        </w:rPr>
      </w:pPr>
      <w:r w:rsidRPr="008C4946">
        <w:rPr>
          <w:color w:val="000000"/>
        </w:rPr>
        <w:t>«</w:t>
      </w:r>
      <w:r w:rsidRPr="008C4946">
        <w:rPr>
          <w:b/>
          <w:color w:val="000000"/>
        </w:rPr>
        <w:t>Театральна Галичина між Заходом і Сходом: феномен мультикультурного простору (історичний аспект)</w:t>
      </w:r>
      <w:r w:rsidRPr="008C4946">
        <w:rPr>
          <w:color w:val="000000"/>
        </w:rPr>
        <w:t>» (</w:t>
      </w:r>
      <w:r w:rsidRPr="008C4946">
        <w:t>№ держреєстрації 0116U001690,</w:t>
      </w:r>
      <w:r w:rsidRPr="008C4946">
        <w:rPr>
          <w:color w:val="000000"/>
        </w:rPr>
        <w:t xml:space="preserve"> термін виконання – 01.01.2016–31.12.2018 рр. Науковий керівник –</w:t>
      </w:r>
      <w:r w:rsidR="00791C1F" w:rsidRPr="008C4946">
        <w:rPr>
          <w:lang w:val="uk-UA"/>
        </w:rPr>
        <w:t xml:space="preserve"> </w:t>
      </w:r>
      <w:r w:rsidRPr="008C4946">
        <w:rPr>
          <w:color w:val="000000"/>
        </w:rPr>
        <w:t>проф</w:t>
      </w:r>
      <w:r w:rsidR="00791C1F" w:rsidRPr="008C4946">
        <w:rPr>
          <w:color w:val="000000"/>
          <w:lang w:val="uk-UA"/>
        </w:rPr>
        <w:t>. </w:t>
      </w:r>
      <w:r w:rsidRPr="008C4946">
        <w:rPr>
          <w:color w:val="000000"/>
        </w:rPr>
        <w:t xml:space="preserve">Козак Б. М. </w:t>
      </w:r>
    </w:p>
    <w:p w:rsidR="00B71D92" w:rsidRPr="008C4946" w:rsidRDefault="00B71D92" w:rsidP="00B71D92">
      <w:pPr>
        <w:ind w:firstLine="567"/>
        <w:jc w:val="both"/>
        <w:rPr>
          <w:color w:val="000000"/>
        </w:rPr>
      </w:pPr>
      <w:r w:rsidRPr="008C4946">
        <w:rPr>
          <w:color w:val="000000"/>
        </w:rPr>
        <w:t>Упродовж звітного періоду викладачі кафедри досліджували історію Галичини як мультикультурний простір у різних ділянках міжетнічного й міжнаціонального діалогу. Вивчення театральної сфери у цьому контексті дозволило по-новому висвітлити та проаналізувати явища, тенденції, репертуар, ідейно-естетичні особливості сценічних практик українського, польського, єврейського та австрійського театрів. Дослідження взаємозв</w:t>
      </w:r>
      <w:r w:rsidRPr="008C4946">
        <w:rPr>
          <w:color w:val="000000"/>
          <w:lang w:val="en-US"/>
        </w:rPr>
        <w:t>’</w:t>
      </w:r>
      <w:r w:rsidRPr="008C4946">
        <w:rPr>
          <w:color w:val="000000"/>
        </w:rPr>
        <w:t>язків та взаємовпливів, хронічно послідовних та діахронічно творчих процесів сприяли розкриттю специфічних регіональних особливостей театрального мистецтва території, що упродовж сторіч була ретранслятором європейського досвіду на схід.</w:t>
      </w:r>
    </w:p>
    <w:p w:rsidR="00B71D92" w:rsidRPr="008C4946" w:rsidRDefault="00B71D92" w:rsidP="00620DAB">
      <w:pPr>
        <w:ind w:firstLine="567"/>
        <w:jc w:val="both"/>
        <w:rPr>
          <w:color w:val="000000"/>
          <w:lang w:val="uk-UA"/>
        </w:rPr>
      </w:pPr>
      <w:r w:rsidRPr="008C4946">
        <w:rPr>
          <w:color w:val="000000"/>
        </w:rPr>
        <w:t xml:space="preserve">Викладачі кафедри завершують роботу над </w:t>
      </w:r>
      <w:r w:rsidR="00620DAB" w:rsidRPr="008C4946">
        <w:rPr>
          <w:color w:val="000000"/>
        </w:rPr>
        <w:t>докторськ</w:t>
      </w:r>
      <w:r w:rsidR="00620DAB" w:rsidRPr="008C4946">
        <w:rPr>
          <w:color w:val="000000"/>
          <w:lang w:val="uk-UA"/>
        </w:rPr>
        <w:t>им і</w:t>
      </w:r>
      <w:r w:rsidR="00620DAB" w:rsidRPr="008C4946">
        <w:rPr>
          <w:color w:val="000000"/>
        </w:rPr>
        <w:t xml:space="preserve"> кандидатськими </w:t>
      </w:r>
      <w:r w:rsidRPr="008C4946">
        <w:rPr>
          <w:color w:val="000000"/>
        </w:rPr>
        <w:t>дисертаційними дослідженнями</w:t>
      </w:r>
      <w:r w:rsidR="00620DAB" w:rsidRPr="008C4946">
        <w:rPr>
          <w:color w:val="000000"/>
          <w:lang w:val="uk-UA"/>
        </w:rPr>
        <w:t xml:space="preserve">, </w:t>
      </w:r>
      <w:r w:rsidRPr="008C4946">
        <w:rPr>
          <w:color w:val="000000"/>
        </w:rPr>
        <w:t xml:space="preserve">в яких висвітлюються питання міжнаціональної комунікації у театральному житті Галичини. Викладачі кафедри також брали участь у всеукраїнських і міжнародних конференціях. За темою виголошено </w:t>
      </w:r>
      <w:r w:rsidRPr="008C4946">
        <w:rPr>
          <w:b/>
          <w:color w:val="000000"/>
        </w:rPr>
        <w:t>11</w:t>
      </w:r>
      <w:r w:rsidRPr="008C4946">
        <w:rPr>
          <w:color w:val="000000"/>
        </w:rPr>
        <w:t xml:space="preserve"> доповідей.</w:t>
      </w:r>
    </w:p>
    <w:p w:rsidR="0035085A" w:rsidRDefault="00B71D92" w:rsidP="00B71D92">
      <w:pPr>
        <w:ind w:firstLine="708"/>
        <w:jc w:val="both"/>
        <w:rPr>
          <w:iCs/>
          <w:lang w:val="uk-UA"/>
        </w:rPr>
      </w:pPr>
      <w:r w:rsidRPr="008C4946">
        <w:rPr>
          <w:color w:val="000000"/>
        </w:rPr>
        <w:t xml:space="preserve">У межах теми за звітний період опубліковано </w:t>
      </w:r>
      <w:r w:rsidRPr="008C4946">
        <w:rPr>
          <w:b/>
          <w:color w:val="000000"/>
        </w:rPr>
        <w:t>11</w:t>
      </w:r>
      <w:r w:rsidRPr="008C4946">
        <w:rPr>
          <w:color w:val="000000"/>
        </w:rPr>
        <w:t xml:space="preserve"> статей і тези доповіді на міжнародній конференції.</w:t>
      </w:r>
    </w:p>
    <w:p w:rsidR="0035085A" w:rsidRDefault="0035085A" w:rsidP="000F5F5C">
      <w:pPr>
        <w:jc w:val="both"/>
        <w:rPr>
          <w:iCs/>
          <w:lang w:val="uk-UA"/>
        </w:rPr>
      </w:pPr>
    </w:p>
    <w:p w:rsidR="000F5F5C" w:rsidRPr="00422E0D" w:rsidRDefault="000F5F5C" w:rsidP="000F5F5C">
      <w:pPr>
        <w:spacing w:after="120"/>
        <w:jc w:val="both"/>
        <w:rPr>
          <w:b/>
          <w:bCs/>
          <w:i/>
          <w:lang w:val="uk-UA"/>
        </w:rPr>
      </w:pPr>
      <w:r>
        <w:rPr>
          <w:b/>
          <w:bCs/>
          <w:lang w:val="uk-UA"/>
        </w:rPr>
        <w:tab/>
        <w:t>14</w:t>
      </w:r>
      <w:r w:rsidRPr="00422E0D">
        <w:rPr>
          <w:b/>
          <w:bCs/>
          <w:lang w:val="uk-UA"/>
        </w:rPr>
        <w:t>. Розвиток матеріально-технічної бази досліджень</w:t>
      </w:r>
      <w:r>
        <w:rPr>
          <w:b/>
          <w:bCs/>
          <w:lang w:val="uk-UA"/>
        </w:rPr>
        <w:t xml:space="preserve"> </w:t>
      </w:r>
      <w:r w:rsidRPr="00422E0D">
        <w:rPr>
          <w:b/>
          <w:bCs/>
          <w:lang w:val="uk-UA"/>
        </w:rPr>
        <w:t>(придбані наукові прилади та обладнання).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Крім того, о</w:t>
      </w:r>
      <w:r w:rsidRPr="00110964">
        <w:rPr>
          <w:lang w:val="uk-UA"/>
        </w:rPr>
        <w:t xml:space="preserve">новити </w:t>
      </w:r>
      <w:r>
        <w:rPr>
          <w:lang w:val="uk-UA"/>
        </w:rPr>
        <w:t>відомості</w:t>
      </w:r>
      <w:r w:rsidRPr="00110964">
        <w:rPr>
          <w:lang w:val="uk-UA"/>
        </w:rPr>
        <w:t xml:space="preserve"> про потреби в унікальних наукових приладах та обладнанні іноземного виробництва вартістю понад 100 тис. грн. за формою: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3223"/>
        <w:gridCol w:w="2890"/>
        <w:gridCol w:w="1557"/>
        <w:gridCol w:w="1338"/>
      </w:tblGrid>
      <w:tr w:rsidR="000F5F5C" w:rsidRPr="00110964" w:rsidTr="00FE3EEB">
        <w:trPr>
          <w:jc w:val="center"/>
        </w:trPr>
        <w:tc>
          <w:tcPr>
            <w:tcW w:w="0" w:type="auto"/>
          </w:tcPr>
          <w:p w:rsidR="000F5F5C" w:rsidRPr="00110964" w:rsidRDefault="000F5F5C" w:rsidP="00FE3EE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110964">
              <w:rPr>
                <w:lang w:val="uk-UA"/>
              </w:rPr>
              <w:t>з/п</w:t>
            </w:r>
          </w:p>
        </w:tc>
        <w:tc>
          <w:tcPr>
            <w:tcW w:w="0" w:type="auto"/>
          </w:tcPr>
          <w:p w:rsidR="000F5F5C" w:rsidRPr="00110964" w:rsidRDefault="000F5F5C" w:rsidP="00FE3EE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Назва приладу (українською мовою та мовою оригіналу) і його марка, фірма-виробник, країна</w:t>
            </w:r>
          </w:p>
        </w:tc>
        <w:tc>
          <w:tcPr>
            <w:tcW w:w="0" w:type="auto"/>
          </w:tcPr>
          <w:p w:rsidR="000F5F5C" w:rsidRPr="00110964" w:rsidRDefault="000F5F5C" w:rsidP="00FE3EE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 xml:space="preserve">Обґрунтування потреби закупівлі приладу </w:t>
            </w:r>
            <w:r>
              <w:rPr>
                <w:lang w:val="uk-UA"/>
              </w:rPr>
              <w:t xml:space="preserve">в розрізі </w:t>
            </w:r>
            <w:r w:rsidRPr="00110964">
              <w:rPr>
                <w:lang w:val="uk-UA"/>
              </w:rPr>
              <w:t>наукової тематики</w:t>
            </w:r>
          </w:p>
        </w:tc>
        <w:tc>
          <w:tcPr>
            <w:tcW w:w="0" w:type="auto"/>
          </w:tcPr>
          <w:p w:rsidR="000F5F5C" w:rsidRPr="00110964" w:rsidRDefault="000F5F5C" w:rsidP="00FE3EE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Вартість,</w:t>
            </w:r>
            <w:r>
              <w:rPr>
                <w:lang w:val="uk-UA"/>
              </w:rPr>
              <w:t xml:space="preserve"> </w:t>
            </w:r>
            <w:r w:rsidRPr="00110964">
              <w:rPr>
                <w:lang w:val="uk-UA"/>
              </w:rPr>
              <w:t>дол. США або євро</w:t>
            </w:r>
          </w:p>
        </w:tc>
        <w:tc>
          <w:tcPr>
            <w:tcW w:w="0" w:type="auto"/>
          </w:tcPr>
          <w:p w:rsidR="000F5F5C" w:rsidRPr="00110964" w:rsidRDefault="000F5F5C" w:rsidP="00FE3EE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Вартість,</w:t>
            </w:r>
            <w:r>
              <w:rPr>
                <w:lang w:val="uk-UA"/>
              </w:rPr>
              <w:t xml:space="preserve"> </w:t>
            </w:r>
            <w:r w:rsidRPr="00110964">
              <w:rPr>
                <w:lang w:val="uk-UA"/>
              </w:rPr>
              <w:t>тис. гр</w:t>
            </w:r>
            <w:r>
              <w:rPr>
                <w:lang w:val="uk-UA"/>
              </w:rPr>
              <w:t>н.</w:t>
            </w:r>
          </w:p>
        </w:tc>
      </w:tr>
      <w:tr w:rsidR="000F5F5C" w:rsidRPr="00110964" w:rsidTr="00FE3EEB">
        <w:trPr>
          <w:jc w:val="center"/>
        </w:trPr>
        <w:tc>
          <w:tcPr>
            <w:tcW w:w="0" w:type="auto"/>
          </w:tcPr>
          <w:p w:rsidR="000F5F5C" w:rsidRPr="00110964" w:rsidRDefault="000F5F5C" w:rsidP="00FE3EE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0F5F5C" w:rsidRPr="00110964" w:rsidRDefault="000F5F5C" w:rsidP="00FE3EE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0F5F5C" w:rsidRPr="00110964" w:rsidRDefault="000F5F5C" w:rsidP="00FE3EE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0F5F5C" w:rsidRPr="00110964" w:rsidRDefault="000F5F5C" w:rsidP="00FE3EE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0F5F5C" w:rsidRPr="00110964" w:rsidRDefault="000F5F5C" w:rsidP="00FE3EE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5</w:t>
            </w:r>
          </w:p>
        </w:tc>
      </w:tr>
    </w:tbl>
    <w:p w:rsidR="000F5F5C" w:rsidRDefault="000F5F5C" w:rsidP="000F5F5C">
      <w:pPr>
        <w:pStyle w:val="1"/>
        <w:jc w:val="both"/>
        <w:rPr>
          <w:sz w:val="24"/>
          <w:szCs w:val="24"/>
          <w:lang w:val="uk-UA"/>
        </w:rPr>
      </w:pPr>
    </w:p>
    <w:p w:rsidR="0099280A" w:rsidRPr="0099280A" w:rsidRDefault="0099280A" w:rsidP="0099280A">
      <w:pPr>
        <w:pStyle w:val="1"/>
        <w:ind w:firstLine="708"/>
        <w:jc w:val="both"/>
        <w:rPr>
          <w:sz w:val="24"/>
          <w:szCs w:val="24"/>
          <w:lang w:val="uk-UA"/>
        </w:rPr>
      </w:pPr>
      <w:r w:rsidRPr="007D42B8">
        <w:rPr>
          <w:sz w:val="24"/>
          <w:szCs w:val="24"/>
          <w:lang w:val="uk-UA"/>
        </w:rPr>
        <w:t xml:space="preserve">Матеріально-технічна база </w:t>
      </w:r>
      <w:r w:rsidR="00F202F9" w:rsidRPr="007D42B8">
        <w:rPr>
          <w:sz w:val="24"/>
          <w:szCs w:val="24"/>
          <w:lang w:val="uk-UA"/>
        </w:rPr>
        <w:t>факультету потребує</w:t>
      </w:r>
      <w:r w:rsidRPr="007D42B8">
        <w:rPr>
          <w:sz w:val="24"/>
          <w:szCs w:val="24"/>
          <w:lang w:val="uk-UA"/>
        </w:rPr>
        <w:t xml:space="preserve"> оновл</w:t>
      </w:r>
      <w:r w:rsidR="00F202F9" w:rsidRPr="007D42B8">
        <w:rPr>
          <w:sz w:val="24"/>
          <w:szCs w:val="24"/>
          <w:lang w:val="uk-UA"/>
        </w:rPr>
        <w:t>ення.</w:t>
      </w:r>
    </w:p>
    <w:p w:rsidR="0099280A" w:rsidRDefault="0099280A" w:rsidP="000F5F5C">
      <w:pPr>
        <w:pStyle w:val="1"/>
        <w:jc w:val="both"/>
        <w:rPr>
          <w:sz w:val="24"/>
          <w:szCs w:val="24"/>
          <w:lang w:val="uk-UA"/>
        </w:rPr>
      </w:pPr>
    </w:p>
    <w:p w:rsidR="000F5F5C" w:rsidRPr="005F6035" w:rsidRDefault="000F5F5C" w:rsidP="000F5F5C">
      <w:pPr>
        <w:pStyle w:val="1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ab/>
        <w:t>15</w:t>
      </w:r>
      <w:r w:rsidRPr="005F6035">
        <w:rPr>
          <w:b/>
          <w:bCs/>
          <w:sz w:val="24"/>
          <w:szCs w:val="24"/>
          <w:lang w:val="uk-UA"/>
        </w:rPr>
        <w:t>.</w:t>
      </w:r>
      <w:r>
        <w:rPr>
          <w:b/>
          <w:bCs/>
          <w:sz w:val="24"/>
          <w:szCs w:val="24"/>
          <w:lang w:val="uk-UA"/>
        </w:rPr>
        <w:t> </w:t>
      </w:r>
      <w:r w:rsidRPr="005F6035">
        <w:rPr>
          <w:b/>
          <w:bCs/>
          <w:sz w:val="24"/>
          <w:szCs w:val="24"/>
          <w:lang w:val="uk-UA"/>
        </w:rPr>
        <w:t>Заключна частина</w:t>
      </w:r>
      <w:r>
        <w:rPr>
          <w:b/>
          <w:bCs/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За</w:t>
      </w:r>
      <w:r w:rsidRPr="00110964">
        <w:rPr>
          <w:sz w:val="24"/>
          <w:szCs w:val="24"/>
          <w:lang w:val="uk-UA"/>
        </w:rPr>
        <w:t xml:space="preserve">уваження та пропозиції щодо забезпечення організації та координації наукового процесу </w:t>
      </w:r>
      <w:r>
        <w:rPr>
          <w:sz w:val="24"/>
          <w:szCs w:val="24"/>
          <w:lang w:val="uk-UA"/>
        </w:rPr>
        <w:t xml:space="preserve">в Університеті </w:t>
      </w:r>
      <w:r w:rsidRPr="00110964">
        <w:rPr>
          <w:sz w:val="24"/>
          <w:szCs w:val="24"/>
          <w:lang w:val="uk-UA"/>
        </w:rPr>
        <w:t xml:space="preserve">до департаменту науково-технічного розвитку МОН України, основні труднощі та недоліки в роботі </w:t>
      </w:r>
      <w:r>
        <w:rPr>
          <w:sz w:val="24"/>
          <w:szCs w:val="24"/>
          <w:lang w:val="uk-UA"/>
        </w:rPr>
        <w:t>факультету (наукового підрозділу)</w:t>
      </w:r>
      <w:r w:rsidRPr="00110964">
        <w:rPr>
          <w:sz w:val="24"/>
          <w:szCs w:val="24"/>
          <w:lang w:val="uk-UA"/>
        </w:rPr>
        <w:t xml:space="preserve"> при провадженні наукової та науково-технічної діяльності у 201</w:t>
      </w:r>
      <w:r>
        <w:rPr>
          <w:sz w:val="24"/>
          <w:szCs w:val="24"/>
          <w:lang w:val="uk-UA"/>
        </w:rPr>
        <w:t>7</w:t>
      </w:r>
      <w:r w:rsidRPr="00110964">
        <w:rPr>
          <w:sz w:val="24"/>
          <w:szCs w:val="24"/>
          <w:lang w:val="uk-UA"/>
        </w:rPr>
        <w:t xml:space="preserve"> році. Пропозиції та зауваження щодо налагодження більш ефективної роботи в організації цих процесів.</w:t>
      </w:r>
    </w:p>
    <w:p w:rsidR="000F5F5C" w:rsidRPr="009D6DB2" w:rsidRDefault="000F5F5C" w:rsidP="000F5F5C">
      <w:pPr>
        <w:rPr>
          <w:bCs/>
          <w:lang w:val="uk-UA"/>
        </w:rPr>
      </w:pPr>
    </w:p>
    <w:p w:rsidR="000F5F5C" w:rsidRPr="009D6DB2" w:rsidRDefault="000F5F5C" w:rsidP="000F5F5C">
      <w:pPr>
        <w:rPr>
          <w:bCs/>
          <w:lang w:val="uk-UA"/>
        </w:rPr>
      </w:pPr>
    </w:p>
    <w:p w:rsidR="00D170F6" w:rsidRPr="00D324CD" w:rsidRDefault="000F5F5C" w:rsidP="00D324CD">
      <w:pPr>
        <w:tabs>
          <w:tab w:val="left" w:pos="567"/>
          <w:tab w:val="right" w:pos="9356"/>
        </w:tabs>
        <w:jc w:val="center"/>
        <w:rPr>
          <w:b/>
          <w:lang w:val="uk-UA"/>
        </w:rPr>
      </w:pPr>
      <w:r w:rsidRPr="009D6DB2">
        <w:rPr>
          <w:b/>
          <w:lang w:val="uk-UA"/>
        </w:rPr>
        <w:t xml:space="preserve">Декан факультету </w:t>
      </w:r>
      <w:r w:rsidR="0057205C">
        <w:rPr>
          <w:b/>
          <w:lang w:val="uk-UA"/>
        </w:rPr>
        <w:t>культури і мистецтв</w:t>
      </w:r>
      <w:r w:rsidRPr="009D6DB2">
        <w:rPr>
          <w:b/>
          <w:lang w:val="uk-UA"/>
        </w:rPr>
        <w:tab/>
      </w:r>
      <w:r w:rsidR="0057205C">
        <w:rPr>
          <w:b/>
          <w:lang w:val="uk-UA"/>
        </w:rPr>
        <w:t>____________</w:t>
      </w:r>
      <w:r w:rsidRPr="009D6DB2">
        <w:rPr>
          <w:b/>
          <w:lang w:val="uk-UA"/>
        </w:rPr>
        <w:t xml:space="preserve"> </w:t>
      </w:r>
      <w:r w:rsidR="0057205C">
        <w:rPr>
          <w:b/>
          <w:lang w:val="uk-UA"/>
        </w:rPr>
        <w:t>Р.О.Крохмальний</w:t>
      </w:r>
    </w:p>
    <w:sectPr w:rsidR="00D170F6" w:rsidRPr="00D324CD" w:rsidSect="00B8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572A"/>
    <w:multiLevelType w:val="hybridMultilevel"/>
    <w:tmpl w:val="4310331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5173"/>
    <w:multiLevelType w:val="hybridMultilevel"/>
    <w:tmpl w:val="F4482076"/>
    <w:lvl w:ilvl="0" w:tplc="EF366E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5F5C"/>
    <w:rsid w:val="00033C4F"/>
    <w:rsid w:val="000E582A"/>
    <w:rsid w:val="000F5F5C"/>
    <w:rsid w:val="00161D55"/>
    <w:rsid w:val="00165DE7"/>
    <w:rsid w:val="001965B6"/>
    <w:rsid w:val="001C4ABA"/>
    <w:rsid w:val="001F0D32"/>
    <w:rsid w:val="00210C56"/>
    <w:rsid w:val="00275BD7"/>
    <w:rsid w:val="002A5269"/>
    <w:rsid w:val="002B617D"/>
    <w:rsid w:val="002C6827"/>
    <w:rsid w:val="002C6A6E"/>
    <w:rsid w:val="00325A85"/>
    <w:rsid w:val="0035085A"/>
    <w:rsid w:val="0035574F"/>
    <w:rsid w:val="004C1AF2"/>
    <w:rsid w:val="00525F61"/>
    <w:rsid w:val="0054632A"/>
    <w:rsid w:val="0057205C"/>
    <w:rsid w:val="005A0E19"/>
    <w:rsid w:val="005A53EF"/>
    <w:rsid w:val="00606C1A"/>
    <w:rsid w:val="00620DAB"/>
    <w:rsid w:val="006B230B"/>
    <w:rsid w:val="006D19EC"/>
    <w:rsid w:val="007217C0"/>
    <w:rsid w:val="00732A56"/>
    <w:rsid w:val="00737DF0"/>
    <w:rsid w:val="00791C1F"/>
    <w:rsid w:val="007D42B8"/>
    <w:rsid w:val="00807B14"/>
    <w:rsid w:val="00845C02"/>
    <w:rsid w:val="0089653A"/>
    <w:rsid w:val="008C44CE"/>
    <w:rsid w:val="008C4946"/>
    <w:rsid w:val="009354BE"/>
    <w:rsid w:val="00962252"/>
    <w:rsid w:val="009671ED"/>
    <w:rsid w:val="0099280A"/>
    <w:rsid w:val="009C3DBC"/>
    <w:rsid w:val="009C7105"/>
    <w:rsid w:val="009D7AD4"/>
    <w:rsid w:val="00A2491A"/>
    <w:rsid w:val="00A42428"/>
    <w:rsid w:val="00AC2E79"/>
    <w:rsid w:val="00B34E90"/>
    <w:rsid w:val="00B35107"/>
    <w:rsid w:val="00B56C5E"/>
    <w:rsid w:val="00B60FA0"/>
    <w:rsid w:val="00B71D92"/>
    <w:rsid w:val="00B726B3"/>
    <w:rsid w:val="00B82EA0"/>
    <w:rsid w:val="00B91A3C"/>
    <w:rsid w:val="00C12341"/>
    <w:rsid w:val="00C27568"/>
    <w:rsid w:val="00CD5F8B"/>
    <w:rsid w:val="00CE5616"/>
    <w:rsid w:val="00D170F6"/>
    <w:rsid w:val="00D217CD"/>
    <w:rsid w:val="00D324CD"/>
    <w:rsid w:val="00D45192"/>
    <w:rsid w:val="00D70528"/>
    <w:rsid w:val="00DD66C5"/>
    <w:rsid w:val="00E104BE"/>
    <w:rsid w:val="00E64374"/>
    <w:rsid w:val="00EB4716"/>
    <w:rsid w:val="00F1069E"/>
    <w:rsid w:val="00F202F9"/>
    <w:rsid w:val="00F612D4"/>
    <w:rsid w:val="00FB2CB3"/>
    <w:rsid w:val="00FD3057"/>
    <w:rsid w:val="00FE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F5C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F5F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0F5F5C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0F5F5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вичайний1"/>
    <w:uiPriority w:val="99"/>
    <w:rsid w:val="000F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C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35085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uk-UA" w:eastAsia="uk-UA"/>
    </w:rPr>
  </w:style>
  <w:style w:type="character" w:customStyle="1" w:styleId="a7">
    <w:name w:val="Название Знак"/>
    <w:basedOn w:val="a0"/>
    <w:link w:val="a6"/>
    <w:uiPriority w:val="10"/>
    <w:rsid w:val="003508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3508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5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3508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33C4F"/>
  </w:style>
  <w:style w:type="table" w:styleId="a9">
    <w:name w:val="Table Grid"/>
    <w:basedOn w:val="a1"/>
    <w:uiPriority w:val="59"/>
    <w:rsid w:val="00FB2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B230B"/>
    <w:rPr>
      <w:color w:val="0000FF" w:themeColor="hyperlink"/>
      <w:u w:val="single"/>
    </w:rPr>
  </w:style>
  <w:style w:type="character" w:styleId="ab">
    <w:name w:val="Subtle Emphasis"/>
    <w:basedOn w:val="a0"/>
    <w:uiPriority w:val="19"/>
    <w:qFormat/>
    <w:rsid w:val="00FE3EEB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F5C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0">
    <w:name w:val="Основний текст з відступом 2 Знак"/>
    <w:basedOn w:val="a0"/>
    <w:link w:val="2"/>
    <w:rsid w:val="000F5F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0F5F5C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0F5F5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вичайний1"/>
    <w:rsid w:val="000F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C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35085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uk-UA" w:eastAsia="uk-UA"/>
    </w:rPr>
  </w:style>
  <w:style w:type="character" w:customStyle="1" w:styleId="a7">
    <w:name w:val="Назва Знак"/>
    <w:basedOn w:val="a0"/>
    <w:link w:val="a6"/>
    <w:uiPriority w:val="10"/>
    <w:rsid w:val="003508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35085A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rsid w:val="0035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508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10</Pages>
  <Words>4023</Words>
  <Characters>22934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dcterms:created xsi:type="dcterms:W3CDTF">2017-11-30T08:39:00Z</dcterms:created>
  <dcterms:modified xsi:type="dcterms:W3CDTF">2018-12-04T18:12:00Z</dcterms:modified>
</cp:coreProperties>
</file>