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A96A5" w14:textId="77777777" w:rsidR="00282FCD" w:rsidRPr="00282FCD" w:rsidRDefault="00282FCD" w:rsidP="00282F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Інформація </w:t>
      </w:r>
    </w:p>
    <w:p w14:paraId="5BF21693" w14:textId="77777777" w:rsidR="00282FCD" w:rsidRPr="00282FCD" w:rsidRDefault="00282FCD" w:rsidP="00282F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наукову діяльність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2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Біологічного</w:t>
      </w:r>
      <w:r w:rsidRPr="00282FC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факультету</w:t>
      </w:r>
      <w:r w:rsidRPr="00282FC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82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</w:t>
      </w:r>
      <w:r w:rsidR="000929A4" w:rsidRPr="003D2DE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20</w:t>
      </w:r>
      <w:r w:rsidRPr="00282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рік</w:t>
      </w:r>
    </w:p>
    <w:p w14:paraId="7158EF0C" w14:textId="77777777" w:rsidR="00282FCD" w:rsidRPr="00282FCD" w:rsidRDefault="00282FCD" w:rsidP="00282F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D7A3E7" w14:textId="77777777" w:rsidR="00282FCD" w:rsidRPr="00282FCD" w:rsidRDefault="00282FCD" w:rsidP="008F761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2FC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І.</w:t>
      </w:r>
      <w:r w:rsidRPr="00282FC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</w:t>
      </w:r>
      <w:r w:rsidRPr="00282FC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Узагальнена інформація щодо наукової та науково-технічної</w:t>
      </w:r>
      <w:r w:rsidRPr="00282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діяльності факультету (</w:t>
      </w:r>
      <w:r w:rsidRPr="00282FC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наукової установи</w:t>
      </w:r>
      <w:r w:rsidRPr="00282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282FC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(не більше </w:t>
      </w:r>
      <w:r w:rsidRPr="00282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однієї</w:t>
      </w:r>
      <w:r w:rsidRPr="00282FC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сторінк</w:t>
      </w:r>
      <w:r w:rsidRPr="00282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82FC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)</w:t>
      </w:r>
      <w:r w:rsidRPr="00282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AB7E190" w14:textId="77777777" w:rsidR="00282FCD" w:rsidRDefault="00282FCD" w:rsidP="008F761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282FC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а) коротка довідка про</w:t>
      </w:r>
      <w:r w:rsidRPr="00282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підрозділ</w:t>
      </w:r>
      <w:r w:rsidRPr="00282FC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="008F7618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(до 7 рядків)</w:t>
      </w:r>
    </w:p>
    <w:p w14:paraId="1B55028B" w14:textId="77777777" w:rsidR="008F7618" w:rsidRPr="00EB4307" w:rsidRDefault="00FE08FB" w:rsidP="00EB430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Факультет працював за</w:t>
      </w:r>
      <w:r w:rsidR="0030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618" w:rsidRPr="008F761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пріоритетними напрямами розвитку науки: біологія, біотехнологія та ак</w:t>
      </w: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туальні проблеми медичних наук;</w:t>
      </w:r>
      <w:r w:rsidR="008F7618" w:rsidRPr="008F761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охорона навколишнього середовища.</w:t>
      </w:r>
      <w:r w:rsidR="008F7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307" w:rsidRPr="00EB4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першим напрямом –</w:t>
      </w:r>
      <w:r w:rsidR="00EB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F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10F0A" w:rsidRPr="00A1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перше використано натрій піруват у загальній концентрації 1 г/кг/добу для нормалізації функціонального стану </w:t>
      </w:r>
      <w:proofErr w:type="spellStart"/>
      <w:r w:rsidR="00A10F0A" w:rsidRPr="00A10F0A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ацинарних</w:t>
      </w:r>
      <w:proofErr w:type="spellEnd"/>
      <w:r w:rsidR="00A10F0A" w:rsidRPr="00A1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клітин підшлункової залози тварин з гострим панкреатитом. Заявка на корисну модель "Спосіб нормалізації функціонування </w:t>
      </w:r>
      <w:proofErr w:type="spellStart"/>
      <w:r w:rsidR="00A10F0A" w:rsidRPr="00A10F0A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ацинарних</w:t>
      </w:r>
      <w:proofErr w:type="spellEnd"/>
      <w:r w:rsidR="00A10F0A" w:rsidRPr="00A1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клітин підшлункової залози"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другим </w:t>
      </w:r>
      <w:r w:rsidR="0030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929A4" w:rsidRPr="00F75CEB">
        <w:rPr>
          <w:rFonts w:ascii="Times New Roman" w:hAnsi="Times New Roman"/>
          <w:sz w:val="24"/>
          <w:szCs w:val="24"/>
        </w:rPr>
        <w:t>проведено моніторинг ключових видів та зібрано матеріал по живленню ключових видів на території Шацького НПП, ПЗ «Горгани» та КБЗ</w:t>
      </w:r>
      <w:r w:rsidR="003048E2" w:rsidRPr="0024381D">
        <w:rPr>
          <w:rFonts w:ascii="Times New Roman" w:hAnsi="Times New Roman"/>
          <w:sz w:val="24"/>
          <w:szCs w:val="24"/>
        </w:rPr>
        <w:t>.</w:t>
      </w:r>
    </w:p>
    <w:p w14:paraId="274F4EF0" w14:textId="77777777" w:rsidR="00FE08FB" w:rsidRPr="003D2DE2" w:rsidRDefault="00FE08FB" w:rsidP="008F761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08C2" w14:textId="77777777" w:rsidR="00282FCD" w:rsidRDefault="00282FCD" w:rsidP="008F761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282F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282FC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) науково-педагогічні кадри </w:t>
      </w:r>
      <w:r w:rsidRPr="00282FCD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(стисла аналітична довідка за останні чотири роки </w:t>
      </w:r>
      <w:r w:rsidR="002713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текстовому та табличному</w:t>
      </w:r>
      <w:r w:rsidRPr="00282FCD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 вигляд</w:t>
      </w:r>
      <w:r w:rsidRPr="00282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</w:t>
      </w:r>
      <w:r w:rsidR="00195126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)</w:t>
      </w:r>
    </w:p>
    <w:p w14:paraId="5220BD76" w14:textId="77777777" w:rsidR="0022673B" w:rsidRDefault="0022673B" w:rsidP="00887CEB">
      <w:pPr>
        <w:pStyle w:val="21"/>
        <w:spacing w:before="0" w:line="240" w:lineRule="auto"/>
        <w:ind w:firstLine="709"/>
        <w:rPr>
          <w:sz w:val="24"/>
          <w:szCs w:val="24"/>
          <w:lang w:val="uk-UA"/>
        </w:rPr>
      </w:pPr>
      <w:r w:rsidRPr="00807845">
        <w:rPr>
          <w:sz w:val="24"/>
          <w:szCs w:val="24"/>
          <w:lang w:val="uk-UA"/>
        </w:rPr>
        <w:t>Кількість ставок науково-</w:t>
      </w:r>
      <w:r w:rsidRPr="00FB4648">
        <w:rPr>
          <w:sz w:val="24"/>
          <w:szCs w:val="24"/>
          <w:lang w:val="uk-UA"/>
        </w:rPr>
        <w:t xml:space="preserve">педагогічних кадрів на факультеті </w:t>
      </w:r>
      <w:r>
        <w:rPr>
          <w:sz w:val="24"/>
          <w:szCs w:val="24"/>
          <w:lang w:val="uk-UA"/>
        </w:rPr>
        <w:t>впродовж</w:t>
      </w:r>
      <w:r w:rsidRPr="00FB4648">
        <w:rPr>
          <w:sz w:val="24"/>
          <w:szCs w:val="24"/>
          <w:lang w:val="uk-UA"/>
        </w:rPr>
        <w:t xml:space="preserve"> року оптимізована. Всього на факультеті працюють </w:t>
      </w:r>
      <w:r w:rsidR="007041CA" w:rsidRPr="003D2DE2">
        <w:rPr>
          <w:sz w:val="24"/>
          <w:szCs w:val="24"/>
          <w:lang w:val="ru-RU"/>
        </w:rPr>
        <w:t>8</w:t>
      </w:r>
      <w:r w:rsidR="007041CA" w:rsidRPr="007041CA">
        <w:rPr>
          <w:sz w:val="24"/>
          <w:szCs w:val="24"/>
          <w:lang w:val="uk-UA"/>
        </w:rPr>
        <w:t>1</w:t>
      </w:r>
      <w:r w:rsidR="00037B17">
        <w:rPr>
          <w:sz w:val="24"/>
          <w:szCs w:val="24"/>
          <w:lang w:val="uk-UA"/>
        </w:rPr>
        <w:t xml:space="preserve"> викладач</w:t>
      </w:r>
      <w:r w:rsidRPr="00FB4648">
        <w:rPr>
          <w:sz w:val="24"/>
          <w:szCs w:val="24"/>
          <w:lang w:val="uk-UA"/>
        </w:rPr>
        <w:t xml:space="preserve">, які обіймають </w:t>
      </w:r>
      <w:r w:rsidRPr="00B15EBA">
        <w:rPr>
          <w:sz w:val="24"/>
          <w:szCs w:val="24"/>
          <w:lang w:val="uk-UA"/>
        </w:rPr>
        <w:t>6</w:t>
      </w:r>
      <w:r w:rsidR="00B15EBA" w:rsidRPr="00B15EBA">
        <w:rPr>
          <w:sz w:val="24"/>
          <w:szCs w:val="24"/>
          <w:lang w:val="uk-UA"/>
        </w:rPr>
        <w:t>6</w:t>
      </w:r>
      <w:r w:rsidRPr="00FB4648">
        <w:rPr>
          <w:sz w:val="24"/>
          <w:szCs w:val="24"/>
          <w:lang w:val="uk-UA"/>
        </w:rPr>
        <w:t xml:space="preserve"> ставок. Кількість докторів наук становить </w:t>
      </w:r>
      <w:r w:rsidRPr="007041CA">
        <w:rPr>
          <w:sz w:val="24"/>
          <w:szCs w:val="24"/>
          <w:lang w:val="uk-UA"/>
        </w:rPr>
        <w:t>1</w:t>
      </w:r>
      <w:r w:rsidR="009B230E" w:rsidRPr="007041CA">
        <w:rPr>
          <w:sz w:val="24"/>
          <w:szCs w:val="24"/>
          <w:lang w:val="uk-UA"/>
        </w:rPr>
        <w:t>5</w:t>
      </w:r>
      <w:r w:rsidRPr="00FB4648">
        <w:rPr>
          <w:sz w:val="24"/>
          <w:szCs w:val="24"/>
          <w:lang w:val="uk-UA"/>
        </w:rPr>
        <w:t xml:space="preserve"> осіб</w:t>
      </w:r>
      <w:r w:rsidR="00BC52D4">
        <w:rPr>
          <w:sz w:val="24"/>
          <w:szCs w:val="24"/>
          <w:lang w:val="uk-UA"/>
        </w:rPr>
        <w:t xml:space="preserve"> (у тому </w:t>
      </w:r>
      <w:r w:rsidR="00BC52D4" w:rsidRPr="007041CA">
        <w:rPr>
          <w:sz w:val="24"/>
          <w:szCs w:val="24"/>
          <w:lang w:val="uk-UA"/>
        </w:rPr>
        <w:t>числі 5</w:t>
      </w:r>
      <w:r w:rsidR="00BC52D4">
        <w:rPr>
          <w:sz w:val="24"/>
          <w:szCs w:val="24"/>
          <w:lang w:val="uk-UA"/>
        </w:rPr>
        <w:t xml:space="preserve"> за сумісництвом та</w:t>
      </w:r>
      <w:r w:rsidRPr="00FB4648">
        <w:rPr>
          <w:sz w:val="24"/>
          <w:szCs w:val="24"/>
          <w:lang w:val="uk-UA"/>
        </w:rPr>
        <w:t xml:space="preserve"> </w:t>
      </w:r>
      <w:r w:rsidRPr="007041CA">
        <w:rPr>
          <w:sz w:val="24"/>
          <w:szCs w:val="24"/>
          <w:lang w:val="uk-UA"/>
        </w:rPr>
        <w:t>один</w:t>
      </w:r>
      <w:r w:rsidRPr="00FB4648">
        <w:rPr>
          <w:sz w:val="24"/>
          <w:szCs w:val="24"/>
          <w:lang w:val="uk-UA"/>
        </w:rPr>
        <w:t xml:space="preserve"> доктор </w:t>
      </w:r>
      <w:r w:rsidR="00BC52D4">
        <w:rPr>
          <w:sz w:val="24"/>
          <w:szCs w:val="24"/>
          <w:lang w:val="uk-UA"/>
        </w:rPr>
        <w:t xml:space="preserve">наук </w:t>
      </w:r>
      <w:r w:rsidRPr="00FB4648">
        <w:rPr>
          <w:sz w:val="24"/>
          <w:szCs w:val="24"/>
          <w:lang w:val="uk-UA"/>
        </w:rPr>
        <w:t>– з погодинною оплатою праці</w:t>
      </w:r>
      <w:r w:rsidR="00BC52D4">
        <w:rPr>
          <w:sz w:val="24"/>
          <w:szCs w:val="24"/>
          <w:lang w:val="uk-UA"/>
        </w:rPr>
        <w:t>)</w:t>
      </w:r>
      <w:r w:rsidRPr="00FB4648">
        <w:rPr>
          <w:sz w:val="24"/>
          <w:szCs w:val="24"/>
          <w:lang w:val="uk-UA"/>
        </w:rPr>
        <w:t xml:space="preserve">. </w:t>
      </w:r>
      <w:r w:rsidR="00347EED">
        <w:rPr>
          <w:sz w:val="24"/>
          <w:szCs w:val="24"/>
          <w:lang w:val="uk-UA"/>
        </w:rPr>
        <w:t>Кількість</w:t>
      </w:r>
      <w:r w:rsidRPr="00FB4648">
        <w:rPr>
          <w:sz w:val="24"/>
          <w:szCs w:val="24"/>
          <w:lang w:val="uk-UA"/>
        </w:rPr>
        <w:t xml:space="preserve"> кандидатів наук, які працюють на факультеті </w:t>
      </w:r>
      <w:r w:rsidR="003E7C02">
        <w:rPr>
          <w:sz w:val="24"/>
          <w:szCs w:val="24"/>
          <w:lang w:val="uk-UA"/>
        </w:rPr>
        <w:t>становить</w:t>
      </w:r>
      <w:r w:rsidRPr="00FB4648">
        <w:rPr>
          <w:sz w:val="24"/>
          <w:szCs w:val="24"/>
          <w:lang w:val="uk-UA"/>
        </w:rPr>
        <w:t xml:space="preserve"> </w:t>
      </w:r>
      <w:r w:rsidRPr="00FB62B7">
        <w:rPr>
          <w:sz w:val="24"/>
          <w:szCs w:val="24"/>
          <w:lang w:val="uk-UA"/>
        </w:rPr>
        <w:t>57</w:t>
      </w:r>
      <w:r>
        <w:rPr>
          <w:sz w:val="24"/>
          <w:szCs w:val="24"/>
          <w:lang w:val="uk-UA"/>
        </w:rPr>
        <w:t xml:space="preserve"> </w:t>
      </w:r>
      <w:r w:rsidR="003E7C02">
        <w:rPr>
          <w:sz w:val="24"/>
          <w:szCs w:val="24"/>
          <w:lang w:val="uk-UA"/>
        </w:rPr>
        <w:t>осіб</w:t>
      </w:r>
      <w:r w:rsidR="00BC52D4">
        <w:rPr>
          <w:sz w:val="24"/>
          <w:szCs w:val="24"/>
          <w:lang w:val="uk-UA"/>
        </w:rPr>
        <w:t xml:space="preserve"> (у тому числі </w:t>
      </w:r>
      <w:r w:rsidR="00BC52D4" w:rsidRPr="00FB62B7">
        <w:rPr>
          <w:sz w:val="24"/>
          <w:szCs w:val="24"/>
          <w:lang w:val="uk-UA"/>
        </w:rPr>
        <w:t>10</w:t>
      </w:r>
      <w:r w:rsidR="00BC52D4">
        <w:rPr>
          <w:sz w:val="24"/>
          <w:szCs w:val="24"/>
          <w:lang w:val="uk-UA"/>
        </w:rPr>
        <w:t xml:space="preserve"> за сумісництвом)</w:t>
      </w:r>
      <w:r w:rsidR="00347EED">
        <w:rPr>
          <w:sz w:val="24"/>
          <w:szCs w:val="24"/>
          <w:lang w:val="uk-UA"/>
        </w:rPr>
        <w:t xml:space="preserve">, </w:t>
      </w:r>
      <w:r w:rsidR="003E7C02" w:rsidRPr="00FB62B7">
        <w:rPr>
          <w:sz w:val="24"/>
          <w:szCs w:val="24"/>
          <w:lang w:val="uk-UA"/>
        </w:rPr>
        <w:t>як і у</w:t>
      </w:r>
      <w:r w:rsidR="00347EED" w:rsidRPr="00FB62B7">
        <w:rPr>
          <w:sz w:val="24"/>
          <w:szCs w:val="24"/>
          <w:lang w:val="uk-UA"/>
        </w:rPr>
        <w:t xml:space="preserve"> 201</w:t>
      </w:r>
      <w:r w:rsidR="00FB62B7" w:rsidRPr="00FB62B7">
        <w:rPr>
          <w:sz w:val="24"/>
          <w:szCs w:val="24"/>
          <w:lang w:val="uk-UA"/>
        </w:rPr>
        <w:t>9</w:t>
      </w:r>
      <w:r w:rsidR="00347EED">
        <w:rPr>
          <w:sz w:val="24"/>
          <w:szCs w:val="24"/>
          <w:lang w:val="uk-UA"/>
        </w:rPr>
        <w:t xml:space="preserve"> р.</w:t>
      </w:r>
    </w:p>
    <w:p w14:paraId="4D11408B" w14:textId="77777777" w:rsidR="00D15D13" w:rsidRDefault="00D15D13" w:rsidP="00887CEB">
      <w:pPr>
        <w:pStyle w:val="21"/>
        <w:spacing w:before="0" w:line="24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proofErr w:type="spellStart"/>
      <w:r w:rsidRPr="00D15D13">
        <w:rPr>
          <w:sz w:val="24"/>
          <w:szCs w:val="24"/>
        </w:rPr>
        <w:t>роф</w:t>
      </w:r>
      <w:r>
        <w:rPr>
          <w:sz w:val="24"/>
          <w:szCs w:val="24"/>
          <w:lang w:val="uk-UA"/>
        </w:rPr>
        <w:t>есор</w:t>
      </w:r>
      <w:proofErr w:type="spellEnd"/>
      <w:r w:rsidRPr="00D15D13">
        <w:rPr>
          <w:sz w:val="24"/>
          <w:szCs w:val="24"/>
        </w:rPr>
        <w:t xml:space="preserve"> Сибірна Н.О. здобула індивідуальний ґрант за програмою Міжнародного обміну аспірантів та викладачів для виконання наукової роботи і підвищення лекторської майстерності в рамках програми PROM (</w:t>
      </w:r>
      <w:proofErr w:type="spellStart"/>
      <w:r w:rsidRPr="00D15D13">
        <w:rPr>
          <w:sz w:val="24"/>
          <w:szCs w:val="24"/>
        </w:rPr>
        <w:t>Programme</w:t>
      </w:r>
      <w:proofErr w:type="spellEnd"/>
      <w:r w:rsidRPr="00D15D13">
        <w:rPr>
          <w:sz w:val="24"/>
          <w:szCs w:val="24"/>
        </w:rPr>
        <w:t xml:space="preserve"> – </w:t>
      </w:r>
      <w:proofErr w:type="spellStart"/>
      <w:r w:rsidRPr="00D15D13">
        <w:rPr>
          <w:sz w:val="24"/>
          <w:szCs w:val="24"/>
        </w:rPr>
        <w:t>International</w:t>
      </w:r>
      <w:proofErr w:type="spellEnd"/>
      <w:r w:rsidRPr="00D15D13">
        <w:rPr>
          <w:sz w:val="24"/>
          <w:szCs w:val="24"/>
        </w:rPr>
        <w:t xml:space="preserve"> </w:t>
      </w:r>
      <w:proofErr w:type="spellStart"/>
      <w:r w:rsidRPr="00D15D13">
        <w:rPr>
          <w:sz w:val="24"/>
          <w:szCs w:val="24"/>
        </w:rPr>
        <w:t>scholarship</w:t>
      </w:r>
      <w:proofErr w:type="spellEnd"/>
      <w:r w:rsidRPr="00D15D13">
        <w:rPr>
          <w:sz w:val="24"/>
          <w:szCs w:val="24"/>
        </w:rPr>
        <w:t xml:space="preserve"> </w:t>
      </w:r>
      <w:proofErr w:type="spellStart"/>
      <w:r w:rsidRPr="00D15D13">
        <w:rPr>
          <w:sz w:val="24"/>
          <w:szCs w:val="24"/>
        </w:rPr>
        <w:t>exchange</w:t>
      </w:r>
      <w:proofErr w:type="spellEnd"/>
      <w:r w:rsidRPr="00D15D13">
        <w:rPr>
          <w:sz w:val="24"/>
          <w:szCs w:val="24"/>
        </w:rPr>
        <w:t xml:space="preserve"> </w:t>
      </w:r>
      <w:proofErr w:type="spellStart"/>
      <w:r w:rsidRPr="00D15D13">
        <w:rPr>
          <w:sz w:val="24"/>
          <w:szCs w:val="24"/>
        </w:rPr>
        <w:t>of</w:t>
      </w:r>
      <w:proofErr w:type="spellEnd"/>
      <w:r w:rsidRPr="00D15D13">
        <w:rPr>
          <w:sz w:val="24"/>
          <w:szCs w:val="24"/>
        </w:rPr>
        <w:t xml:space="preserve"> </w:t>
      </w:r>
      <w:proofErr w:type="spellStart"/>
      <w:r w:rsidRPr="00D15D13">
        <w:rPr>
          <w:sz w:val="24"/>
          <w:szCs w:val="24"/>
        </w:rPr>
        <w:t>PhD</w:t>
      </w:r>
      <w:proofErr w:type="spellEnd"/>
      <w:r w:rsidRPr="00D15D13">
        <w:rPr>
          <w:sz w:val="24"/>
          <w:szCs w:val="24"/>
        </w:rPr>
        <w:t xml:space="preserve"> </w:t>
      </w:r>
      <w:proofErr w:type="spellStart"/>
      <w:r w:rsidRPr="00D15D13">
        <w:rPr>
          <w:sz w:val="24"/>
          <w:szCs w:val="24"/>
        </w:rPr>
        <w:t>candidates</w:t>
      </w:r>
      <w:proofErr w:type="spellEnd"/>
      <w:r w:rsidRPr="00D15D13">
        <w:rPr>
          <w:sz w:val="24"/>
          <w:szCs w:val="24"/>
        </w:rPr>
        <w:t xml:space="preserve"> </w:t>
      </w:r>
      <w:proofErr w:type="spellStart"/>
      <w:r w:rsidRPr="00D15D13">
        <w:rPr>
          <w:sz w:val="24"/>
          <w:szCs w:val="24"/>
        </w:rPr>
        <w:t>and</w:t>
      </w:r>
      <w:proofErr w:type="spellEnd"/>
      <w:r w:rsidRPr="00D15D13">
        <w:rPr>
          <w:sz w:val="24"/>
          <w:szCs w:val="24"/>
        </w:rPr>
        <w:t xml:space="preserve"> </w:t>
      </w:r>
      <w:proofErr w:type="spellStart"/>
      <w:r w:rsidRPr="00D15D13">
        <w:rPr>
          <w:sz w:val="24"/>
          <w:szCs w:val="24"/>
        </w:rPr>
        <w:t>academic</w:t>
      </w:r>
      <w:proofErr w:type="spellEnd"/>
      <w:r w:rsidRPr="00D15D13">
        <w:rPr>
          <w:sz w:val="24"/>
          <w:szCs w:val="24"/>
        </w:rPr>
        <w:t xml:space="preserve"> </w:t>
      </w:r>
      <w:proofErr w:type="spellStart"/>
      <w:r w:rsidRPr="00D15D13">
        <w:rPr>
          <w:sz w:val="24"/>
          <w:szCs w:val="24"/>
        </w:rPr>
        <w:t>staff</w:t>
      </w:r>
      <w:proofErr w:type="spellEnd"/>
      <w:r w:rsidRPr="00D15D13">
        <w:rPr>
          <w:sz w:val="24"/>
          <w:szCs w:val="24"/>
        </w:rPr>
        <w:t xml:space="preserve"> </w:t>
      </w:r>
      <w:proofErr w:type="spellStart"/>
      <w:r w:rsidRPr="00D15D13">
        <w:rPr>
          <w:sz w:val="24"/>
          <w:szCs w:val="24"/>
        </w:rPr>
        <w:t>project</w:t>
      </w:r>
      <w:proofErr w:type="spellEnd"/>
      <w:r w:rsidRPr="00D15D13">
        <w:rPr>
          <w:sz w:val="24"/>
          <w:szCs w:val="24"/>
        </w:rPr>
        <w:t xml:space="preserve"> </w:t>
      </w:r>
      <w:proofErr w:type="spellStart"/>
      <w:r w:rsidRPr="00D15D13">
        <w:rPr>
          <w:sz w:val="24"/>
          <w:szCs w:val="24"/>
        </w:rPr>
        <w:t>No</w:t>
      </w:r>
      <w:proofErr w:type="spellEnd"/>
      <w:r w:rsidRPr="00D15D13">
        <w:rPr>
          <w:sz w:val="24"/>
          <w:szCs w:val="24"/>
        </w:rPr>
        <w:t xml:space="preserve">. POWR.03.03.00-00-PN13/18, </w:t>
      </w:r>
      <w:proofErr w:type="spellStart"/>
      <w:r w:rsidRPr="00D15D13">
        <w:rPr>
          <w:sz w:val="24"/>
          <w:szCs w:val="24"/>
        </w:rPr>
        <w:t>implemented</w:t>
      </w:r>
      <w:proofErr w:type="spellEnd"/>
      <w:r w:rsidRPr="00D15D13">
        <w:rPr>
          <w:sz w:val="24"/>
          <w:szCs w:val="24"/>
        </w:rPr>
        <w:t xml:space="preserve"> </w:t>
      </w:r>
      <w:proofErr w:type="spellStart"/>
      <w:r w:rsidRPr="00D15D13">
        <w:rPr>
          <w:sz w:val="24"/>
          <w:szCs w:val="24"/>
        </w:rPr>
        <w:t>under</w:t>
      </w:r>
      <w:proofErr w:type="spellEnd"/>
      <w:r w:rsidRPr="00D15D13">
        <w:rPr>
          <w:sz w:val="24"/>
          <w:szCs w:val="24"/>
        </w:rPr>
        <w:t xml:space="preserve"> </w:t>
      </w:r>
      <w:proofErr w:type="spellStart"/>
      <w:r w:rsidRPr="00D15D13">
        <w:rPr>
          <w:sz w:val="24"/>
          <w:szCs w:val="24"/>
        </w:rPr>
        <w:t>Measure</w:t>
      </w:r>
      <w:proofErr w:type="spellEnd"/>
      <w:r w:rsidRPr="00D15D13">
        <w:rPr>
          <w:sz w:val="24"/>
          <w:szCs w:val="24"/>
        </w:rPr>
        <w:t xml:space="preserve">: 3.3 </w:t>
      </w:r>
      <w:proofErr w:type="spellStart"/>
      <w:r w:rsidRPr="00D15D13">
        <w:rPr>
          <w:sz w:val="24"/>
          <w:szCs w:val="24"/>
        </w:rPr>
        <w:t>Internationalisation</w:t>
      </w:r>
      <w:proofErr w:type="spellEnd"/>
      <w:r w:rsidRPr="00D15D13">
        <w:rPr>
          <w:sz w:val="24"/>
          <w:szCs w:val="24"/>
        </w:rPr>
        <w:t xml:space="preserve"> </w:t>
      </w:r>
      <w:proofErr w:type="spellStart"/>
      <w:r w:rsidRPr="00D15D13">
        <w:rPr>
          <w:sz w:val="24"/>
          <w:szCs w:val="24"/>
        </w:rPr>
        <w:t>of</w:t>
      </w:r>
      <w:proofErr w:type="spellEnd"/>
      <w:r w:rsidRPr="00D15D13">
        <w:rPr>
          <w:sz w:val="24"/>
          <w:szCs w:val="24"/>
        </w:rPr>
        <w:t xml:space="preserve"> </w:t>
      </w:r>
      <w:proofErr w:type="spellStart"/>
      <w:r w:rsidRPr="00D15D13">
        <w:rPr>
          <w:sz w:val="24"/>
          <w:szCs w:val="24"/>
        </w:rPr>
        <w:t>Polish</w:t>
      </w:r>
      <w:proofErr w:type="spellEnd"/>
      <w:r w:rsidRPr="00D15D13">
        <w:rPr>
          <w:sz w:val="24"/>
          <w:szCs w:val="24"/>
        </w:rPr>
        <w:t xml:space="preserve"> </w:t>
      </w:r>
      <w:proofErr w:type="spellStart"/>
      <w:r w:rsidRPr="00D15D13">
        <w:rPr>
          <w:sz w:val="24"/>
          <w:szCs w:val="24"/>
        </w:rPr>
        <w:t>higher</w:t>
      </w:r>
      <w:proofErr w:type="spellEnd"/>
      <w:r w:rsidRPr="00D15D13">
        <w:rPr>
          <w:sz w:val="24"/>
          <w:szCs w:val="24"/>
        </w:rPr>
        <w:t xml:space="preserve"> </w:t>
      </w:r>
      <w:proofErr w:type="spellStart"/>
      <w:r w:rsidRPr="00D15D13">
        <w:rPr>
          <w:sz w:val="24"/>
          <w:szCs w:val="24"/>
        </w:rPr>
        <w:t>education</w:t>
      </w:r>
      <w:proofErr w:type="spellEnd"/>
      <w:r w:rsidRPr="00D15D13">
        <w:rPr>
          <w:sz w:val="24"/>
          <w:szCs w:val="24"/>
        </w:rPr>
        <w:t>, OPKED)</w:t>
      </w:r>
      <w:r w:rsidR="0080623A">
        <w:rPr>
          <w:sz w:val="24"/>
          <w:szCs w:val="24"/>
          <w:lang w:val="uk-UA"/>
        </w:rPr>
        <w:t>.</w:t>
      </w:r>
    </w:p>
    <w:p w14:paraId="29E5E4D2" w14:textId="77777777" w:rsidR="0080623A" w:rsidRDefault="0080623A" w:rsidP="00887CEB">
      <w:pPr>
        <w:pStyle w:val="21"/>
        <w:spacing w:before="0" w:line="24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</w:rPr>
        <w:t>І</w:t>
      </w:r>
      <w:r w:rsidRPr="0080623A">
        <w:rPr>
          <w:sz w:val="24"/>
          <w:szCs w:val="24"/>
        </w:rPr>
        <w:t xml:space="preserve">нженер </w:t>
      </w:r>
      <w:proofErr w:type="spellStart"/>
      <w:r w:rsidRPr="0080623A">
        <w:rPr>
          <w:sz w:val="24"/>
          <w:szCs w:val="24"/>
        </w:rPr>
        <w:t>Герцик</w:t>
      </w:r>
      <w:proofErr w:type="spellEnd"/>
      <w:r w:rsidRPr="0080623A">
        <w:rPr>
          <w:sz w:val="24"/>
          <w:szCs w:val="24"/>
        </w:rPr>
        <w:t xml:space="preserve"> Д. Ю. здобула індивідуальний грант на наукове стажування у </w:t>
      </w:r>
      <w:proofErr w:type="spellStart"/>
      <w:r w:rsidRPr="0080623A">
        <w:rPr>
          <w:sz w:val="24"/>
          <w:szCs w:val="24"/>
        </w:rPr>
        <w:t>Міжуніверситетському</w:t>
      </w:r>
      <w:proofErr w:type="spellEnd"/>
      <w:r w:rsidRPr="0080623A">
        <w:rPr>
          <w:sz w:val="24"/>
          <w:szCs w:val="24"/>
        </w:rPr>
        <w:t xml:space="preserve"> факультеті Гданського університету та Гданського медичного університету (Гданськ, Польща) у Лабораторії біологічно активних </w:t>
      </w:r>
      <w:proofErr w:type="spellStart"/>
      <w:r w:rsidRPr="0080623A">
        <w:rPr>
          <w:sz w:val="24"/>
          <w:szCs w:val="24"/>
        </w:rPr>
        <w:t>сполук</w:t>
      </w:r>
      <w:proofErr w:type="spellEnd"/>
      <w:r w:rsidRPr="0080623A">
        <w:rPr>
          <w:sz w:val="24"/>
          <w:szCs w:val="24"/>
        </w:rPr>
        <w:t xml:space="preserve"> з січня по березень 2020 р. в рамках стипендії для молодих науковців від Гданського університету та Фундації професора Вацлава </w:t>
      </w:r>
      <w:proofErr w:type="spellStart"/>
      <w:r w:rsidRPr="0080623A">
        <w:rPr>
          <w:sz w:val="24"/>
          <w:szCs w:val="24"/>
        </w:rPr>
        <w:t>Шибальського</w:t>
      </w:r>
      <w:proofErr w:type="spellEnd"/>
      <w:r w:rsidRPr="0080623A">
        <w:rPr>
          <w:sz w:val="24"/>
          <w:szCs w:val="24"/>
        </w:rPr>
        <w:t>.</w:t>
      </w:r>
    </w:p>
    <w:p w14:paraId="73881B56" w14:textId="77777777" w:rsidR="002F68E8" w:rsidRDefault="002F68E8" w:rsidP="00806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1D5F">
        <w:rPr>
          <w:rFonts w:ascii="Times New Roman" w:eastAsia="Times New Roman" w:hAnsi="Times New Roman"/>
          <w:sz w:val="24"/>
          <w:szCs w:val="24"/>
          <w:lang w:eastAsia="ru-RU"/>
        </w:rPr>
        <w:t xml:space="preserve">Доцент </w:t>
      </w:r>
      <w:proofErr w:type="spellStart"/>
      <w:r w:rsidRPr="001F1D5F">
        <w:rPr>
          <w:rFonts w:ascii="Times New Roman" w:eastAsia="Times New Roman" w:hAnsi="Times New Roman"/>
          <w:sz w:val="24"/>
          <w:szCs w:val="24"/>
          <w:lang w:eastAsia="ru-RU"/>
        </w:rPr>
        <w:t>Масловська</w:t>
      </w:r>
      <w:proofErr w:type="spellEnd"/>
      <w:r w:rsidRPr="001F1D5F">
        <w:rPr>
          <w:rFonts w:ascii="Times New Roman" w:eastAsia="Times New Roman" w:hAnsi="Times New Roman"/>
          <w:sz w:val="24"/>
          <w:szCs w:val="24"/>
          <w:lang w:eastAsia="ru-RU"/>
        </w:rPr>
        <w:t xml:space="preserve"> О. Д.</w:t>
      </w:r>
      <w:r w:rsidRPr="001F1D5F">
        <w:rPr>
          <w:rFonts w:ascii="Times New Roman" w:hAnsi="Times New Roman"/>
          <w:sz w:val="24"/>
          <w:szCs w:val="24"/>
        </w:rPr>
        <w:t xml:space="preserve"> о</w:t>
      </w:r>
      <w:r w:rsidRPr="001F1D5F">
        <w:rPr>
          <w:rFonts w:ascii="Times New Roman" w:eastAsia="Times New Roman" w:hAnsi="Times New Roman"/>
          <w:sz w:val="24"/>
          <w:szCs w:val="24"/>
        </w:rPr>
        <w:t>тримала грант від Федерації європейських мікробіологічних товариств (</w:t>
      </w:r>
      <w:r w:rsidRPr="001F1D5F">
        <w:rPr>
          <w:rFonts w:ascii="Times New Roman" w:eastAsia="Times New Roman" w:hAnsi="Times New Roman"/>
          <w:sz w:val="24"/>
          <w:szCs w:val="24"/>
          <w:lang w:val="en-US"/>
        </w:rPr>
        <w:t>FEMS</w:t>
      </w:r>
      <w:r w:rsidRPr="001F1D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1F1D5F">
        <w:rPr>
          <w:rFonts w:ascii="Times New Roman" w:eastAsia="Times New Roman" w:hAnsi="Times New Roman"/>
          <w:sz w:val="24"/>
          <w:szCs w:val="24"/>
          <w:lang w:val="en-US"/>
        </w:rPr>
        <w:t>Research</w:t>
      </w:r>
      <w:r w:rsidRPr="001F1D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1F1D5F">
        <w:rPr>
          <w:rFonts w:ascii="Times New Roman" w:eastAsia="Times New Roman" w:hAnsi="Times New Roman"/>
          <w:sz w:val="24"/>
          <w:szCs w:val="24"/>
          <w:lang w:val="en-US"/>
        </w:rPr>
        <w:t>and</w:t>
      </w:r>
      <w:r w:rsidRPr="001F1D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1F1D5F">
        <w:rPr>
          <w:rFonts w:ascii="Times New Roman" w:eastAsia="Times New Roman" w:hAnsi="Times New Roman"/>
          <w:sz w:val="24"/>
          <w:szCs w:val="24"/>
          <w:lang w:val="en-US"/>
        </w:rPr>
        <w:t>Training</w:t>
      </w:r>
      <w:r w:rsidRPr="001F1D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1F1D5F">
        <w:rPr>
          <w:rFonts w:ascii="Times New Roman" w:eastAsia="Times New Roman" w:hAnsi="Times New Roman"/>
          <w:sz w:val="24"/>
          <w:szCs w:val="24"/>
          <w:lang w:val="en-US"/>
        </w:rPr>
        <w:t>Grant</w:t>
      </w:r>
      <w:r w:rsidRPr="001F1D5F">
        <w:rPr>
          <w:rFonts w:ascii="Times New Roman" w:eastAsia="Times New Roman" w:hAnsi="Times New Roman"/>
          <w:sz w:val="24"/>
          <w:szCs w:val="24"/>
        </w:rPr>
        <w:t xml:space="preserve">) </w:t>
      </w:r>
      <w:r w:rsidRPr="001F1D5F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FEMS</w:t>
      </w:r>
      <w:r w:rsidRPr="001F1D5F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1F1D5F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GO</w:t>
      </w:r>
      <w:r w:rsidRPr="001F1D5F">
        <w:rPr>
          <w:rFonts w:ascii="Times New Roman" w:eastAsia="Times New Roman" w:hAnsi="Times New Roman"/>
          <w:color w:val="000000"/>
          <w:sz w:val="24"/>
          <w:szCs w:val="24"/>
        </w:rPr>
        <w:t xml:space="preserve">-2019-504 </w:t>
      </w:r>
      <w:r w:rsidRPr="001F1D5F">
        <w:rPr>
          <w:rFonts w:ascii="Times New Roman" w:eastAsia="Times New Roman" w:hAnsi="Times New Roman"/>
          <w:sz w:val="24"/>
          <w:szCs w:val="24"/>
          <w:lang w:eastAsia="ru-RU"/>
        </w:rPr>
        <w:t>“</w:t>
      </w:r>
      <w:r w:rsidRPr="001F1D5F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Immobilization</w:t>
      </w:r>
      <w:r w:rsidRPr="001F1D5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F1D5F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of</w:t>
      </w:r>
      <w:r w:rsidRPr="001F1D5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F1D5F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cells</w:t>
      </w:r>
      <w:r w:rsidRPr="001F1D5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F1D5F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of</w:t>
      </w:r>
      <w:r w:rsidRPr="001F1D5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F1D5F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photosynthetic</w:t>
      </w:r>
      <w:r w:rsidRPr="001F1D5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F1D5F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bacteria</w:t>
      </w:r>
      <w:r w:rsidRPr="001F1D5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1D5F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Rhodopseudomonas</w:t>
      </w:r>
      <w:proofErr w:type="spellEnd"/>
      <w:r w:rsidRPr="001F1D5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F1D5F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yavorovii</w:t>
      </w:r>
      <w:proofErr w:type="spellEnd"/>
      <w:r w:rsidRPr="001F1D5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F1D5F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and</w:t>
      </w:r>
      <w:r w:rsidRPr="001F1D5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1D5F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Chlorobium</w:t>
      </w:r>
      <w:proofErr w:type="spellEnd"/>
      <w:r w:rsidRPr="001F1D5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F1D5F">
        <w:rPr>
          <w:rFonts w:ascii="Times New Roman" w:eastAsia="Times New Roman" w:hAnsi="Times New Roman"/>
          <w:i/>
          <w:color w:val="000000"/>
          <w:sz w:val="24"/>
          <w:szCs w:val="24"/>
          <w:lang w:val="en-GB"/>
        </w:rPr>
        <w:t>limicola</w:t>
      </w:r>
      <w:proofErr w:type="spellEnd"/>
      <w:r w:rsidRPr="001F1D5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F1D5F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for</w:t>
      </w:r>
      <w:r w:rsidRPr="001F1D5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F1D5F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optimization</w:t>
      </w:r>
      <w:r w:rsidRPr="001F1D5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F1D5F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of</w:t>
      </w:r>
      <w:r w:rsidRPr="001F1D5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F1D5F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biologically</w:t>
      </w:r>
      <w:r w:rsidRPr="001F1D5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F1D5F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valuable</w:t>
      </w:r>
      <w:r w:rsidRPr="001F1D5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F1D5F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compounds</w:t>
      </w:r>
      <w:r w:rsidRPr="001F1D5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F1D5F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production</w:t>
      </w:r>
      <w:r w:rsidRPr="001F1D5F">
        <w:rPr>
          <w:rFonts w:ascii="Times New Roman" w:eastAsia="MS Mincho" w:hAnsi="Times New Roman"/>
          <w:sz w:val="24"/>
          <w:szCs w:val="24"/>
        </w:rPr>
        <w:t xml:space="preserve">” та </w:t>
      </w:r>
      <w:r w:rsidRPr="001F1D5F">
        <w:rPr>
          <w:rFonts w:ascii="Times New Roman" w:eastAsia="Times New Roman" w:hAnsi="Times New Roman"/>
          <w:sz w:val="24"/>
          <w:szCs w:val="24"/>
        </w:rPr>
        <w:t>пройшла науково-педагогічне стажування у Рейн-</w:t>
      </w:r>
      <w:proofErr w:type="spellStart"/>
      <w:r w:rsidRPr="001F1D5F">
        <w:rPr>
          <w:rFonts w:ascii="Times New Roman" w:eastAsia="Times New Roman" w:hAnsi="Times New Roman"/>
          <w:sz w:val="24"/>
          <w:szCs w:val="24"/>
        </w:rPr>
        <w:t>Ваальському</w:t>
      </w:r>
      <w:proofErr w:type="spellEnd"/>
      <w:r w:rsidRPr="001F1D5F">
        <w:rPr>
          <w:rFonts w:ascii="Times New Roman" w:eastAsia="Times New Roman" w:hAnsi="Times New Roman"/>
          <w:sz w:val="24"/>
          <w:szCs w:val="24"/>
        </w:rPr>
        <w:t xml:space="preserve"> університеті прикладних наук на факультеті технологій та біоніки (м. </w:t>
      </w:r>
      <w:proofErr w:type="spellStart"/>
      <w:r w:rsidRPr="001F1D5F">
        <w:rPr>
          <w:rFonts w:ascii="Times New Roman" w:eastAsia="Times New Roman" w:hAnsi="Times New Roman"/>
          <w:sz w:val="24"/>
          <w:szCs w:val="24"/>
        </w:rPr>
        <w:t>Клеве</w:t>
      </w:r>
      <w:proofErr w:type="spellEnd"/>
      <w:r w:rsidRPr="001F1D5F">
        <w:rPr>
          <w:rFonts w:ascii="Times New Roman" w:eastAsia="Times New Roman" w:hAnsi="Times New Roman"/>
          <w:sz w:val="24"/>
          <w:szCs w:val="24"/>
        </w:rPr>
        <w:t>, Німеччина) (5.11.2019–5.02.2020).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78DA448" w14:textId="77777777" w:rsidR="00504620" w:rsidRDefault="00504620" w:rsidP="00806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Доцент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Масловська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О.Д. стала стипендіатом Кабінету Міністрів України для молодих </w:t>
      </w:r>
      <w:r w:rsidR="00E65774">
        <w:rPr>
          <w:rFonts w:ascii="Times New Roman" w:eastAsia="Times New Roman" w:hAnsi="Times New Roman"/>
          <w:sz w:val="24"/>
          <w:szCs w:val="24"/>
          <w:lang w:eastAsia="ru-RU"/>
        </w:rPr>
        <w:t>вчених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FE449AE" w14:textId="77777777" w:rsidR="00504620" w:rsidRPr="00504620" w:rsidRDefault="00504620" w:rsidP="005046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F6653">
        <w:rPr>
          <w:rFonts w:ascii="Times New Roman" w:eastAsia="Times New Roman" w:hAnsi="Times New Roman"/>
          <w:sz w:val="24"/>
          <w:szCs w:val="24"/>
          <w:lang w:eastAsia="ru-RU"/>
        </w:rPr>
        <w:t>роф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есор</w:t>
      </w:r>
      <w:r w:rsidRPr="005F66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F6653">
        <w:rPr>
          <w:rFonts w:ascii="Times New Roman" w:eastAsia="Times New Roman" w:hAnsi="Times New Roman"/>
          <w:sz w:val="24"/>
          <w:szCs w:val="24"/>
          <w:lang w:eastAsia="ru-RU"/>
        </w:rPr>
        <w:t>Капрусь</w:t>
      </w:r>
      <w:proofErr w:type="spellEnd"/>
      <w:r w:rsidRPr="005F6653">
        <w:rPr>
          <w:rFonts w:ascii="Times New Roman" w:eastAsia="Times New Roman" w:hAnsi="Times New Roman"/>
          <w:sz w:val="24"/>
          <w:szCs w:val="24"/>
          <w:lang w:eastAsia="ru-RU"/>
        </w:rPr>
        <w:t xml:space="preserve"> І.Я.</w:t>
      </w:r>
      <w:r w:rsidRPr="00D37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666331">
        <w:rPr>
          <w:rFonts w:ascii="Times New Roman" w:eastAsia="Times New Roman" w:hAnsi="Times New Roman"/>
          <w:sz w:val="24"/>
          <w:szCs w:val="24"/>
          <w:lang w:eastAsia="ru-RU"/>
        </w:rPr>
        <w:t xml:space="preserve">тримав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стипендію</w:t>
      </w:r>
      <w:r w:rsidRPr="00666331">
        <w:rPr>
          <w:rFonts w:ascii="Times New Roman" w:eastAsia="Times New Roman" w:hAnsi="Times New Roman"/>
          <w:sz w:val="24"/>
          <w:szCs w:val="24"/>
          <w:lang w:eastAsia="ru-RU"/>
        </w:rPr>
        <w:t xml:space="preserve"> Львівської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системи дослідників.</w:t>
      </w:r>
    </w:p>
    <w:p w14:paraId="13EB64CA" w14:textId="77777777" w:rsidR="00887CEB" w:rsidRDefault="00504620" w:rsidP="00887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620">
        <w:rPr>
          <w:rFonts w:ascii="Times New Roman" w:hAnsi="Times New Roman"/>
          <w:sz w:val="24"/>
          <w:szCs w:val="24"/>
        </w:rPr>
        <w:t xml:space="preserve">Науковий співробітник </w:t>
      </w:r>
      <w:proofErr w:type="spellStart"/>
      <w:r>
        <w:rPr>
          <w:rFonts w:ascii="Times New Roman" w:hAnsi="Times New Roman"/>
          <w:sz w:val="24"/>
          <w:szCs w:val="24"/>
        </w:rPr>
        <w:t>Гренюх</w:t>
      </w:r>
      <w:proofErr w:type="spellEnd"/>
      <w:r>
        <w:rPr>
          <w:rFonts w:ascii="Times New Roman" w:hAnsi="Times New Roman"/>
          <w:sz w:val="24"/>
          <w:szCs w:val="24"/>
        </w:rPr>
        <w:t xml:space="preserve"> В.П. отримав премію ЛОДА для молодих науковців.</w:t>
      </w:r>
    </w:p>
    <w:p w14:paraId="48866549" w14:textId="77777777" w:rsidR="00067C66" w:rsidRDefault="00067C66" w:rsidP="00887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Д.б.н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Осташ Б.О. о</w:t>
      </w:r>
      <w:r w:rsidRPr="008B09CD">
        <w:rPr>
          <w:rFonts w:ascii="Times New Roman" w:eastAsia="Times New Roman" w:hAnsi="Times New Roman"/>
          <w:sz w:val="24"/>
          <w:szCs w:val="24"/>
          <w:lang w:eastAsia="ru-RU"/>
        </w:rPr>
        <w:t xml:space="preserve">тримав грант </w:t>
      </w:r>
      <w:r w:rsidRPr="008B09CD">
        <w:rPr>
          <w:rFonts w:ascii="Times New Roman" w:eastAsia="Times New Roman" w:hAnsi="Times New Roman"/>
          <w:sz w:val="24"/>
          <w:szCs w:val="24"/>
          <w:lang w:val="en-US" w:eastAsia="ru-RU"/>
        </w:rPr>
        <w:t>USUF</w:t>
      </w:r>
      <w:r w:rsidRPr="008B09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B09CD">
        <w:rPr>
          <w:rFonts w:ascii="Times New Roman" w:eastAsia="Times New Roman" w:hAnsi="Times New Roman"/>
          <w:sz w:val="24"/>
          <w:szCs w:val="24"/>
          <w:lang w:val="en-US" w:eastAsia="ru-RU"/>
        </w:rPr>
        <w:t>BioUkraine</w:t>
      </w:r>
      <w:proofErr w:type="spellEnd"/>
      <w:r w:rsidRPr="008B09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09CD">
        <w:rPr>
          <w:rFonts w:ascii="Times New Roman" w:eastAsia="Times New Roman" w:hAnsi="Times New Roman"/>
          <w:sz w:val="24"/>
          <w:szCs w:val="24"/>
          <w:lang w:val="en-US" w:eastAsia="ru-RU"/>
        </w:rPr>
        <w:t>Foundation</w:t>
      </w:r>
      <w:r w:rsidRPr="008B09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і взяв </w:t>
      </w:r>
      <w:r w:rsidRPr="008B09CD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участь в конференції Товариства промислової мікробіології та біотехнології </w:t>
      </w:r>
      <w:r w:rsidRPr="008B09CD">
        <w:rPr>
          <w:rFonts w:ascii="Times New Roman" w:hAnsi="Times New Roman"/>
          <w:sz w:val="24"/>
          <w:szCs w:val="24"/>
        </w:rPr>
        <w:t>“</w:t>
      </w:r>
      <w:r w:rsidRPr="008B09CD">
        <w:rPr>
          <w:rFonts w:ascii="Times New Roman" w:hAnsi="Times New Roman"/>
          <w:sz w:val="24"/>
          <w:szCs w:val="24"/>
          <w:lang w:val="en-US"/>
        </w:rPr>
        <w:t>Natural</w:t>
      </w:r>
      <w:r w:rsidRPr="008B09CD">
        <w:rPr>
          <w:rFonts w:ascii="Times New Roman" w:hAnsi="Times New Roman"/>
          <w:sz w:val="24"/>
          <w:szCs w:val="24"/>
        </w:rPr>
        <w:t xml:space="preserve"> </w:t>
      </w:r>
      <w:r w:rsidRPr="008B09CD">
        <w:rPr>
          <w:rFonts w:ascii="Times New Roman" w:hAnsi="Times New Roman"/>
          <w:sz w:val="24"/>
          <w:szCs w:val="24"/>
          <w:lang w:val="en-US"/>
        </w:rPr>
        <w:t>products</w:t>
      </w:r>
      <w:r w:rsidRPr="008B09CD">
        <w:rPr>
          <w:rFonts w:ascii="Times New Roman" w:hAnsi="Times New Roman"/>
          <w:sz w:val="24"/>
          <w:szCs w:val="24"/>
        </w:rPr>
        <w:t xml:space="preserve"> </w:t>
      </w:r>
      <w:r w:rsidRPr="008B09CD">
        <w:rPr>
          <w:rFonts w:ascii="Times New Roman" w:hAnsi="Times New Roman"/>
          <w:sz w:val="24"/>
          <w:szCs w:val="24"/>
          <w:lang w:val="en-US"/>
        </w:rPr>
        <w:t>discovery</w:t>
      </w:r>
      <w:r w:rsidRPr="008B09CD">
        <w:rPr>
          <w:rFonts w:ascii="Times New Roman" w:hAnsi="Times New Roman"/>
          <w:sz w:val="24"/>
          <w:szCs w:val="24"/>
        </w:rPr>
        <w:t xml:space="preserve"> </w:t>
      </w:r>
      <w:r w:rsidRPr="008B09CD">
        <w:rPr>
          <w:rFonts w:ascii="Times New Roman" w:hAnsi="Times New Roman"/>
          <w:sz w:val="24"/>
          <w:szCs w:val="24"/>
          <w:lang w:val="en-US"/>
        </w:rPr>
        <w:t>and</w:t>
      </w:r>
      <w:r w:rsidRPr="008B09CD">
        <w:rPr>
          <w:rFonts w:ascii="Times New Roman" w:hAnsi="Times New Roman"/>
          <w:sz w:val="24"/>
          <w:szCs w:val="24"/>
        </w:rPr>
        <w:t xml:space="preserve"> </w:t>
      </w:r>
      <w:r w:rsidRPr="008B09CD">
        <w:rPr>
          <w:rFonts w:ascii="Times New Roman" w:hAnsi="Times New Roman"/>
          <w:sz w:val="24"/>
          <w:szCs w:val="24"/>
          <w:lang w:val="en-US"/>
        </w:rPr>
        <w:t>development</w:t>
      </w:r>
      <w:r w:rsidRPr="008B09CD">
        <w:rPr>
          <w:rFonts w:ascii="Times New Roman" w:hAnsi="Times New Roman"/>
          <w:sz w:val="24"/>
          <w:szCs w:val="24"/>
        </w:rPr>
        <w:t xml:space="preserve"> </w:t>
      </w:r>
      <w:r w:rsidRPr="008B09CD">
        <w:rPr>
          <w:rFonts w:ascii="Times New Roman" w:hAnsi="Times New Roman"/>
          <w:sz w:val="24"/>
          <w:szCs w:val="24"/>
          <w:lang w:val="en-US"/>
        </w:rPr>
        <w:t>in</w:t>
      </w:r>
      <w:r w:rsidRPr="008B09CD">
        <w:rPr>
          <w:rFonts w:ascii="Times New Roman" w:hAnsi="Times New Roman"/>
          <w:sz w:val="24"/>
          <w:szCs w:val="24"/>
        </w:rPr>
        <w:t xml:space="preserve"> </w:t>
      </w:r>
      <w:r w:rsidRPr="008B09CD">
        <w:rPr>
          <w:rFonts w:ascii="Times New Roman" w:hAnsi="Times New Roman"/>
          <w:sz w:val="24"/>
          <w:szCs w:val="24"/>
          <w:lang w:val="en-US"/>
        </w:rPr>
        <w:t>genomic</w:t>
      </w:r>
      <w:r w:rsidRPr="008B09CD">
        <w:rPr>
          <w:rFonts w:ascii="Times New Roman" w:hAnsi="Times New Roman"/>
          <w:sz w:val="24"/>
          <w:szCs w:val="24"/>
        </w:rPr>
        <w:t xml:space="preserve"> </w:t>
      </w:r>
      <w:r w:rsidRPr="008B09CD">
        <w:rPr>
          <w:rFonts w:ascii="Times New Roman" w:hAnsi="Times New Roman"/>
          <w:sz w:val="24"/>
          <w:szCs w:val="24"/>
          <w:lang w:val="en-US"/>
        </w:rPr>
        <w:t>era</w:t>
      </w:r>
      <w:r w:rsidRPr="008B09CD">
        <w:rPr>
          <w:rFonts w:ascii="Times New Roman" w:hAnsi="Times New Roman"/>
          <w:sz w:val="24"/>
          <w:szCs w:val="24"/>
        </w:rPr>
        <w:t>”, що відбулася в Сан Дієго (Каліфорнія, США)</w:t>
      </w:r>
      <w:r>
        <w:rPr>
          <w:rFonts w:ascii="Times New Roman" w:hAnsi="Times New Roman"/>
          <w:sz w:val="24"/>
          <w:szCs w:val="24"/>
        </w:rPr>
        <w:t>,</w:t>
      </w:r>
      <w:r w:rsidRPr="008B09CD">
        <w:rPr>
          <w:rFonts w:ascii="Times New Roman" w:hAnsi="Times New Roman"/>
          <w:sz w:val="24"/>
          <w:szCs w:val="24"/>
        </w:rPr>
        <w:t xml:space="preserve"> 11–16 січня 2020 р</w:t>
      </w:r>
      <w:r>
        <w:rPr>
          <w:rFonts w:ascii="Times New Roman" w:hAnsi="Times New Roman"/>
          <w:sz w:val="24"/>
          <w:szCs w:val="24"/>
        </w:rPr>
        <w:t>оку</w:t>
      </w:r>
      <w:r w:rsidRPr="008B09CD">
        <w:rPr>
          <w:rFonts w:ascii="Times New Roman" w:hAnsi="Times New Roman"/>
          <w:sz w:val="24"/>
          <w:szCs w:val="24"/>
        </w:rPr>
        <w:t>.</w:t>
      </w:r>
    </w:p>
    <w:p w14:paraId="66E87B6E" w14:textId="77777777" w:rsidR="00D15D13" w:rsidRDefault="0080623A" w:rsidP="008062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</w:t>
      </w:r>
      <w:r w:rsidR="00D15D13" w:rsidRPr="00D15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D13" w:rsidRPr="00D15D13">
        <w:rPr>
          <w:rFonts w:ascii="Times New Roman" w:hAnsi="Times New Roman"/>
          <w:sz w:val="24"/>
          <w:szCs w:val="24"/>
        </w:rPr>
        <w:t>Бродяк</w:t>
      </w:r>
      <w:proofErr w:type="spellEnd"/>
      <w:r w:rsidR="00D15D13" w:rsidRPr="00D15D13">
        <w:rPr>
          <w:rFonts w:ascii="Times New Roman" w:hAnsi="Times New Roman"/>
          <w:sz w:val="24"/>
          <w:szCs w:val="24"/>
        </w:rPr>
        <w:t xml:space="preserve"> І. В. здобула індивідуальний ґрант для написання наукового рукопису на тему “#228 </w:t>
      </w:r>
      <w:proofErr w:type="spellStart"/>
      <w:r w:rsidR="00D15D13" w:rsidRPr="00D15D13">
        <w:rPr>
          <w:rFonts w:ascii="Times New Roman" w:hAnsi="Times New Roman"/>
          <w:sz w:val="24"/>
          <w:szCs w:val="24"/>
        </w:rPr>
        <w:t>The</w:t>
      </w:r>
      <w:proofErr w:type="spellEnd"/>
      <w:r w:rsidR="00D15D13" w:rsidRPr="00D15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D13" w:rsidRPr="00D15D13">
        <w:rPr>
          <w:rFonts w:ascii="Times New Roman" w:hAnsi="Times New Roman"/>
          <w:sz w:val="24"/>
          <w:szCs w:val="24"/>
        </w:rPr>
        <w:t>effect</w:t>
      </w:r>
      <w:proofErr w:type="spellEnd"/>
      <w:r w:rsidR="00D15D13" w:rsidRPr="00D15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D13" w:rsidRPr="00D15D13">
        <w:rPr>
          <w:rFonts w:ascii="Times New Roman" w:hAnsi="Times New Roman"/>
          <w:sz w:val="24"/>
          <w:szCs w:val="24"/>
        </w:rPr>
        <w:t>of</w:t>
      </w:r>
      <w:proofErr w:type="spellEnd"/>
      <w:r w:rsidR="00D15D13" w:rsidRPr="00D15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D13" w:rsidRPr="00D15D13">
        <w:rPr>
          <w:rFonts w:ascii="Times New Roman" w:hAnsi="Times New Roman"/>
          <w:sz w:val="24"/>
          <w:szCs w:val="24"/>
        </w:rPr>
        <w:t>the</w:t>
      </w:r>
      <w:proofErr w:type="spellEnd"/>
      <w:r w:rsidR="00D15D13" w:rsidRPr="00D15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D13" w:rsidRPr="00D15D13">
        <w:rPr>
          <w:rFonts w:ascii="Times New Roman" w:hAnsi="Times New Roman"/>
          <w:sz w:val="24"/>
          <w:szCs w:val="24"/>
        </w:rPr>
        <w:t>iridoid</w:t>
      </w:r>
      <w:proofErr w:type="spellEnd"/>
      <w:r w:rsidR="00D15D13" w:rsidRPr="00D15D1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D15D13" w:rsidRPr="00D15D13">
        <w:rPr>
          <w:rFonts w:ascii="Times New Roman" w:hAnsi="Times New Roman"/>
          <w:sz w:val="24"/>
          <w:szCs w:val="24"/>
        </w:rPr>
        <w:t>loganic</w:t>
      </w:r>
      <w:proofErr w:type="spellEnd"/>
      <w:r w:rsidR="00D15D13" w:rsidRPr="00D15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D13" w:rsidRPr="00D15D13">
        <w:rPr>
          <w:rFonts w:ascii="Times New Roman" w:hAnsi="Times New Roman"/>
          <w:sz w:val="24"/>
          <w:szCs w:val="24"/>
        </w:rPr>
        <w:t>acid</w:t>
      </w:r>
      <w:proofErr w:type="spellEnd"/>
      <w:r w:rsidR="00D15D13" w:rsidRPr="00D15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D13" w:rsidRPr="00D15D13">
        <w:rPr>
          <w:rFonts w:ascii="Times New Roman" w:hAnsi="Times New Roman"/>
          <w:sz w:val="24"/>
          <w:szCs w:val="24"/>
        </w:rPr>
        <w:t>from</w:t>
      </w:r>
      <w:proofErr w:type="spellEnd"/>
      <w:r w:rsidR="00D15D13" w:rsidRPr="00D15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D13" w:rsidRPr="00D15D13">
        <w:rPr>
          <w:rFonts w:ascii="Times New Roman" w:hAnsi="Times New Roman"/>
          <w:sz w:val="24"/>
          <w:szCs w:val="24"/>
        </w:rPr>
        <w:t>the</w:t>
      </w:r>
      <w:proofErr w:type="spellEnd"/>
      <w:r w:rsidR="00D15D13" w:rsidRPr="00D15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D13" w:rsidRPr="00D15D13">
        <w:rPr>
          <w:rFonts w:ascii="Times New Roman" w:hAnsi="Times New Roman"/>
          <w:sz w:val="24"/>
          <w:szCs w:val="24"/>
        </w:rPr>
        <w:t>Cornus</w:t>
      </w:r>
      <w:proofErr w:type="spellEnd"/>
      <w:r w:rsidR="00D15D13" w:rsidRPr="00D15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D13" w:rsidRPr="00D15D13">
        <w:rPr>
          <w:rFonts w:ascii="Times New Roman" w:hAnsi="Times New Roman"/>
          <w:sz w:val="24"/>
          <w:szCs w:val="24"/>
        </w:rPr>
        <w:t>mas</w:t>
      </w:r>
      <w:proofErr w:type="spellEnd"/>
      <w:r w:rsidR="00D15D13" w:rsidRPr="00D15D13">
        <w:rPr>
          <w:rFonts w:ascii="Times New Roman" w:hAnsi="Times New Roman"/>
          <w:sz w:val="24"/>
          <w:szCs w:val="24"/>
        </w:rPr>
        <w:t xml:space="preserve"> L. </w:t>
      </w:r>
      <w:proofErr w:type="spellStart"/>
      <w:r w:rsidR="00D15D13" w:rsidRPr="00D15D13">
        <w:rPr>
          <w:rFonts w:ascii="Times New Roman" w:hAnsi="Times New Roman"/>
          <w:sz w:val="24"/>
          <w:szCs w:val="24"/>
        </w:rPr>
        <w:t>fruits</w:t>
      </w:r>
      <w:proofErr w:type="spellEnd"/>
      <w:r w:rsidR="00D15D13" w:rsidRPr="00D15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D13" w:rsidRPr="00D15D13">
        <w:rPr>
          <w:rFonts w:ascii="Times New Roman" w:hAnsi="Times New Roman"/>
          <w:sz w:val="24"/>
          <w:szCs w:val="24"/>
        </w:rPr>
        <w:t>on</w:t>
      </w:r>
      <w:proofErr w:type="spellEnd"/>
      <w:r w:rsidR="00D15D13" w:rsidRPr="00D15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D13" w:rsidRPr="00D15D13">
        <w:rPr>
          <w:rFonts w:ascii="Times New Roman" w:hAnsi="Times New Roman"/>
          <w:sz w:val="24"/>
          <w:szCs w:val="24"/>
        </w:rPr>
        <w:t>plasma</w:t>
      </w:r>
      <w:proofErr w:type="spellEnd"/>
      <w:r w:rsidR="00D15D13" w:rsidRPr="00D15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D13" w:rsidRPr="00D15D13">
        <w:rPr>
          <w:rFonts w:ascii="Times New Roman" w:hAnsi="Times New Roman"/>
          <w:sz w:val="24"/>
          <w:szCs w:val="24"/>
        </w:rPr>
        <w:t>markers</w:t>
      </w:r>
      <w:proofErr w:type="spellEnd"/>
      <w:r w:rsidR="00D15D13" w:rsidRPr="00D15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D13" w:rsidRPr="00D15D13">
        <w:rPr>
          <w:rFonts w:ascii="Times New Roman" w:hAnsi="Times New Roman"/>
          <w:sz w:val="24"/>
          <w:szCs w:val="24"/>
        </w:rPr>
        <w:t>of</w:t>
      </w:r>
      <w:proofErr w:type="spellEnd"/>
      <w:r w:rsidR="00D15D13" w:rsidRPr="00D15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D13" w:rsidRPr="00D15D13">
        <w:rPr>
          <w:rFonts w:ascii="Times New Roman" w:hAnsi="Times New Roman"/>
          <w:sz w:val="24"/>
          <w:szCs w:val="24"/>
        </w:rPr>
        <w:t>oxidation</w:t>
      </w:r>
      <w:proofErr w:type="spellEnd"/>
      <w:r w:rsidR="00D15D13" w:rsidRPr="00D15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D13" w:rsidRPr="00D15D13">
        <w:rPr>
          <w:rFonts w:ascii="Times New Roman" w:hAnsi="Times New Roman"/>
          <w:sz w:val="24"/>
          <w:szCs w:val="24"/>
        </w:rPr>
        <w:t>stress</w:t>
      </w:r>
      <w:proofErr w:type="spellEnd"/>
      <w:r w:rsidR="00D15D13" w:rsidRPr="00D15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D13" w:rsidRPr="00D15D13">
        <w:rPr>
          <w:rFonts w:ascii="Times New Roman" w:hAnsi="Times New Roman"/>
          <w:sz w:val="24"/>
          <w:szCs w:val="24"/>
        </w:rPr>
        <w:t>in</w:t>
      </w:r>
      <w:proofErr w:type="spellEnd"/>
      <w:r w:rsidR="00D15D13" w:rsidRPr="00D15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D13" w:rsidRPr="00D15D13">
        <w:rPr>
          <w:rFonts w:ascii="Times New Roman" w:hAnsi="Times New Roman"/>
          <w:sz w:val="24"/>
          <w:szCs w:val="24"/>
        </w:rPr>
        <w:t>streptozotocin-induced</w:t>
      </w:r>
      <w:proofErr w:type="spellEnd"/>
      <w:r w:rsidR="00D15D13" w:rsidRPr="00D15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D13" w:rsidRPr="00D15D13">
        <w:rPr>
          <w:rFonts w:ascii="Times New Roman" w:hAnsi="Times New Roman"/>
          <w:sz w:val="24"/>
          <w:szCs w:val="24"/>
        </w:rPr>
        <w:t>diabetic</w:t>
      </w:r>
      <w:proofErr w:type="spellEnd"/>
      <w:r w:rsidR="00D15D13" w:rsidRPr="00D15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D13" w:rsidRPr="00D15D13">
        <w:rPr>
          <w:rFonts w:ascii="Times New Roman" w:hAnsi="Times New Roman"/>
          <w:sz w:val="24"/>
          <w:szCs w:val="24"/>
        </w:rPr>
        <w:t>rats</w:t>
      </w:r>
      <w:proofErr w:type="spellEnd"/>
      <w:r w:rsidR="00D15D13" w:rsidRPr="00D15D13">
        <w:rPr>
          <w:rFonts w:ascii="Times New Roman" w:hAnsi="Times New Roman"/>
          <w:sz w:val="24"/>
          <w:szCs w:val="24"/>
        </w:rPr>
        <w:t>” за підтримки ПЗБЗ в Україні (</w:t>
      </w:r>
      <w:proofErr w:type="spellStart"/>
      <w:r w:rsidR="00D15D13" w:rsidRPr="00D15D13">
        <w:rPr>
          <w:rFonts w:ascii="Times New Roman" w:hAnsi="Times New Roman"/>
          <w:sz w:val="24"/>
          <w:szCs w:val="24"/>
        </w:rPr>
        <w:t>the</w:t>
      </w:r>
      <w:proofErr w:type="spellEnd"/>
      <w:r w:rsidR="00D15D13" w:rsidRPr="00D15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D13" w:rsidRPr="00D15D13">
        <w:rPr>
          <w:rFonts w:ascii="Times New Roman" w:hAnsi="Times New Roman"/>
          <w:sz w:val="24"/>
          <w:szCs w:val="24"/>
        </w:rPr>
        <w:t>United</w:t>
      </w:r>
      <w:proofErr w:type="spellEnd"/>
      <w:r w:rsidR="00D15D13" w:rsidRPr="00D15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D13" w:rsidRPr="00D15D13">
        <w:rPr>
          <w:rFonts w:ascii="Times New Roman" w:hAnsi="Times New Roman"/>
          <w:sz w:val="24"/>
          <w:szCs w:val="24"/>
        </w:rPr>
        <w:t>States</w:t>
      </w:r>
      <w:proofErr w:type="spellEnd"/>
      <w:r w:rsidR="00D15D13" w:rsidRPr="00D15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D13" w:rsidRPr="00D15D13">
        <w:rPr>
          <w:rFonts w:ascii="Times New Roman" w:hAnsi="Times New Roman"/>
          <w:sz w:val="24"/>
          <w:szCs w:val="24"/>
        </w:rPr>
        <w:t>Department</w:t>
      </w:r>
      <w:proofErr w:type="spellEnd"/>
      <w:r w:rsidR="00D15D13" w:rsidRPr="00D15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D13" w:rsidRPr="00D15D13">
        <w:rPr>
          <w:rFonts w:ascii="Times New Roman" w:hAnsi="Times New Roman"/>
          <w:sz w:val="24"/>
          <w:szCs w:val="24"/>
        </w:rPr>
        <w:t>of</w:t>
      </w:r>
      <w:proofErr w:type="spellEnd"/>
      <w:r w:rsidR="00D15D13" w:rsidRPr="00D15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D13" w:rsidRPr="00D15D13">
        <w:rPr>
          <w:rFonts w:ascii="Times New Roman" w:hAnsi="Times New Roman"/>
          <w:sz w:val="24"/>
          <w:szCs w:val="24"/>
        </w:rPr>
        <w:t>Defense</w:t>
      </w:r>
      <w:proofErr w:type="spellEnd"/>
      <w:r w:rsidR="00D15D13" w:rsidRPr="00D15D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15D13" w:rsidRPr="00D15D13">
        <w:rPr>
          <w:rFonts w:ascii="Times New Roman" w:hAnsi="Times New Roman"/>
          <w:sz w:val="24"/>
          <w:szCs w:val="24"/>
        </w:rPr>
        <w:t>Defense</w:t>
      </w:r>
      <w:proofErr w:type="spellEnd"/>
      <w:r w:rsidR="00D15D13" w:rsidRPr="00D15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D13" w:rsidRPr="00D15D13">
        <w:rPr>
          <w:rFonts w:ascii="Times New Roman" w:hAnsi="Times New Roman"/>
          <w:sz w:val="24"/>
          <w:szCs w:val="24"/>
        </w:rPr>
        <w:t>Threat</w:t>
      </w:r>
      <w:proofErr w:type="spellEnd"/>
      <w:r w:rsidR="00D15D13" w:rsidRPr="00D15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D13" w:rsidRPr="00D15D13">
        <w:rPr>
          <w:rFonts w:ascii="Times New Roman" w:hAnsi="Times New Roman"/>
          <w:sz w:val="24"/>
          <w:szCs w:val="24"/>
        </w:rPr>
        <w:t>Reduction</w:t>
      </w:r>
      <w:proofErr w:type="spellEnd"/>
      <w:r w:rsidR="00D15D13" w:rsidRPr="00D15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D13" w:rsidRPr="00D15D13">
        <w:rPr>
          <w:rFonts w:ascii="Times New Roman" w:hAnsi="Times New Roman"/>
          <w:sz w:val="24"/>
          <w:szCs w:val="24"/>
        </w:rPr>
        <w:t>Agency</w:t>
      </w:r>
      <w:proofErr w:type="spellEnd"/>
      <w:r w:rsidR="00D15D13" w:rsidRPr="00D15D13">
        <w:rPr>
          <w:rFonts w:ascii="Times New Roman" w:hAnsi="Times New Roman"/>
          <w:sz w:val="24"/>
          <w:szCs w:val="24"/>
        </w:rPr>
        <w:t xml:space="preserve"> (DTRA), </w:t>
      </w:r>
      <w:proofErr w:type="spellStart"/>
      <w:r w:rsidR="00D15D13" w:rsidRPr="00D15D13">
        <w:rPr>
          <w:rFonts w:ascii="Times New Roman" w:hAnsi="Times New Roman"/>
          <w:sz w:val="24"/>
          <w:szCs w:val="24"/>
        </w:rPr>
        <w:t>and</w:t>
      </w:r>
      <w:proofErr w:type="spellEnd"/>
      <w:r w:rsidR="00D15D13" w:rsidRPr="00D15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D13" w:rsidRPr="00D15D13">
        <w:rPr>
          <w:rFonts w:ascii="Times New Roman" w:hAnsi="Times New Roman"/>
          <w:sz w:val="24"/>
          <w:szCs w:val="24"/>
        </w:rPr>
        <w:t>Cooperative</w:t>
      </w:r>
      <w:proofErr w:type="spellEnd"/>
      <w:r w:rsidR="00D15D13" w:rsidRPr="00D15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D13" w:rsidRPr="00D15D13">
        <w:rPr>
          <w:rFonts w:ascii="Times New Roman" w:hAnsi="Times New Roman"/>
          <w:sz w:val="24"/>
          <w:szCs w:val="24"/>
        </w:rPr>
        <w:t>Biological</w:t>
      </w:r>
      <w:proofErr w:type="spellEnd"/>
      <w:r w:rsidR="00D15D13" w:rsidRPr="00D15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D13" w:rsidRPr="00D15D13">
        <w:rPr>
          <w:rFonts w:ascii="Times New Roman" w:hAnsi="Times New Roman"/>
          <w:sz w:val="24"/>
          <w:szCs w:val="24"/>
        </w:rPr>
        <w:t>Engagement</w:t>
      </w:r>
      <w:proofErr w:type="spellEnd"/>
      <w:r w:rsidR="00D15D13" w:rsidRPr="00D15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D13" w:rsidRPr="00D15D13">
        <w:rPr>
          <w:rFonts w:ascii="Times New Roman" w:hAnsi="Times New Roman"/>
          <w:sz w:val="24"/>
          <w:szCs w:val="24"/>
        </w:rPr>
        <w:t>Program</w:t>
      </w:r>
      <w:proofErr w:type="spellEnd"/>
      <w:r w:rsidR="00D15D13" w:rsidRPr="00D15D13">
        <w:rPr>
          <w:rFonts w:ascii="Times New Roman" w:hAnsi="Times New Roman"/>
          <w:sz w:val="24"/>
          <w:szCs w:val="24"/>
        </w:rPr>
        <w:t xml:space="preserve"> (CBEP)). Термін виконання – 2019</w:t>
      </w:r>
      <w:r w:rsidR="00067C66">
        <w:rPr>
          <w:rFonts w:ascii="Times New Roman" w:hAnsi="Times New Roman"/>
          <w:sz w:val="24"/>
          <w:szCs w:val="24"/>
        </w:rPr>
        <w:t>–</w:t>
      </w:r>
      <w:r w:rsidR="00D15D13" w:rsidRPr="00D15D13">
        <w:rPr>
          <w:rFonts w:ascii="Times New Roman" w:hAnsi="Times New Roman"/>
          <w:sz w:val="24"/>
          <w:szCs w:val="24"/>
        </w:rPr>
        <w:t>2020 рр.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949"/>
        <w:gridCol w:w="1949"/>
        <w:gridCol w:w="1949"/>
        <w:gridCol w:w="1949"/>
      </w:tblGrid>
      <w:tr w:rsidR="007D0F0E" w:rsidRPr="004E35F3" w14:paraId="0540F49C" w14:textId="77777777" w:rsidTr="007D0F0E">
        <w:tc>
          <w:tcPr>
            <w:tcW w:w="2122" w:type="dxa"/>
            <w:shd w:val="clear" w:color="auto" w:fill="auto"/>
          </w:tcPr>
          <w:p w14:paraId="7FD429F6" w14:textId="77777777" w:rsidR="007D0F0E" w:rsidRPr="004E35F3" w:rsidRDefault="007D0F0E" w:rsidP="007D0F0E">
            <w:pPr>
              <w:pStyle w:val="21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095ABE01" w14:textId="77777777" w:rsidR="007D0F0E" w:rsidRPr="004E35F3" w:rsidRDefault="007D0F0E" w:rsidP="007D0F0E">
            <w:pPr>
              <w:pStyle w:val="2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E35F3">
              <w:rPr>
                <w:color w:val="000000"/>
                <w:sz w:val="24"/>
                <w:szCs w:val="24"/>
              </w:rPr>
              <w:t>201</w:t>
            </w:r>
            <w:r w:rsidRPr="004E35F3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949" w:type="dxa"/>
          </w:tcPr>
          <w:p w14:paraId="7937D4BF" w14:textId="77777777" w:rsidR="007D0F0E" w:rsidRPr="004E35F3" w:rsidRDefault="007D0F0E" w:rsidP="007D0F0E">
            <w:pPr>
              <w:pStyle w:val="2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E35F3">
              <w:rPr>
                <w:color w:val="000000"/>
                <w:sz w:val="24"/>
                <w:szCs w:val="24"/>
              </w:rPr>
              <w:t>201</w:t>
            </w:r>
            <w:r w:rsidRPr="004E35F3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949" w:type="dxa"/>
          </w:tcPr>
          <w:p w14:paraId="6DE99FEA" w14:textId="77777777" w:rsidR="007D0F0E" w:rsidRPr="004E35F3" w:rsidRDefault="007D0F0E" w:rsidP="007D0F0E">
            <w:pPr>
              <w:pStyle w:val="2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949" w:type="dxa"/>
            <w:shd w:val="clear" w:color="auto" w:fill="auto"/>
          </w:tcPr>
          <w:p w14:paraId="36A8D004" w14:textId="77777777" w:rsidR="007D0F0E" w:rsidRPr="007D0F0E" w:rsidRDefault="007D0F0E" w:rsidP="007D0F0E">
            <w:pPr>
              <w:pStyle w:val="2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7D0F0E" w:rsidRPr="004E35F3" w14:paraId="3FF00C2B" w14:textId="77777777" w:rsidTr="007D0F0E">
        <w:tc>
          <w:tcPr>
            <w:tcW w:w="2122" w:type="dxa"/>
            <w:shd w:val="clear" w:color="auto" w:fill="auto"/>
          </w:tcPr>
          <w:p w14:paraId="27F4BF45" w14:textId="77777777" w:rsidR="007D0F0E" w:rsidRPr="004E35F3" w:rsidRDefault="007D0F0E" w:rsidP="007D0F0E">
            <w:pPr>
              <w:pStyle w:val="21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E35F3">
              <w:rPr>
                <w:sz w:val="24"/>
                <w:szCs w:val="24"/>
                <w:lang w:val="uk-UA"/>
              </w:rPr>
              <w:t>К-ть викладачів</w:t>
            </w:r>
          </w:p>
        </w:tc>
        <w:tc>
          <w:tcPr>
            <w:tcW w:w="1949" w:type="dxa"/>
          </w:tcPr>
          <w:p w14:paraId="735A6F30" w14:textId="77777777" w:rsidR="007D0F0E" w:rsidRPr="004E35F3" w:rsidRDefault="007D0F0E" w:rsidP="007D0F0E">
            <w:pPr>
              <w:pStyle w:val="21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4E35F3">
              <w:rPr>
                <w:sz w:val="24"/>
                <w:szCs w:val="24"/>
                <w:lang w:val="uk-UA"/>
              </w:rPr>
              <w:t>84</w:t>
            </w:r>
          </w:p>
        </w:tc>
        <w:tc>
          <w:tcPr>
            <w:tcW w:w="1949" w:type="dxa"/>
          </w:tcPr>
          <w:p w14:paraId="6F687C52" w14:textId="77777777" w:rsidR="007D0F0E" w:rsidRPr="004E35F3" w:rsidRDefault="007D0F0E" w:rsidP="007D0F0E">
            <w:pPr>
              <w:pStyle w:val="21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4E35F3">
              <w:rPr>
                <w:sz w:val="24"/>
                <w:szCs w:val="24"/>
                <w:lang w:val="uk-UA"/>
              </w:rPr>
              <w:t>95</w:t>
            </w:r>
          </w:p>
        </w:tc>
        <w:tc>
          <w:tcPr>
            <w:tcW w:w="1949" w:type="dxa"/>
          </w:tcPr>
          <w:p w14:paraId="1676479C" w14:textId="77777777" w:rsidR="007D0F0E" w:rsidRPr="004E35F3" w:rsidRDefault="007D0F0E" w:rsidP="007D0F0E">
            <w:pPr>
              <w:pStyle w:val="21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</w:t>
            </w:r>
          </w:p>
        </w:tc>
        <w:tc>
          <w:tcPr>
            <w:tcW w:w="1949" w:type="dxa"/>
            <w:shd w:val="clear" w:color="auto" w:fill="auto"/>
          </w:tcPr>
          <w:p w14:paraId="52A5DBDA" w14:textId="77777777" w:rsidR="007D0F0E" w:rsidRPr="00A919AA" w:rsidRDefault="00A919AA" w:rsidP="007D0F0E">
            <w:pPr>
              <w:pStyle w:val="21"/>
              <w:spacing w:before="0" w:line="240" w:lineRule="auto"/>
              <w:ind w:firstLine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A919AA">
              <w:rPr>
                <w:sz w:val="24"/>
                <w:szCs w:val="24"/>
                <w:lang w:val="uk-UA"/>
              </w:rPr>
              <w:t>81</w:t>
            </w:r>
          </w:p>
        </w:tc>
      </w:tr>
      <w:tr w:rsidR="007D0F0E" w:rsidRPr="004E35F3" w14:paraId="13B67CE9" w14:textId="77777777" w:rsidTr="007D0F0E">
        <w:tc>
          <w:tcPr>
            <w:tcW w:w="2122" w:type="dxa"/>
            <w:shd w:val="clear" w:color="auto" w:fill="auto"/>
          </w:tcPr>
          <w:p w14:paraId="770F9C84" w14:textId="77777777" w:rsidR="007D0F0E" w:rsidRPr="004E35F3" w:rsidRDefault="007D0F0E" w:rsidP="007D0F0E">
            <w:pPr>
              <w:pStyle w:val="21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E35F3">
              <w:rPr>
                <w:sz w:val="24"/>
                <w:szCs w:val="24"/>
                <w:lang w:val="uk-UA"/>
              </w:rPr>
              <w:t>К-ть ставок</w:t>
            </w:r>
          </w:p>
        </w:tc>
        <w:tc>
          <w:tcPr>
            <w:tcW w:w="1949" w:type="dxa"/>
          </w:tcPr>
          <w:p w14:paraId="2CF47E6C" w14:textId="77777777" w:rsidR="007D0F0E" w:rsidRPr="004E35F3" w:rsidRDefault="007D0F0E" w:rsidP="007D0F0E">
            <w:pPr>
              <w:pStyle w:val="21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4E35F3"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1949" w:type="dxa"/>
          </w:tcPr>
          <w:p w14:paraId="3AA2C27C" w14:textId="77777777" w:rsidR="007D0F0E" w:rsidRPr="004E35F3" w:rsidRDefault="007D0F0E" w:rsidP="007D0F0E">
            <w:pPr>
              <w:pStyle w:val="21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4E35F3"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1949" w:type="dxa"/>
          </w:tcPr>
          <w:p w14:paraId="110BF34E" w14:textId="77777777" w:rsidR="007D0F0E" w:rsidRPr="004E35F3" w:rsidRDefault="007D0F0E" w:rsidP="007D0F0E">
            <w:pPr>
              <w:pStyle w:val="21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1949" w:type="dxa"/>
            <w:shd w:val="clear" w:color="auto" w:fill="auto"/>
          </w:tcPr>
          <w:p w14:paraId="1281AC2A" w14:textId="77777777" w:rsidR="007D0F0E" w:rsidRPr="00CD1251" w:rsidRDefault="007D0F0E" w:rsidP="007D0F0E">
            <w:pPr>
              <w:pStyle w:val="21"/>
              <w:spacing w:before="0" w:line="240" w:lineRule="auto"/>
              <w:ind w:firstLine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D1251">
              <w:rPr>
                <w:sz w:val="24"/>
                <w:szCs w:val="24"/>
                <w:lang w:val="uk-UA"/>
              </w:rPr>
              <w:t>6</w:t>
            </w:r>
            <w:r w:rsidR="00CD1251" w:rsidRPr="00CD1251">
              <w:rPr>
                <w:sz w:val="24"/>
                <w:szCs w:val="24"/>
                <w:lang w:val="en-US"/>
              </w:rPr>
              <w:t>6</w:t>
            </w:r>
          </w:p>
        </w:tc>
      </w:tr>
      <w:tr w:rsidR="007D0F0E" w:rsidRPr="004E35F3" w14:paraId="61638915" w14:textId="77777777" w:rsidTr="007D0F0E">
        <w:tc>
          <w:tcPr>
            <w:tcW w:w="2122" w:type="dxa"/>
            <w:shd w:val="clear" w:color="auto" w:fill="auto"/>
          </w:tcPr>
          <w:p w14:paraId="5AE2AC38" w14:textId="77777777" w:rsidR="007D0F0E" w:rsidRPr="004E35F3" w:rsidRDefault="007D0F0E" w:rsidP="007D0F0E">
            <w:pPr>
              <w:pStyle w:val="21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E35F3">
              <w:rPr>
                <w:sz w:val="24"/>
                <w:szCs w:val="24"/>
                <w:lang w:val="uk-UA"/>
              </w:rPr>
              <w:t>Докторів наук</w:t>
            </w:r>
          </w:p>
        </w:tc>
        <w:tc>
          <w:tcPr>
            <w:tcW w:w="1949" w:type="dxa"/>
          </w:tcPr>
          <w:p w14:paraId="44F5B550" w14:textId="77777777" w:rsidR="007D0F0E" w:rsidRPr="004E35F3" w:rsidRDefault="007D0F0E" w:rsidP="007D0F0E">
            <w:pPr>
              <w:pStyle w:val="21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4E35F3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949" w:type="dxa"/>
          </w:tcPr>
          <w:p w14:paraId="21399728" w14:textId="77777777" w:rsidR="007D0F0E" w:rsidRPr="004E35F3" w:rsidRDefault="007D0F0E" w:rsidP="007D0F0E">
            <w:pPr>
              <w:pStyle w:val="21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4E35F3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949" w:type="dxa"/>
          </w:tcPr>
          <w:p w14:paraId="39688BE2" w14:textId="77777777" w:rsidR="007D0F0E" w:rsidRPr="004E35F3" w:rsidRDefault="007D0F0E" w:rsidP="007D0F0E">
            <w:pPr>
              <w:pStyle w:val="21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949" w:type="dxa"/>
            <w:shd w:val="clear" w:color="auto" w:fill="auto"/>
          </w:tcPr>
          <w:p w14:paraId="7ACB3956" w14:textId="77777777" w:rsidR="007D0F0E" w:rsidRPr="007D0F0E" w:rsidRDefault="007D0F0E" w:rsidP="007D0F0E">
            <w:pPr>
              <w:pStyle w:val="21"/>
              <w:spacing w:before="0" w:line="240" w:lineRule="auto"/>
              <w:ind w:firstLine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A919AA">
              <w:rPr>
                <w:sz w:val="24"/>
                <w:szCs w:val="24"/>
                <w:lang w:val="uk-UA"/>
              </w:rPr>
              <w:t>15</w:t>
            </w:r>
          </w:p>
        </w:tc>
      </w:tr>
      <w:tr w:rsidR="007D0F0E" w:rsidRPr="004E35F3" w14:paraId="15189B6C" w14:textId="77777777" w:rsidTr="007D0F0E">
        <w:tc>
          <w:tcPr>
            <w:tcW w:w="2122" w:type="dxa"/>
            <w:shd w:val="clear" w:color="auto" w:fill="auto"/>
          </w:tcPr>
          <w:p w14:paraId="428ED9BF" w14:textId="77777777" w:rsidR="007D0F0E" w:rsidRPr="004E35F3" w:rsidRDefault="007D0F0E" w:rsidP="007D0F0E">
            <w:pPr>
              <w:pStyle w:val="21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E35F3">
              <w:rPr>
                <w:sz w:val="24"/>
                <w:szCs w:val="24"/>
                <w:lang w:val="uk-UA"/>
              </w:rPr>
              <w:t>Кандидатів наук</w:t>
            </w:r>
          </w:p>
        </w:tc>
        <w:tc>
          <w:tcPr>
            <w:tcW w:w="1949" w:type="dxa"/>
          </w:tcPr>
          <w:p w14:paraId="7D445C89" w14:textId="77777777" w:rsidR="007D0F0E" w:rsidRPr="004E35F3" w:rsidRDefault="007D0F0E" w:rsidP="007D0F0E">
            <w:pPr>
              <w:pStyle w:val="21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4E35F3"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1949" w:type="dxa"/>
          </w:tcPr>
          <w:p w14:paraId="429EE00B" w14:textId="77777777" w:rsidR="007D0F0E" w:rsidRPr="004E35F3" w:rsidRDefault="007D0F0E" w:rsidP="007D0F0E">
            <w:pPr>
              <w:pStyle w:val="21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4E35F3"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1949" w:type="dxa"/>
          </w:tcPr>
          <w:p w14:paraId="6405CB9A" w14:textId="77777777" w:rsidR="007D0F0E" w:rsidRPr="004E35F3" w:rsidRDefault="007D0F0E" w:rsidP="007D0F0E">
            <w:pPr>
              <w:pStyle w:val="21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1949" w:type="dxa"/>
            <w:shd w:val="clear" w:color="auto" w:fill="auto"/>
          </w:tcPr>
          <w:p w14:paraId="4D60C955" w14:textId="77777777" w:rsidR="007D0F0E" w:rsidRPr="007D0F0E" w:rsidRDefault="007D0F0E" w:rsidP="007D0F0E">
            <w:pPr>
              <w:pStyle w:val="21"/>
              <w:spacing w:before="0" w:line="240" w:lineRule="auto"/>
              <w:ind w:firstLine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FB62B7">
              <w:rPr>
                <w:sz w:val="24"/>
                <w:szCs w:val="24"/>
                <w:lang w:val="uk-UA"/>
              </w:rPr>
              <w:t>57</w:t>
            </w:r>
          </w:p>
        </w:tc>
      </w:tr>
    </w:tbl>
    <w:p w14:paraId="6C0F3408" w14:textId="77777777" w:rsidR="0022673B" w:rsidRDefault="0022673B" w:rsidP="0022673B">
      <w:pPr>
        <w:pStyle w:val="21"/>
        <w:spacing w:before="0" w:line="240" w:lineRule="auto"/>
        <w:ind w:firstLine="567"/>
        <w:rPr>
          <w:sz w:val="24"/>
          <w:szCs w:val="24"/>
          <w:lang w:val="uk-UA"/>
        </w:rPr>
      </w:pPr>
    </w:p>
    <w:p w14:paraId="1E4C00C8" w14:textId="77777777" w:rsidR="00282FCD" w:rsidRPr="00282FCD" w:rsidRDefault="00282FCD" w:rsidP="008F761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82F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282FC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) кількість виконаних робіт та обсяги їх фінансування за останні чотири роки, </w:t>
      </w:r>
      <w:r w:rsidRPr="00282FCD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вигляді таблиці</w:t>
      </w:r>
      <w:r w:rsidRPr="00282FC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: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872"/>
        <w:gridCol w:w="850"/>
        <w:gridCol w:w="1134"/>
        <w:gridCol w:w="851"/>
        <w:gridCol w:w="1134"/>
        <w:gridCol w:w="850"/>
        <w:gridCol w:w="993"/>
        <w:gridCol w:w="992"/>
        <w:gridCol w:w="1134"/>
      </w:tblGrid>
      <w:tr w:rsidR="00282FCD" w:rsidRPr="00282FCD" w14:paraId="47D29EDC" w14:textId="77777777" w:rsidTr="00B506B6">
        <w:trPr>
          <w:trHeight w:val="124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C575" w14:textId="77777777" w:rsidR="00282FCD" w:rsidRPr="00282FCD" w:rsidRDefault="00282FCD" w:rsidP="008F76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Категорії</w:t>
            </w: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робіт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FA50" w14:textId="77777777" w:rsidR="00282FCD" w:rsidRPr="00282FCD" w:rsidRDefault="00282FCD" w:rsidP="008F76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8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201</w:t>
            </w:r>
            <w:r w:rsidR="00E77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9C9D" w14:textId="77777777" w:rsidR="00282FCD" w:rsidRPr="00282FCD" w:rsidRDefault="00282FCD" w:rsidP="008F76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201</w:t>
            </w:r>
            <w:r w:rsidR="00E77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0CCC" w14:textId="77777777" w:rsidR="00282FCD" w:rsidRPr="00282FCD" w:rsidRDefault="00282FCD" w:rsidP="008F76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201</w:t>
            </w:r>
            <w:r w:rsidR="00E77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DF2D" w14:textId="77777777" w:rsidR="00282FCD" w:rsidRPr="00E771CA" w:rsidRDefault="00282FCD" w:rsidP="008F76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20</w:t>
            </w:r>
            <w:r w:rsidR="00E77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82FCD" w:rsidRPr="00282FCD" w14:paraId="46CCA46A" w14:textId="77777777" w:rsidTr="00B506B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2BC5" w14:textId="77777777" w:rsidR="00282FCD" w:rsidRPr="00282FCD" w:rsidRDefault="00282FCD" w:rsidP="008F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1A35" w14:textId="77777777" w:rsidR="00282FCD" w:rsidRPr="00282FCD" w:rsidRDefault="00282FCD" w:rsidP="008F76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к-сть</w:t>
            </w: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1DA0" w14:textId="77777777" w:rsidR="00282FCD" w:rsidRPr="00282FCD" w:rsidRDefault="00282FCD" w:rsidP="008F76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тис. гр</w:t>
            </w: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49B5" w14:textId="77777777" w:rsidR="00282FCD" w:rsidRPr="00282FCD" w:rsidRDefault="00282FCD" w:rsidP="008F76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к-сть</w:t>
            </w: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82A3" w14:textId="77777777" w:rsidR="00282FCD" w:rsidRPr="00282FCD" w:rsidRDefault="00282FCD" w:rsidP="008F76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тис. гр</w:t>
            </w: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97E8" w14:textId="77777777" w:rsidR="00282FCD" w:rsidRPr="00282FCD" w:rsidRDefault="00282FCD" w:rsidP="008F76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к-сть</w:t>
            </w: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8050" w14:textId="77777777" w:rsidR="00282FCD" w:rsidRPr="00282FCD" w:rsidRDefault="00282FCD" w:rsidP="008F76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тис. гр</w:t>
            </w: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5F85" w14:textId="77777777" w:rsidR="00282FCD" w:rsidRPr="00282FCD" w:rsidRDefault="00282FCD" w:rsidP="008F76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к-сть</w:t>
            </w: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3EDE" w14:textId="77777777" w:rsidR="00282FCD" w:rsidRPr="00282FCD" w:rsidRDefault="00282FCD" w:rsidP="008F76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тис. гр</w:t>
            </w: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ивень</w:t>
            </w:r>
          </w:p>
        </w:tc>
      </w:tr>
      <w:tr w:rsidR="00E771CA" w:rsidRPr="00282FCD" w14:paraId="730079FD" w14:textId="77777777" w:rsidTr="00B506B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4136" w14:textId="77777777" w:rsidR="00E771CA" w:rsidRPr="00282FCD" w:rsidRDefault="00E771CA" w:rsidP="00E771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Фундаментальні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9221" w14:textId="77777777" w:rsidR="00E771CA" w:rsidRDefault="00E771CA" w:rsidP="00E771CA">
            <w:pPr>
              <w:pStyle w:val="21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C9D8" w14:textId="77777777" w:rsidR="00E771CA" w:rsidRDefault="00E771CA" w:rsidP="00E771CA">
            <w:pPr>
              <w:pStyle w:val="21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  <w:lang w:val="uk-UA"/>
              </w:rPr>
              <w:t>1649,822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0C61" w14:textId="77777777" w:rsidR="00E771CA" w:rsidRPr="00B35EA1" w:rsidRDefault="00E771CA" w:rsidP="00E771CA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C5D1" w14:textId="77777777" w:rsidR="00E771CA" w:rsidRPr="00B35EA1" w:rsidRDefault="00E771CA" w:rsidP="00E771CA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2708,123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E84C" w14:textId="77777777" w:rsidR="00E771CA" w:rsidRPr="003B47C4" w:rsidRDefault="00E771CA" w:rsidP="00E771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91BD" w14:textId="77777777" w:rsidR="00E771CA" w:rsidRPr="00282FCD" w:rsidRDefault="00E771CA" w:rsidP="00E771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4F6ED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4F6ED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C950" w14:textId="77777777" w:rsidR="00E771CA" w:rsidRPr="003B47C4" w:rsidRDefault="00D841F3" w:rsidP="00E771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F11B" w14:textId="27C88424" w:rsidR="00E771CA" w:rsidRPr="00282FCD" w:rsidRDefault="007070EA" w:rsidP="00E771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7070EA">
              <w:rPr>
                <w:rFonts w:ascii="Times New Roman" w:eastAsia="MS Mincho" w:hAnsi="Times New Roman"/>
                <w:sz w:val="24"/>
                <w:szCs w:val="24"/>
              </w:rPr>
              <w:t>229</w:t>
            </w:r>
            <w:r w:rsidR="00825E79">
              <w:rPr>
                <w:rFonts w:ascii="Times New Roman" w:eastAsia="MS Mincho" w:hAnsi="Times New Roman"/>
                <w:sz w:val="24"/>
                <w:szCs w:val="24"/>
              </w:rPr>
              <w:t>7</w:t>
            </w:r>
            <w:r w:rsidRPr="007070EA">
              <w:rPr>
                <w:rFonts w:ascii="Times New Roman" w:eastAsia="MS Mincho" w:hAnsi="Times New Roman"/>
                <w:sz w:val="24"/>
                <w:szCs w:val="24"/>
              </w:rPr>
              <w:t>,312</w:t>
            </w:r>
          </w:p>
        </w:tc>
      </w:tr>
      <w:tr w:rsidR="00E771CA" w:rsidRPr="00282FCD" w14:paraId="48097CE1" w14:textId="77777777" w:rsidTr="00B506B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CF4D" w14:textId="77777777" w:rsidR="00E771CA" w:rsidRPr="00282FCD" w:rsidRDefault="00E771CA" w:rsidP="00E771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Прикладні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A87E" w14:textId="77777777" w:rsidR="00E771CA" w:rsidRDefault="00E771CA" w:rsidP="00E771CA">
            <w:pPr>
              <w:pStyle w:val="21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DCC9" w14:textId="77777777" w:rsidR="00E771CA" w:rsidRDefault="00E771CA" w:rsidP="00E771CA">
            <w:pPr>
              <w:pStyle w:val="21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  <w:lang w:val="uk-UA"/>
              </w:rPr>
              <w:t>583,825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0453" w14:textId="77777777" w:rsidR="00E771CA" w:rsidRPr="00B35EA1" w:rsidRDefault="00E771CA" w:rsidP="00E771CA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E75A" w14:textId="77777777" w:rsidR="00E771CA" w:rsidRPr="00B35EA1" w:rsidRDefault="00E771CA" w:rsidP="00E771CA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43A2" w14:textId="77777777" w:rsidR="00E771CA" w:rsidRPr="003B47C4" w:rsidRDefault="00E771CA" w:rsidP="00E771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72D3" w14:textId="77777777" w:rsidR="00E771CA" w:rsidRPr="007B0B20" w:rsidRDefault="00E771CA" w:rsidP="00E771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BB61" w14:textId="77777777" w:rsidR="00E771CA" w:rsidRPr="003B47C4" w:rsidRDefault="00023C7B" w:rsidP="00E771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50F5" w14:textId="77777777" w:rsidR="00E771CA" w:rsidRPr="002068D3" w:rsidRDefault="00023C7B" w:rsidP="00E771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71CA" w:rsidRPr="00282FCD" w14:paraId="7ED67FB3" w14:textId="77777777" w:rsidTr="00B506B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8E38" w14:textId="77777777" w:rsidR="00E771CA" w:rsidRPr="00282FCD" w:rsidRDefault="00E771CA" w:rsidP="00E771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proofErr w:type="spellStart"/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Госпдоговірні</w:t>
            </w:r>
            <w:proofErr w:type="spellEnd"/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CE69" w14:textId="77777777" w:rsidR="00E771CA" w:rsidRDefault="00E771CA" w:rsidP="00E771CA">
            <w:pPr>
              <w:pStyle w:val="21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8AB4" w14:textId="77777777" w:rsidR="00E771CA" w:rsidRDefault="00E771CA" w:rsidP="00E771CA">
            <w:pPr>
              <w:pStyle w:val="21"/>
              <w:spacing w:before="0" w:line="240" w:lineRule="auto"/>
              <w:ind w:left="-108" w:right="-108" w:firstLine="0"/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uk-U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FF46" w14:textId="77777777" w:rsidR="00E771CA" w:rsidRPr="00B35EA1" w:rsidRDefault="00E771CA" w:rsidP="00E771CA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D8C8" w14:textId="77777777" w:rsidR="00E771CA" w:rsidRPr="00B35EA1" w:rsidRDefault="00E771CA" w:rsidP="00E771CA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141,938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148C" w14:textId="77777777" w:rsidR="00E771CA" w:rsidRPr="007B0B20" w:rsidRDefault="00E771CA" w:rsidP="00E771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18EC" w14:textId="77777777" w:rsidR="00E771CA" w:rsidRPr="000450BB" w:rsidRDefault="00E771CA" w:rsidP="00E771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FC4F" w14:textId="77777777" w:rsidR="00E771CA" w:rsidRPr="00B506B6" w:rsidRDefault="00B506B6" w:rsidP="00E771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5617" w14:textId="77777777" w:rsidR="00E771CA" w:rsidRPr="00B506B6" w:rsidRDefault="00B506B6" w:rsidP="00E771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14:paraId="05EE03F2" w14:textId="77777777" w:rsidR="004F6EDC" w:rsidRDefault="004F6EDC" w:rsidP="008F761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14:paraId="171A0F97" w14:textId="77777777" w:rsidR="00282FCD" w:rsidRDefault="00282FCD" w:rsidP="008F761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82FC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г) кількість відкритих у звітному році спеціалізованих вчених рад із захисту дисертацій</w:t>
      </w:r>
      <w:r w:rsidRPr="00282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здобуття наукового ступеня кандидата наук та доктора наук, </w:t>
      </w:r>
      <w:r w:rsidR="003170E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кількість захищених дисертацій</w:t>
      </w:r>
    </w:p>
    <w:p w14:paraId="5DD4E1EE" w14:textId="64C7C761" w:rsidR="003170ED" w:rsidRDefault="003170ED" w:rsidP="008F761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біологічному факультеті функціонує спеціалі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зована вчена рада К 35.051.14 зі</w:t>
      </w:r>
      <w:r w:rsidRPr="0031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захисту дисертацій на здобуття наукового звання кандидата біологічних наук. До 2013 р. рада забезпечувала захисти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31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31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спеціальностям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03.00.02 – біофізика та 03.00.13 – фізіологія людини і тварин. З 2014 р. перелік спеціальностей розширено до трьох і </w:t>
      </w:r>
      <w:r w:rsidR="00B506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вересня 2020 р.</w:t>
      </w:r>
      <w:r w:rsidRPr="0031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 здійсню</w:t>
      </w:r>
      <w:r w:rsidR="00B506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вала</w:t>
      </w:r>
      <w:r w:rsidRPr="0031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захисти за трьома спеціальностями: 03.00.02 – біофізика, 03.00.04 – біохімія та 03.00.13 – фізіологія людини і твар</w:t>
      </w:r>
      <w:r w:rsidR="0066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ин. </w:t>
      </w:r>
      <w:r w:rsidR="00B5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вересня 2020 р. захисти дисертацій можуть </w:t>
      </w:r>
      <w:proofErr w:type="spellStart"/>
      <w:r w:rsidR="00B506B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здійснюватись</w:t>
      </w:r>
      <w:proofErr w:type="spellEnd"/>
      <w:r w:rsidR="00B5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знову за двома спеціальностями: </w:t>
      </w:r>
      <w:r w:rsidR="00B506B6" w:rsidRPr="003170ED">
        <w:rPr>
          <w:rFonts w:ascii="Times New Roman" w:eastAsia="Times New Roman" w:hAnsi="Times New Roman" w:cs="Times New Roman"/>
          <w:sz w:val="24"/>
          <w:szCs w:val="24"/>
          <w:lang w:eastAsia="ru-RU"/>
        </w:rPr>
        <w:t>03.00.02 – біофізика</w:t>
      </w:r>
      <w:r w:rsidR="00B5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="00B506B6" w:rsidRPr="0031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03.00.04 – біохімія</w:t>
      </w:r>
      <w:r w:rsidR="00B50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06B6" w:rsidRPr="0031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звітний період захищено </w:t>
      </w:r>
      <w:r w:rsidR="008C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чотири</w:t>
      </w:r>
      <w:r w:rsidRPr="00666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кандидатськ</w:t>
      </w:r>
      <w:r w:rsidR="00B50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 w:rsidRPr="0031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дисертаці</w:t>
      </w:r>
      <w:r w:rsidR="00B506B6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r w:rsidRPr="00317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EC4BA4" w14:textId="77777777" w:rsidR="00315E37" w:rsidRDefault="00315E37" w:rsidP="008F761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985"/>
        <w:gridCol w:w="1417"/>
        <w:gridCol w:w="2126"/>
        <w:gridCol w:w="1418"/>
      </w:tblGrid>
      <w:tr w:rsidR="00FE3197" w14:paraId="14248E15" w14:textId="77777777" w:rsidTr="00315E37">
        <w:trPr>
          <w:trHeight w:val="1037"/>
        </w:trPr>
        <w:tc>
          <w:tcPr>
            <w:tcW w:w="2972" w:type="dxa"/>
            <w:vMerge w:val="restart"/>
            <w:shd w:val="clear" w:color="auto" w:fill="auto"/>
          </w:tcPr>
          <w:p w14:paraId="661EA6CC" w14:textId="77777777" w:rsidR="00FE3197" w:rsidRPr="003E41C4" w:rsidRDefault="00FE3197" w:rsidP="00E96293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t>Шифр спецради, прізвище голови, заступника голови і вченого секретаря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0F1C03E" w14:textId="77777777" w:rsidR="00FE3197" w:rsidRPr="003E41C4" w:rsidRDefault="00FE3197" w:rsidP="00E96293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t xml:space="preserve">Захищено </w:t>
            </w:r>
          </w:p>
          <w:p w14:paraId="1568E617" w14:textId="77777777" w:rsidR="00FE3197" w:rsidRPr="003E41C4" w:rsidRDefault="00FE3197" w:rsidP="00E96293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t>докторських дисертацій (к-ть)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744FB27B" w14:textId="77777777" w:rsidR="00FE3197" w:rsidRPr="003E41C4" w:rsidRDefault="00FE3197" w:rsidP="00E96293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t xml:space="preserve">Захищено </w:t>
            </w:r>
          </w:p>
          <w:p w14:paraId="307F0661" w14:textId="77777777" w:rsidR="00FE3197" w:rsidRPr="003E41C4" w:rsidRDefault="00FE3197" w:rsidP="00E96293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t>кандидатських дисертацій(к-ть)</w:t>
            </w:r>
          </w:p>
        </w:tc>
      </w:tr>
      <w:tr w:rsidR="00FE3197" w14:paraId="00E2FA18" w14:textId="77777777" w:rsidTr="00315E37">
        <w:trPr>
          <w:trHeight w:val="416"/>
        </w:trPr>
        <w:tc>
          <w:tcPr>
            <w:tcW w:w="2972" w:type="dxa"/>
            <w:vMerge/>
            <w:shd w:val="clear" w:color="auto" w:fill="auto"/>
          </w:tcPr>
          <w:p w14:paraId="596B831C" w14:textId="77777777" w:rsidR="00FE3197" w:rsidRPr="003E41C4" w:rsidRDefault="00FE3197" w:rsidP="00E96293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14:paraId="0C91ADF4" w14:textId="77777777" w:rsidR="00FE3197" w:rsidRPr="003E41C4" w:rsidRDefault="00FE3197" w:rsidP="00E96293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t>працівники ЛНУ ім.</w:t>
            </w:r>
            <w:r w:rsidR="00315E3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41C4">
              <w:rPr>
                <w:sz w:val="24"/>
                <w:szCs w:val="24"/>
                <w:lang w:val="uk-UA"/>
              </w:rPr>
              <w:t>І.Франка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BCB28E1" w14:textId="77777777" w:rsidR="00FE3197" w:rsidRPr="003E41C4" w:rsidRDefault="00FE3197" w:rsidP="00E96293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t xml:space="preserve">сторонні </w:t>
            </w:r>
          </w:p>
          <w:p w14:paraId="4BEC2544" w14:textId="77777777" w:rsidR="00FE3197" w:rsidRPr="003E41C4" w:rsidRDefault="00FE3197" w:rsidP="00E96293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t>працівники</w:t>
            </w:r>
          </w:p>
        </w:tc>
        <w:tc>
          <w:tcPr>
            <w:tcW w:w="2126" w:type="dxa"/>
            <w:shd w:val="clear" w:color="auto" w:fill="auto"/>
          </w:tcPr>
          <w:p w14:paraId="3D5E8043" w14:textId="77777777" w:rsidR="00FE3197" w:rsidRPr="003E41C4" w:rsidRDefault="00FE3197" w:rsidP="00E96293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t>працівники ЛНУ ім.</w:t>
            </w:r>
            <w:r w:rsidR="00315E3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41C4">
              <w:rPr>
                <w:sz w:val="24"/>
                <w:szCs w:val="24"/>
                <w:lang w:val="uk-UA"/>
              </w:rPr>
              <w:t>І.Франка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D6B6D05" w14:textId="77777777" w:rsidR="00FE3197" w:rsidRPr="003E41C4" w:rsidRDefault="00FE3197" w:rsidP="00E96293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t xml:space="preserve">сторонні </w:t>
            </w:r>
          </w:p>
          <w:p w14:paraId="4D423B1F" w14:textId="77777777" w:rsidR="00FE3197" w:rsidRPr="003E41C4" w:rsidRDefault="00FE3197" w:rsidP="00E96293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E41C4">
              <w:rPr>
                <w:sz w:val="24"/>
                <w:szCs w:val="24"/>
                <w:lang w:val="uk-UA"/>
              </w:rPr>
              <w:t>працівники</w:t>
            </w:r>
          </w:p>
        </w:tc>
      </w:tr>
      <w:tr w:rsidR="00FE3197" w14:paraId="362D98A0" w14:textId="77777777" w:rsidTr="00315E37">
        <w:trPr>
          <w:trHeight w:val="466"/>
        </w:trPr>
        <w:tc>
          <w:tcPr>
            <w:tcW w:w="2972" w:type="dxa"/>
            <w:shd w:val="clear" w:color="auto" w:fill="auto"/>
          </w:tcPr>
          <w:p w14:paraId="1EA1186D" w14:textId="77777777" w:rsidR="00FE3197" w:rsidRPr="00315E37" w:rsidRDefault="00FE3197" w:rsidP="00E96293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К 35.051.14</w:t>
            </w:r>
            <w:r w:rsidR="00315E37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315E37">
              <w:rPr>
                <w:sz w:val="24"/>
                <w:szCs w:val="24"/>
                <w:lang w:val="uk-UA"/>
              </w:rPr>
              <w:t>Манько</w:t>
            </w:r>
            <w:proofErr w:type="spellEnd"/>
            <w:r w:rsidR="00315E37">
              <w:rPr>
                <w:sz w:val="24"/>
                <w:szCs w:val="24"/>
                <w:lang w:val="uk-UA"/>
              </w:rPr>
              <w:t xml:space="preserve"> В.В., Бабський А.М., Бура М.В.</w:t>
            </w:r>
          </w:p>
        </w:tc>
        <w:tc>
          <w:tcPr>
            <w:tcW w:w="1985" w:type="dxa"/>
            <w:shd w:val="clear" w:color="auto" w:fill="auto"/>
          </w:tcPr>
          <w:p w14:paraId="2532DFCC" w14:textId="77777777" w:rsidR="00FE3197" w:rsidRPr="003E41C4" w:rsidRDefault="00315E37" w:rsidP="00E96293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14:paraId="2BC05E0E" w14:textId="77777777" w:rsidR="00FE3197" w:rsidRPr="003E41C4" w:rsidRDefault="00315E37" w:rsidP="00E96293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2126" w:type="dxa"/>
            <w:shd w:val="clear" w:color="auto" w:fill="auto"/>
          </w:tcPr>
          <w:p w14:paraId="0DE4FF1E" w14:textId="1F9D02DC" w:rsidR="00FE3197" w:rsidRPr="008C35FE" w:rsidRDefault="008C35FE" w:rsidP="00E96293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51BCA53" w14:textId="77777777" w:rsidR="00FE3197" w:rsidRPr="003E41C4" w:rsidRDefault="00315E37" w:rsidP="00E96293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</w:tbl>
    <w:p w14:paraId="06133089" w14:textId="77777777" w:rsidR="004F6EDC" w:rsidRDefault="004F6EDC" w:rsidP="008F761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399B36" w14:textId="77777777" w:rsidR="00282FCD" w:rsidRPr="00282FCD" w:rsidRDefault="00282FCD" w:rsidP="008F761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82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</w:t>
      </w:r>
      <w:r w:rsidRPr="00282F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2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Результати наукової та науково-технічної діяльності </w:t>
      </w:r>
    </w:p>
    <w:p w14:paraId="22043D3D" w14:textId="77777777" w:rsidR="00282FCD" w:rsidRDefault="00282FCD" w:rsidP="008F761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2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важливі результати </w:t>
      </w:r>
      <w:r w:rsidRPr="00282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усіма</w:t>
      </w:r>
      <w:r w:rsidRPr="00282F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82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закінченими</w:t>
      </w:r>
      <w:r w:rsidRPr="00282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2FCD">
        <w:rPr>
          <w:rFonts w:ascii="Times New Roman" w:eastAsia="Times New Roman" w:hAnsi="Times New Roman" w:cs="Times New Roman"/>
          <w:sz w:val="24"/>
          <w:szCs w:val="24"/>
          <w:lang w:eastAsia="ru-RU"/>
        </w:rPr>
        <w:t>у 20</w:t>
      </w:r>
      <w:r w:rsidR="001D119A" w:rsidRPr="003D2D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 w:rsidRPr="00282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році науковими дослідженнями і розробками, які виконувались за рахунок коштів державного бюджету (якщо таких не виконувалось, то зазначити наукові результати науково-дослідних робіт, які виконувались за рахунок коштів з інших джерел) (</w:t>
      </w:r>
      <w:r w:rsidRPr="00282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зазначити назву роботи, наукового керівника, фактичний обсяг фінансування за повний період, зокрема на 20</w:t>
      </w:r>
      <w:r w:rsidR="00637F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 w:rsidRPr="00282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рік; коротко описати одержаний науковий результат, його новизну, науковий рівень,  значимі</w:t>
      </w:r>
      <w:r w:rsidR="002713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сть та  практичне застосування)</w:t>
      </w:r>
    </w:p>
    <w:p w14:paraId="17ADFFBD" w14:textId="106975A3" w:rsidR="00EC03C0" w:rsidRPr="0078121D" w:rsidRDefault="00EC03C0" w:rsidP="00EC03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Бл-68Ф </w:t>
      </w:r>
      <w:r w:rsidRPr="0078121D">
        <w:rPr>
          <w:rFonts w:ascii="Times New Roman" w:hAnsi="Times New Roman"/>
          <w:b/>
          <w:bCs/>
          <w:i/>
          <w:sz w:val="24"/>
          <w:szCs w:val="24"/>
        </w:rPr>
        <w:t>“</w:t>
      </w:r>
      <w:r w:rsidRPr="008E105E">
        <w:rPr>
          <w:rFonts w:ascii="Times New Roman" w:hAnsi="Times New Roman"/>
          <w:b/>
          <w:bCs/>
          <w:i/>
          <w:sz w:val="24"/>
          <w:szCs w:val="24"/>
        </w:rPr>
        <w:t>Адаптаційний потенціал мітохондрій секреторних клітин підшлункової залози і печінки у нормі та за розвитку патології</w:t>
      </w:r>
      <w:r w:rsidRPr="0078121D">
        <w:rPr>
          <w:rFonts w:ascii="Times New Roman" w:hAnsi="Times New Roman"/>
          <w:b/>
          <w:bCs/>
          <w:i/>
          <w:sz w:val="24"/>
          <w:szCs w:val="24"/>
        </w:rPr>
        <w:t>”.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8E105E">
        <w:rPr>
          <w:rFonts w:ascii="Times New Roman" w:hAnsi="Times New Roman"/>
          <w:bCs/>
          <w:sz w:val="24"/>
          <w:szCs w:val="24"/>
        </w:rPr>
        <w:t xml:space="preserve">Науковий керівник д-р </w:t>
      </w:r>
      <w:proofErr w:type="spellStart"/>
      <w:r w:rsidRPr="008E105E">
        <w:rPr>
          <w:rFonts w:ascii="Times New Roman" w:hAnsi="Times New Roman"/>
          <w:bCs/>
          <w:sz w:val="24"/>
          <w:szCs w:val="24"/>
        </w:rPr>
        <w:t>біол</w:t>
      </w:r>
      <w:proofErr w:type="spellEnd"/>
      <w:r w:rsidRPr="008E105E">
        <w:rPr>
          <w:rFonts w:ascii="Times New Roman" w:hAnsi="Times New Roman"/>
          <w:bCs/>
          <w:sz w:val="24"/>
          <w:szCs w:val="24"/>
        </w:rPr>
        <w:t xml:space="preserve">. наук, проф. </w:t>
      </w:r>
      <w:proofErr w:type="spellStart"/>
      <w:r w:rsidRPr="008E105E">
        <w:rPr>
          <w:rFonts w:ascii="Times New Roman" w:hAnsi="Times New Roman"/>
          <w:bCs/>
          <w:sz w:val="24"/>
          <w:szCs w:val="24"/>
        </w:rPr>
        <w:t>Манько</w:t>
      </w:r>
      <w:proofErr w:type="spellEnd"/>
      <w:r w:rsidRPr="008E105E">
        <w:rPr>
          <w:rFonts w:ascii="Times New Roman" w:hAnsi="Times New Roman"/>
          <w:bCs/>
          <w:sz w:val="24"/>
          <w:szCs w:val="24"/>
        </w:rPr>
        <w:t xml:space="preserve"> В.В.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123FF">
        <w:rPr>
          <w:rFonts w:ascii="Times New Roman" w:hAnsi="Times New Roman"/>
          <w:sz w:val="24"/>
          <w:szCs w:val="24"/>
        </w:rPr>
        <w:t xml:space="preserve">Обсяг фінансування – </w:t>
      </w:r>
      <w:r>
        <w:rPr>
          <w:rFonts w:ascii="Times New Roman" w:hAnsi="Times New Roman"/>
          <w:sz w:val="24"/>
          <w:szCs w:val="24"/>
        </w:rPr>
        <w:t>1</w:t>
      </w:r>
      <w:r w:rsidR="003B2EAF" w:rsidRPr="003D2DE2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</w:rPr>
        <w:t>0</w:t>
      </w:r>
      <w:r w:rsidR="00B16451" w:rsidRPr="003D2DE2">
        <w:rPr>
          <w:rFonts w:ascii="Times New Roman" w:hAnsi="Times New Roman"/>
          <w:sz w:val="24"/>
          <w:szCs w:val="24"/>
          <w:lang w:val="ru-RU"/>
        </w:rPr>
        <w:t>8</w:t>
      </w:r>
      <w:r w:rsidRPr="007123FF">
        <w:rPr>
          <w:rFonts w:ascii="Times New Roman" w:hAnsi="Times New Roman"/>
          <w:sz w:val="24"/>
          <w:szCs w:val="24"/>
        </w:rPr>
        <w:t>,</w:t>
      </w:r>
      <w:r w:rsidR="00B16451" w:rsidRPr="003D2DE2">
        <w:rPr>
          <w:rFonts w:ascii="Times New Roman" w:hAnsi="Times New Roman"/>
          <w:sz w:val="24"/>
          <w:szCs w:val="24"/>
          <w:lang w:val="ru-RU"/>
        </w:rPr>
        <w:t>726</w:t>
      </w:r>
      <w:r w:rsidRPr="007123FF">
        <w:rPr>
          <w:rFonts w:ascii="Times New Roman" w:hAnsi="Times New Roman"/>
          <w:sz w:val="24"/>
          <w:szCs w:val="24"/>
        </w:rPr>
        <w:t xml:space="preserve"> тис. грн., у т. ч. </w:t>
      </w:r>
      <w:r w:rsidRPr="00CD335E">
        <w:rPr>
          <w:rFonts w:ascii="Times New Roman" w:hAnsi="Times New Roman"/>
          <w:sz w:val="24"/>
          <w:szCs w:val="24"/>
        </w:rPr>
        <w:t>6</w:t>
      </w:r>
      <w:r w:rsidR="008A5781">
        <w:rPr>
          <w:rFonts w:ascii="Times New Roman" w:hAnsi="Times New Roman"/>
          <w:sz w:val="24"/>
          <w:szCs w:val="24"/>
        </w:rPr>
        <w:t>08</w:t>
      </w:r>
      <w:r w:rsidRPr="00CD335E">
        <w:rPr>
          <w:rFonts w:ascii="Times New Roman" w:hAnsi="Times New Roman"/>
          <w:sz w:val="24"/>
          <w:szCs w:val="24"/>
        </w:rPr>
        <w:t>,</w:t>
      </w:r>
      <w:r w:rsidR="008A5781">
        <w:rPr>
          <w:rFonts w:ascii="Times New Roman" w:hAnsi="Times New Roman"/>
          <w:sz w:val="24"/>
          <w:szCs w:val="24"/>
        </w:rPr>
        <w:t>726</w:t>
      </w:r>
      <w:r>
        <w:rPr>
          <w:rFonts w:ascii="Times New Roman" w:hAnsi="Times New Roman"/>
          <w:sz w:val="24"/>
          <w:szCs w:val="24"/>
        </w:rPr>
        <w:t xml:space="preserve"> тис. грн. у 20</w:t>
      </w:r>
      <w:r w:rsidR="00806A40">
        <w:rPr>
          <w:rFonts w:ascii="Times New Roman" w:hAnsi="Times New Roman"/>
          <w:sz w:val="24"/>
          <w:szCs w:val="24"/>
        </w:rPr>
        <w:t>20</w:t>
      </w:r>
      <w:r w:rsidRPr="007123FF">
        <w:rPr>
          <w:rFonts w:ascii="Times New Roman" w:hAnsi="Times New Roman"/>
          <w:sz w:val="24"/>
          <w:szCs w:val="24"/>
        </w:rPr>
        <w:t xml:space="preserve"> році.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8A5781" w:rsidRPr="00A40BA8">
        <w:rPr>
          <w:rFonts w:ascii="Times New Roman" w:hAnsi="Times New Roman"/>
          <w:bCs/>
          <w:sz w:val="24"/>
          <w:szCs w:val="24"/>
          <w:lang w:eastAsia="uk-UA"/>
        </w:rPr>
        <w:t xml:space="preserve">Досліджено адаптаційний потенціал мітохондрій </w:t>
      </w:r>
      <w:proofErr w:type="spellStart"/>
      <w:r w:rsidR="008A5781" w:rsidRPr="00A40BA8">
        <w:rPr>
          <w:rFonts w:ascii="Times New Roman" w:hAnsi="Times New Roman"/>
          <w:bCs/>
          <w:sz w:val="24"/>
          <w:szCs w:val="24"/>
          <w:lang w:eastAsia="uk-UA"/>
        </w:rPr>
        <w:t>ацинарних</w:t>
      </w:r>
      <w:proofErr w:type="spellEnd"/>
      <w:r w:rsidR="008A5781" w:rsidRPr="00A40BA8">
        <w:rPr>
          <w:rFonts w:ascii="Times New Roman" w:hAnsi="Times New Roman"/>
          <w:bCs/>
          <w:sz w:val="24"/>
          <w:szCs w:val="24"/>
          <w:lang w:eastAsia="uk-UA"/>
        </w:rPr>
        <w:t xml:space="preserve"> клітин підшлункової залози та печінки, його межі і механізми формування. З’ясована здатність різних субстратів циклу </w:t>
      </w:r>
      <w:proofErr w:type="spellStart"/>
      <w:r w:rsidR="008A5781" w:rsidRPr="00A40BA8">
        <w:rPr>
          <w:rFonts w:ascii="Times New Roman" w:hAnsi="Times New Roman"/>
          <w:bCs/>
          <w:sz w:val="24"/>
          <w:szCs w:val="24"/>
          <w:lang w:eastAsia="uk-UA"/>
        </w:rPr>
        <w:t>трикарбонових</w:t>
      </w:r>
      <w:proofErr w:type="spellEnd"/>
      <w:r w:rsidR="008A5781" w:rsidRPr="00A40BA8">
        <w:rPr>
          <w:rFonts w:ascii="Times New Roman" w:hAnsi="Times New Roman"/>
          <w:bCs/>
          <w:sz w:val="24"/>
          <w:szCs w:val="24"/>
          <w:lang w:eastAsia="uk-UA"/>
        </w:rPr>
        <w:t xml:space="preserve"> кислот у підтримці адаптаційного потенціалу мітохондрій </w:t>
      </w:r>
      <w:proofErr w:type="spellStart"/>
      <w:r w:rsidR="008A5781" w:rsidRPr="00A40BA8">
        <w:rPr>
          <w:rFonts w:ascii="Times New Roman" w:hAnsi="Times New Roman"/>
          <w:bCs/>
          <w:sz w:val="24"/>
          <w:szCs w:val="24"/>
          <w:lang w:eastAsia="uk-UA"/>
        </w:rPr>
        <w:t>панкреацитів</w:t>
      </w:r>
      <w:proofErr w:type="spellEnd"/>
      <w:r w:rsidR="008A5781" w:rsidRPr="00A40BA8">
        <w:rPr>
          <w:rFonts w:ascii="Times New Roman" w:hAnsi="Times New Roman"/>
          <w:bCs/>
          <w:sz w:val="24"/>
          <w:szCs w:val="24"/>
          <w:lang w:eastAsia="uk-UA"/>
        </w:rPr>
        <w:t xml:space="preserve"> та </w:t>
      </w:r>
      <w:proofErr w:type="spellStart"/>
      <w:r w:rsidR="008A5781" w:rsidRPr="00A40BA8">
        <w:rPr>
          <w:rFonts w:ascii="Times New Roman" w:hAnsi="Times New Roman"/>
          <w:bCs/>
          <w:sz w:val="24"/>
          <w:szCs w:val="24"/>
          <w:lang w:eastAsia="uk-UA"/>
        </w:rPr>
        <w:t>гепатоцитів</w:t>
      </w:r>
      <w:proofErr w:type="spellEnd"/>
      <w:r w:rsidR="008A5781" w:rsidRPr="00A40BA8">
        <w:rPr>
          <w:rFonts w:ascii="Times New Roman" w:hAnsi="Times New Roman"/>
          <w:bCs/>
          <w:sz w:val="24"/>
          <w:szCs w:val="24"/>
          <w:lang w:eastAsia="uk-UA"/>
        </w:rPr>
        <w:t xml:space="preserve">. Вдосконалено методи оцінки адаптаційного потенціалу мітохондрій. Проаналізовано вплив </w:t>
      </w:r>
      <w:proofErr w:type="spellStart"/>
      <w:r w:rsidR="008A5781" w:rsidRPr="00A40BA8">
        <w:rPr>
          <w:rFonts w:ascii="Times New Roman" w:hAnsi="Times New Roman"/>
          <w:bCs/>
          <w:sz w:val="24"/>
          <w:szCs w:val="24"/>
          <w:lang w:eastAsia="uk-UA"/>
        </w:rPr>
        <w:t>каліксаренів</w:t>
      </w:r>
      <w:proofErr w:type="spellEnd"/>
      <w:r w:rsidR="008A5781" w:rsidRPr="00A40BA8">
        <w:rPr>
          <w:rFonts w:ascii="Times New Roman" w:hAnsi="Times New Roman"/>
          <w:bCs/>
          <w:sz w:val="24"/>
          <w:szCs w:val="24"/>
          <w:lang w:eastAsia="uk-UA"/>
        </w:rPr>
        <w:t xml:space="preserve"> на максимальну окисну здатність мітохондрій та життєздатність гепатоцитів.</w:t>
      </w:r>
      <w:r w:rsidR="008A5781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="008A5781" w:rsidRPr="00A40B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Досліджено адаптаційну здатність мітохондрій інтактних гепатоцитів виділених шляхом перфузії печінки </w:t>
      </w:r>
      <w:proofErr w:type="spellStart"/>
      <w:r w:rsidR="008A5781" w:rsidRPr="001A021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in</w:t>
      </w:r>
      <w:proofErr w:type="spellEnd"/>
      <w:r w:rsidR="008A5781" w:rsidRPr="00A40BA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="008A5781" w:rsidRPr="001A021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vitro</w:t>
      </w:r>
      <w:proofErr w:type="spellEnd"/>
      <w:r w:rsidR="008A5781" w:rsidRPr="00A40B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та </w:t>
      </w:r>
      <w:proofErr w:type="spellStart"/>
      <w:r w:rsidR="008A5781" w:rsidRPr="001A021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in</w:t>
      </w:r>
      <w:proofErr w:type="spellEnd"/>
      <w:r w:rsidR="008A5781" w:rsidRPr="00A40BA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="008A5781" w:rsidRPr="001A021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situ</w:t>
      </w:r>
      <w:proofErr w:type="spellEnd"/>
      <w:r w:rsidR="008A5781" w:rsidRPr="00A40BA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8A57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Показано, що етанол за короткочасного прямого впливу </w:t>
      </w:r>
      <w:proofErr w:type="spellStart"/>
      <w:r w:rsidR="008A5781">
        <w:rPr>
          <w:rFonts w:ascii="Times New Roman" w:eastAsia="Times New Roman" w:hAnsi="Times New Roman"/>
          <w:bCs/>
          <w:sz w:val="24"/>
          <w:szCs w:val="24"/>
          <w:lang w:eastAsia="ru-RU"/>
        </w:rPr>
        <w:t>in</w:t>
      </w:r>
      <w:proofErr w:type="spellEnd"/>
      <w:r w:rsidR="008A57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8A5781">
        <w:rPr>
          <w:rFonts w:ascii="Times New Roman" w:eastAsia="Times New Roman" w:hAnsi="Times New Roman"/>
          <w:bCs/>
          <w:sz w:val="24"/>
          <w:szCs w:val="24"/>
          <w:lang w:eastAsia="ru-RU"/>
        </w:rPr>
        <w:t>vitro</w:t>
      </w:r>
      <w:proofErr w:type="spellEnd"/>
      <w:r w:rsidR="008A57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клітини печінки не впливає на </w:t>
      </w:r>
      <w:r w:rsidR="008A5781">
        <w:rPr>
          <w:rFonts w:ascii="Times New Roman" w:hAnsi="Times New Roman"/>
          <w:bCs/>
          <w:sz w:val="24"/>
          <w:szCs w:val="24"/>
          <w:lang w:eastAsia="uk-UA"/>
        </w:rPr>
        <w:t>адаптаційний потенціал мітохондрій</w:t>
      </w:r>
      <w:r w:rsidR="008A57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на відміну від суттєвого його підвищення за тривалого впливу </w:t>
      </w:r>
      <w:r w:rsidR="008A5781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in</w:t>
      </w:r>
      <w:r w:rsidR="008A5781" w:rsidRPr="003D2DE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="008A5781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vivo</w:t>
      </w:r>
      <w:r w:rsidR="008A5781" w:rsidRPr="003D2DE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. </w:t>
      </w:r>
      <w:r w:rsidR="008A5781" w:rsidRPr="00A40BA8">
        <w:rPr>
          <w:rFonts w:ascii="Times New Roman" w:hAnsi="Times New Roman"/>
          <w:bCs/>
          <w:sz w:val="24"/>
          <w:szCs w:val="24"/>
          <w:lang w:eastAsia="uk-UA"/>
        </w:rPr>
        <w:t>Досліджено короткочасний вплив пірувату</w:t>
      </w:r>
      <w:r w:rsidR="008A5781">
        <w:rPr>
          <w:rFonts w:ascii="Times New Roman" w:hAnsi="Times New Roman"/>
          <w:bCs/>
          <w:sz w:val="24"/>
          <w:szCs w:val="24"/>
          <w:lang w:eastAsia="uk-UA"/>
        </w:rPr>
        <w:t xml:space="preserve"> і глутаміну</w:t>
      </w:r>
      <w:r w:rsidR="008A5781" w:rsidRPr="00A40BA8">
        <w:rPr>
          <w:rFonts w:ascii="Times New Roman" w:hAnsi="Times New Roman"/>
          <w:bCs/>
          <w:sz w:val="24"/>
          <w:szCs w:val="24"/>
          <w:lang w:eastAsia="uk-UA"/>
        </w:rPr>
        <w:t xml:space="preserve"> на життєздатність </w:t>
      </w:r>
      <w:proofErr w:type="spellStart"/>
      <w:r w:rsidR="008A5781" w:rsidRPr="00A40BA8">
        <w:rPr>
          <w:rFonts w:ascii="Times New Roman" w:hAnsi="Times New Roman"/>
          <w:bCs/>
          <w:sz w:val="24"/>
          <w:szCs w:val="24"/>
          <w:lang w:eastAsia="uk-UA"/>
        </w:rPr>
        <w:t>панкреацитів</w:t>
      </w:r>
      <w:proofErr w:type="spellEnd"/>
      <w:r w:rsidR="008A5781" w:rsidRPr="00A40BA8">
        <w:rPr>
          <w:rFonts w:ascii="Times New Roman" w:hAnsi="Times New Roman"/>
          <w:bCs/>
          <w:sz w:val="24"/>
          <w:szCs w:val="24"/>
          <w:lang w:eastAsia="uk-UA"/>
        </w:rPr>
        <w:t xml:space="preserve"> за </w:t>
      </w:r>
      <w:proofErr w:type="spellStart"/>
      <w:r w:rsidR="008A5781" w:rsidRPr="00A40BA8">
        <w:rPr>
          <w:rFonts w:ascii="Times New Roman" w:hAnsi="Times New Roman"/>
          <w:bCs/>
          <w:sz w:val="24"/>
          <w:szCs w:val="24"/>
          <w:lang w:eastAsia="uk-UA"/>
        </w:rPr>
        <w:t>гіперстимуляції</w:t>
      </w:r>
      <w:proofErr w:type="spellEnd"/>
      <w:r w:rsidR="008A5781" w:rsidRPr="00A40BA8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="008A5781" w:rsidRPr="00A40BA8">
        <w:rPr>
          <w:rFonts w:ascii="Times New Roman" w:hAnsi="Times New Roman"/>
          <w:bCs/>
          <w:sz w:val="24"/>
          <w:szCs w:val="24"/>
          <w:lang w:eastAsia="uk-UA"/>
        </w:rPr>
        <w:t>х</w:t>
      </w:r>
      <w:r w:rsidR="008A5781">
        <w:rPr>
          <w:rFonts w:ascii="Times New Roman" w:hAnsi="Times New Roman"/>
          <w:bCs/>
          <w:sz w:val="24"/>
          <w:szCs w:val="24"/>
          <w:lang w:eastAsia="uk-UA"/>
        </w:rPr>
        <w:t>олецистокініном</w:t>
      </w:r>
      <w:proofErr w:type="spellEnd"/>
      <w:r w:rsidR="008A5781">
        <w:rPr>
          <w:rFonts w:ascii="Times New Roman" w:hAnsi="Times New Roman"/>
          <w:bCs/>
          <w:sz w:val="24"/>
          <w:szCs w:val="24"/>
          <w:lang w:eastAsia="uk-UA"/>
        </w:rPr>
        <w:t xml:space="preserve">. Показано, що </w:t>
      </w:r>
      <w:proofErr w:type="spellStart"/>
      <w:r w:rsidR="008A5781">
        <w:rPr>
          <w:rFonts w:ascii="Times New Roman" w:hAnsi="Times New Roman"/>
          <w:bCs/>
          <w:sz w:val="24"/>
          <w:szCs w:val="24"/>
          <w:lang w:eastAsia="uk-UA"/>
        </w:rPr>
        <w:t>піруват</w:t>
      </w:r>
      <w:proofErr w:type="spellEnd"/>
      <w:r w:rsidR="008A5781">
        <w:rPr>
          <w:rFonts w:ascii="Times New Roman" w:hAnsi="Times New Roman"/>
          <w:bCs/>
          <w:sz w:val="24"/>
          <w:szCs w:val="24"/>
          <w:lang w:eastAsia="uk-UA"/>
        </w:rPr>
        <w:t xml:space="preserve"> та глутамін </w:t>
      </w:r>
      <w:proofErr w:type="spellStart"/>
      <w:r w:rsidR="008A5781">
        <w:rPr>
          <w:rFonts w:ascii="Times New Roman" w:hAnsi="Times New Roman"/>
          <w:bCs/>
          <w:sz w:val="24"/>
          <w:szCs w:val="24"/>
          <w:lang w:eastAsia="uk-UA"/>
        </w:rPr>
        <w:t>in</w:t>
      </w:r>
      <w:proofErr w:type="spellEnd"/>
      <w:r w:rsidR="008A5781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="008A5781">
        <w:rPr>
          <w:rFonts w:ascii="Times New Roman" w:hAnsi="Times New Roman"/>
          <w:bCs/>
          <w:sz w:val="24"/>
          <w:szCs w:val="24"/>
          <w:lang w:eastAsia="uk-UA"/>
        </w:rPr>
        <w:t>vitro</w:t>
      </w:r>
      <w:proofErr w:type="spellEnd"/>
      <w:r w:rsidR="008A5781">
        <w:rPr>
          <w:rFonts w:ascii="Times New Roman" w:hAnsi="Times New Roman"/>
          <w:bCs/>
          <w:sz w:val="24"/>
          <w:szCs w:val="24"/>
          <w:lang w:eastAsia="uk-UA"/>
        </w:rPr>
        <w:t xml:space="preserve"> знижують токсичний вплив етанолу на мітохондрії та життєздатність клітин підшлункової  залози.</w:t>
      </w:r>
      <w:r w:rsidR="008A5781" w:rsidRPr="00A40BA8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="008A5781">
        <w:rPr>
          <w:rFonts w:ascii="Times New Roman" w:hAnsi="Times New Roman"/>
          <w:bCs/>
          <w:sz w:val="24"/>
          <w:szCs w:val="24"/>
          <w:lang w:eastAsia="uk-UA"/>
        </w:rPr>
        <w:t xml:space="preserve">Введення </w:t>
      </w:r>
      <w:proofErr w:type="spellStart"/>
      <w:r w:rsidR="008A5781">
        <w:rPr>
          <w:rFonts w:ascii="Times New Roman" w:hAnsi="Times New Roman"/>
          <w:bCs/>
          <w:sz w:val="24"/>
          <w:szCs w:val="24"/>
          <w:lang w:eastAsia="uk-UA"/>
        </w:rPr>
        <w:t>пірувату</w:t>
      </w:r>
      <w:proofErr w:type="spellEnd"/>
      <w:r w:rsidR="008A5781">
        <w:rPr>
          <w:rFonts w:ascii="Times New Roman" w:hAnsi="Times New Roman"/>
          <w:bCs/>
          <w:sz w:val="24"/>
          <w:szCs w:val="24"/>
          <w:lang w:eastAsia="uk-UA"/>
        </w:rPr>
        <w:t xml:space="preserve"> щурам </w:t>
      </w:r>
      <w:proofErr w:type="spellStart"/>
      <w:r w:rsidR="008A5781">
        <w:rPr>
          <w:rFonts w:ascii="Times New Roman" w:hAnsi="Times New Roman"/>
          <w:bCs/>
          <w:sz w:val="24"/>
          <w:szCs w:val="24"/>
          <w:lang w:eastAsia="uk-UA"/>
        </w:rPr>
        <w:t>in</w:t>
      </w:r>
      <w:proofErr w:type="spellEnd"/>
      <w:r w:rsidR="008A5781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 w:rsidR="008A5781">
        <w:rPr>
          <w:rFonts w:ascii="Times New Roman" w:hAnsi="Times New Roman"/>
          <w:bCs/>
          <w:sz w:val="24"/>
          <w:szCs w:val="24"/>
          <w:lang w:eastAsia="uk-UA"/>
        </w:rPr>
        <w:t>vivo</w:t>
      </w:r>
      <w:proofErr w:type="spellEnd"/>
      <w:r w:rsidR="008A5781">
        <w:rPr>
          <w:rFonts w:ascii="Times New Roman" w:hAnsi="Times New Roman"/>
          <w:bCs/>
          <w:sz w:val="24"/>
          <w:szCs w:val="24"/>
          <w:lang w:eastAsia="uk-UA"/>
        </w:rPr>
        <w:t xml:space="preserve"> нормалізує </w:t>
      </w:r>
      <w:proofErr w:type="spellStart"/>
      <w:r w:rsidR="008A5781">
        <w:rPr>
          <w:rFonts w:ascii="Times New Roman" w:hAnsi="Times New Roman"/>
          <w:bCs/>
          <w:sz w:val="24"/>
          <w:szCs w:val="24"/>
          <w:lang w:eastAsia="uk-UA"/>
        </w:rPr>
        <w:t>мітохондріальні</w:t>
      </w:r>
      <w:proofErr w:type="spellEnd"/>
      <w:r w:rsidR="008A5781">
        <w:rPr>
          <w:rFonts w:ascii="Times New Roman" w:hAnsi="Times New Roman"/>
          <w:bCs/>
          <w:sz w:val="24"/>
          <w:szCs w:val="24"/>
          <w:lang w:eastAsia="uk-UA"/>
        </w:rPr>
        <w:t xml:space="preserve"> функції підшлункової залози, не впливаючи суттєво на печінку, за умов хронічного введення алкоголю. Піруват також сприяє нормалізації рівня амінокислот у крові щурів з L-аргінін-індукованим гострим панкреатитом. </w:t>
      </w:r>
      <w:r w:rsidR="008A5781" w:rsidRPr="00A40BA8">
        <w:rPr>
          <w:rFonts w:ascii="Times New Roman" w:hAnsi="Times New Roman"/>
          <w:bCs/>
          <w:sz w:val="24"/>
          <w:szCs w:val="24"/>
          <w:lang w:eastAsia="uk-UA"/>
        </w:rPr>
        <w:t xml:space="preserve">Досліджено вплив глутаміну, аланіну, лізину, аспарагіну, аспарагінової кислоти, </w:t>
      </w:r>
      <w:proofErr w:type="spellStart"/>
      <w:r w:rsidR="008A5781" w:rsidRPr="00A40BA8">
        <w:rPr>
          <w:rFonts w:ascii="Times New Roman" w:hAnsi="Times New Roman"/>
          <w:bCs/>
          <w:sz w:val="24"/>
          <w:szCs w:val="24"/>
          <w:lang w:eastAsia="uk-UA"/>
        </w:rPr>
        <w:t>гістидину</w:t>
      </w:r>
      <w:proofErr w:type="spellEnd"/>
      <w:r w:rsidR="008A5781" w:rsidRPr="00A40BA8">
        <w:rPr>
          <w:rFonts w:ascii="Times New Roman" w:hAnsi="Times New Roman"/>
          <w:bCs/>
          <w:sz w:val="24"/>
          <w:szCs w:val="24"/>
          <w:lang w:eastAsia="uk-UA"/>
        </w:rPr>
        <w:t xml:space="preserve">, аргініну і </w:t>
      </w:r>
      <w:proofErr w:type="spellStart"/>
      <w:r w:rsidR="008A5781" w:rsidRPr="00A40BA8">
        <w:rPr>
          <w:rFonts w:ascii="Times New Roman" w:hAnsi="Times New Roman"/>
          <w:bCs/>
          <w:sz w:val="24"/>
          <w:szCs w:val="24"/>
          <w:lang w:eastAsia="uk-UA"/>
        </w:rPr>
        <w:t>пірувату</w:t>
      </w:r>
      <w:proofErr w:type="spellEnd"/>
      <w:r w:rsidR="008A5781" w:rsidRPr="00A40BA8">
        <w:rPr>
          <w:rFonts w:ascii="Times New Roman" w:hAnsi="Times New Roman"/>
          <w:bCs/>
          <w:sz w:val="24"/>
          <w:szCs w:val="24"/>
          <w:lang w:eastAsia="uk-UA"/>
        </w:rPr>
        <w:t xml:space="preserve"> на максимальну окисну здатність мітохондрій, мітохондріальний мембранний потенціал, морфологію і життєздатність </w:t>
      </w:r>
      <w:proofErr w:type="spellStart"/>
      <w:r w:rsidR="008A5781" w:rsidRPr="00A40BA8">
        <w:rPr>
          <w:rFonts w:ascii="Times New Roman" w:hAnsi="Times New Roman"/>
          <w:bCs/>
          <w:sz w:val="24"/>
          <w:szCs w:val="24"/>
          <w:lang w:eastAsia="uk-UA"/>
        </w:rPr>
        <w:t>ацинарних</w:t>
      </w:r>
      <w:proofErr w:type="spellEnd"/>
      <w:r w:rsidR="008A5781" w:rsidRPr="00A40BA8">
        <w:rPr>
          <w:rFonts w:ascii="Times New Roman" w:hAnsi="Times New Roman"/>
          <w:bCs/>
          <w:sz w:val="24"/>
          <w:szCs w:val="24"/>
          <w:lang w:eastAsia="uk-UA"/>
        </w:rPr>
        <w:t xml:space="preserve"> клітин підшлункової залози.</w:t>
      </w:r>
    </w:p>
    <w:p w14:paraId="0938C071" w14:textId="77777777" w:rsidR="002F26BF" w:rsidRDefault="002F26BF" w:rsidP="008F761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B6D2A" w14:textId="77777777" w:rsidR="00282FCD" w:rsidRDefault="00282FCD" w:rsidP="008F761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2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важливі результати, отримані під час  виконання перехідних науково-дослідних робіт </w:t>
      </w:r>
      <w:r w:rsidRPr="00282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(зазначити назву роботи, наукового керівника, обсяг фінансування за повний період, зокрема на 20</w:t>
      </w:r>
      <w:r w:rsidR="00637F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 w:rsidRPr="00282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рік; коротко описати одержаний науковий результат, його новизну, науковий рівень,  значимість та  практичне застосування).</w:t>
      </w:r>
    </w:p>
    <w:p w14:paraId="3FD7D45A" w14:textId="7BA6F784" w:rsidR="003B0032" w:rsidRDefault="003B0032" w:rsidP="006042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92D8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</w:t>
      </w:r>
      <w:r w:rsidRPr="00892D8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-80Ф “</w:t>
      </w:r>
      <w:r w:rsidRPr="00892D81">
        <w:rPr>
          <w:rFonts w:ascii="Times New Roman" w:eastAsia="MS Mincho" w:hAnsi="Times New Roman"/>
          <w:b/>
          <w:i/>
          <w:sz w:val="24"/>
          <w:szCs w:val="24"/>
        </w:rPr>
        <w:t xml:space="preserve">Індукція мовчазних генів </w:t>
      </w:r>
      <w:proofErr w:type="spellStart"/>
      <w:r w:rsidRPr="00892D81">
        <w:rPr>
          <w:rFonts w:ascii="Times New Roman" w:eastAsia="MS Mincho" w:hAnsi="Times New Roman"/>
          <w:b/>
          <w:i/>
          <w:sz w:val="24"/>
          <w:szCs w:val="24"/>
        </w:rPr>
        <w:t>актинобактерій</w:t>
      </w:r>
      <w:proofErr w:type="spellEnd"/>
      <w:r w:rsidRPr="00892D81">
        <w:rPr>
          <w:rFonts w:ascii="Times New Roman" w:eastAsia="MS Mincho" w:hAnsi="Times New Roman"/>
          <w:b/>
          <w:i/>
          <w:sz w:val="24"/>
          <w:szCs w:val="24"/>
        </w:rPr>
        <w:t xml:space="preserve"> як метод виявлення нових біологічно активних </w:t>
      </w:r>
      <w:proofErr w:type="spellStart"/>
      <w:r w:rsidRPr="00892D81">
        <w:rPr>
          <w:rFonts w:ascii="Times New Roman" w:eastAsia="MS Mincho" w:hAnsi="Times New Roman"/>
          <w:b/>
          <w:i/>
          <w:sz w:val="24"/>
          <w:szCs w:val="24"/>
        </w:rPr>
        <w:t>сполук</w:t>
      </w:r>
      <w:proofErr w:type="spellEnd"/>
      <w:r w:rsidRPr="00892D8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”</w:t>
      </w:r>
      <w:r w:rsidRPr="00CD22B1">
        <w:rPr>
          <w:rFonts w:ascii="Times New Roman" w:hAnsi="Times New Roman"/>
          <w:sz w:val="24"/>
          <w:szCs w:val="24"/>
        </w:rPr>
        <w:t>. Науковий керівник – д</w:t>
      </w:r>
      <w:r>
        <w:rPr>
          <w:rFonts w:ascii="Times New Roman" w:hAnsi="Times New Roman"/>
          <w:sz w:val="24"/>
          <w:szCs w:val="24"/>
        </w:rPr>
        <w:t xml:space="preserve">-р </w:t>
      </w:r>
      <w:proofErr w:type="spellStart"/>
      <w:r w:rsidRPr="00CD22B1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іол</w:t>
      </w:r>
      <w:proofErr w:type="spellEnd"/>
      <w:r w:rsidRPr="00CD22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2B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аук, ст. </w:t>
      </w:r>
      <w:r w:rsidRPr="00CD22B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аук</w:t>
      </w:r>
      <w:r w:rsidRPr="00CD22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2B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півроб</w:t>
      </w:r>
      <w:proofErr w:type="spellEnd"/>
      <w:r w:rsidRPr="00CD22B1">
        <w:rPr>
          <w:rFonts w:ascii="Times New Roman" w:hAnsi="Times New Roman"/>
          <w:sz w:val="24"/>
          <w:szCs w:val="24"/>
        </w:rPr>
        <w:t>. Осташ Б.О.</w:t>
      </w:r>
      <w:r w:rsidR="0060423D">
        <w:rPr>
          <w:rFonts w:ascii="Times New Roman" w:hAnsi="Times New Roman"/>
          <w:sz w:val="24"/>
          <w:szCs w:val="24"/>
        </w:rPr>
        <w:t xml:space="preserve"> </w:t>
      </w:r>
      <w:r w:rsidR="0060423D" w:rsidRPr="007123FF">
        <w:rPr>
          <w:rFonts w:ascii="Times New Roman" w:hAnsi="Times New Roman"/>
          <w:sz w:val="24"/>
          <w:szCs w:val="24"/>
        </w:rPr>
        <w:t xml:space="preserve">Обсяг фінансування – </w:t>
      </w:r>
      <w:r w:rsidR="001D119A" w:rsidRPr="003D2DE2">
        <w:rPr>
          <w:rFonts w:ascii="Times New Roman" w:hAnsi="Times New Roman"/>
          <w:sz w:val="24"/>
          <w:szCs w:val="24"/>
        </w:rPr>
        <w:t>6</w:t>
      </w:r>
      <w:r w:rsidR="0060423D" w:rsidRPr="00CE6B6F">
        <w:rPr>
          <w:rFonts w:ascii="Times New Roman" w:hAnsi="Times New Roman"/>
          <w:sz w:val="24"/>
          <w:szCs w:val="24"/>
        </w:rPr>
        <w:t>0</w:t>
      </w:r>
      <w:r w:rsidR="006C367E" w:rsidRPr="003D2DE2">
        <w:rPr>
          <w:rFonts w:ascii="Times New Roman" w:hAnsi="Times New Roman"/>
          <w:sz w:val="24"/>
          <w:szCs w:val="24"/>
        </w:rPr>
        <w:t>4</w:t>
      </w:r>
      <w:r w:rsidR="0060423D" w:rsidRPr="00CE6B6F">
        <w:rPr>
          <w:rFonts w:ascii="Times New Roman" w:hAnsi="Times New Roman"/>
          <w:sz w:val="24"/>
          <w:szCs w:val="24"/>
        </w:rPr>
        <w:t>,</w:t>
      </w:r>
      <w:r w:rsidR="006C367E" w:rsidRPr="003D2DE2">
        <w:rPr>
          <w:rFonts w:ascii="Times New Roman" w:hAnsi="Times New Roman"/>
          <w:sz w:val="24"/>
          <w:szCs w:val="24"/>
        </w:rPr>
        <w:t>363</w:t>
      </w:r>
      <w:r w:rsidR="0060423D" w:rsidRPr="007123FF">
        <w:rPr>
          <w:rFonts w:ascii="Times New Roman" w:hAnsi="Times New Roman"/>
          <w:sz w:val="24"/>
          <w:szCs w:val="24"/>
        </w:rPr>
        <w:t xml:space="preserve"> тис. грн., у т. ч. </w:t>
      </w:r>
      <w:r w:rsidR="0060423D">
        <w:rPr>
          <w:rFonts w:ascii="Times New Roman" w:hAnsi="Times New Roman"/>
          <w:sz w:val="24"/>
          <w:szCs w:val="24"/>
        </w:rPr>
        <w:t>30</w:t>
      </w:r>
      <w:r w:rsidR="006C367E" w:rsidRPr="003D2DE2">
        <w:rPr>
          <w:rFonts w:ascii="Times New Roman" w:hAnsi="Times New Roman"/>
          <w:sz w:val="24"/>
          <w:szCs w:val="24"/>
        </w:rPr>
        <w:t>4</w:t>
      </w:r>
      <w:r w:rsidR="0060423D">
        <w:rPr>
          <w:rFonts w:ascii="Times New Roman" w:hAnsi="Times New Roman"/>
          <w:sz w:val="24"/>
          <w:szCs w:val="24"/>
        </w:rPr>
        <w:t>,</w:t>
      </w:r>
      <w:r w:rsidR="006C367E" w:rsidRPr="003D2DE2">
        <w:rPr>
          <w:rFonts w:ascii="Times New Roman" w:hAnsi="Times New Roman"/>
          <w:sz w:val="24"/>
          <w:szCs w:val="24"/>
        </w:rPr>
        <w:t>363</w:t>
      </w:r>
      <w:r w:rsidR="0060423D">
        <w:rPr>
          <w:rFonts w:ascii="Times New Roman" w:hAnsi="Times New Roman"/>
          <w:sz w:val="24"/>
          <w:szCs w:val="24"/>
        </w:rPr>
        <w:t xml:space="preserve"> тис. грн. у 20</w:t>
      </w:r>
      <w:r w:rsidR="00321F26">
        <w:rPr>
          <w:rFonts w:ascii="Times New Roman" w:hAnsi="Times New Roman"/>
          <w:sz w:val="24"/>
          <w:szCs w:val="24"/>
        </w:rPr>
        <w:t>20</w:t>
      </w:r>
      <w:r w:rsidR="0060423D" w:rsidRPr="007123FF">
        <w:rPr>
          <w:rFonts w:ascii="Times New Roman" w:hAnsi="Times New Roman"/>
          <w:sz w:val="24"/>
          <w:szCs w:val="24"/>
        </w:rPr>
        <w:t xml:space="preserve"> році.</w:t>
      </w:r>
      <w:r w:rsidR="0060423D">
        <w:rPr>
          <w:rFonts w:ascii="Times New Roman" w:hAnsi="Times New Roman"/>
          <w:sz w:val="24"/>
          <w:szCs w:val="24"/>
        </w:rPr>
        <w:t xml:space="preserve"> </w:t>
      </w:r>
      <w:r w:rsidR="00CE6B6F" w:rsidRPr="00CD22B1">
        <w:rPr>
          <w:rFonts w:ascii="Times New Roman" w:hAnsi="Times New Roman"/>
          <w:sz w:val="24"/>
          <w:szCs w:val="24"/>
        </w:rPr>
        <w:t xml:space="preserve">Предметом дослідження є </w:t>
      </w:r>
      <w:proofErr w:type="spellStart"/>
      <w:r w:rsidR="00CE6B6F" w:rsidRPr="00CD22B1">
        <w:rPr>
          <w:rFonts w:ascii="Times New Roman" w:hAnsi="Times New Roman"/>
          <w:sz w:val="24"/>
          <w:szCs w:val="24"/>
        </w:rPr>
        <w:t>плейотропні</w:t>
      </w:r>
      <w:proofErr w:type="spellEnd"/>
      <w:r w:rsidR="00CE6B6F" w:rsidRPr="00CD22B1">
        <w:rPr>
          <w:rFonts w:ascii="Times New Roman" w:hAnsi="Times New Roman"/>
          <w:sz w:val="24"/>
          <w:szCs w:val="24"/>
        </w:rPr>
        <w:t xml:space="preserve"> регуляторні </w:t>
      </w:r>
      <w:r w:rsidR="00CE6B6F" w:rsidRPr="00CD22B1">
        <w:rPr>
          <w:rFonts w:ascii="Times New Roman" w:hAnsi="Times New Roman"/>
          <w:bCs/>
          <w:sz w:val="24"/>
          <w:szCs w:val="24"/>
        </w:rPr>
        <w:t xml:space="preserve">гени та </w:t>
      </w:r>
      <w:proofErr w:type="spellStart"/>
      <w:r w:rsidR="00CE6B6F" w:rsidRPr="00CD22B1">
        <w:rPr>
          <w:rFonts w:ascii="Times New Roman" w:hAnsi="Times New Roman"/>
          <w:bCs/>
          <w:sz w:val="24"/>
          <w:szCs w:val="24"/>
        </w:rPr>
        <w:t>криптичні</w:t>
      </w:r>
      <w:proofErr w:type="spellEnd"/>
      <w:r w:rsidR="00CE6B6F" w:rsidRPr="00CD22B1">
        <w:rPr>
          <w:rFonts w:ascii="Times New Roman" w:hAnsi="Times New Roman"/>
          <w:bCs/>
          <w:sz w:val="24"/>
          <w:szCs w:val="24"/>
        </w:rPr>
        <w:t xml:space="preserve"> кластери генів вторинного метаболізму </w:t>
      </w:r>
      <w:proofErr w:type="spellStart"/>
      <w:r w:rsidR="00CE6B6F" w:rsidRPr="00CD22B1">
        <w:rPr>
          <w:rFonts w:ascii="Times New Roman" w:hAnsi="Times New Roman"/>
          <w:bCs/>
          <w:sz w:val="24"/>
          <w:szCs w:val="24"/>
        </w:rPr>
        <w:t>актинобактерій</w:t>
      </w:r>
      <w:proofErr w:type="spellEnd"/>
      <w:r w:rsidR="00CE6B6F" w:rsidRPr="00CD22B1">
        <w:rPr>
          <w:rFonts w:ascii="Times New Roman" w:hAnsi="Times New Roman"/>
          <w:bCs/>
          <w:sz w:val="24"/>
          <w:szCs w:val="24"/>
        </w:rPr>
        <w:t xml:space="preserve">. </w:t>
      </w:r>
      <w:r w:rsidR="00CE6B6F" w:rsidRPr="00CD22B1">
        <w:rPr>
          <w:rFonts w:ascii="Times New Roman" w:hAnsi="Times New Roman"/>
          <w:sz w:val="24"/>
          <w:szCs w:val="24"/>
        </w:rPr>
        <w:t xml:space="preserve">Об’єктом роботи є </w:t>
      </w:r>
      <w:r w:rsidR="00CE6B6F" w:rsidRPr="00CD22B1">
        <w:rPr>
          <w:rFonts w:ascii="Times New Roman" w:hAnsi="Times New Roman"/>
          <w:bCs/>
          <w:sz w:val="24"/>
          <w:szCs w:val="24"/>
        </w:rPr>
        <w:t xml:space="preserve">молекулярні механізми транскрипційного контролю критичної частини вторинного </w:t>
      </w:r>
      <w:proofErr w:type="spellStart"/>
      <w:r w:rsidR="00CE6B6F" w:rsidRPr="00CD22B1">
        <w:rPr>
          <w:rFonts w:ascii="Times New Roman" w:hAnsi="Times New Roman"/>
          <w:bCs/>
          <w:sz w:val="24"/>
          <w:szCs w:val="24"/>
        </w:rPr>
        <w:t>метаболому</w:t>
      </w:r>
      <w:proofErr w:type="spellEnd"/>
      <w:r w:rsidR="00CE6B6F" w:rsidRPr="00CD22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E6B6F" w:rsidRPr="00CD22B1">
        <w:rPr>
          <w:rFonts w:ascii="Times New Roman" w:hAnsi="Times New Roman"/>
          <w:bCs/>
          <w:sz w:val="24"/>
          <w:szCs w:val="24"/>
        </w:rPr>
        <w:t>актинобактерій</w:t>
      </w:r>
      <w:proofErr w:type="spellEnd"/>
      <w:r w:rsidR="00CE6B6F" w:rsidRPr="00CD22B1">
        <w:rPr>
          <w:rFonts w:ascii="Times New Roman" w:hAnsi="Times New Roman"/>
          <w:sz w:val="24"/>
          <w:szCs w:val="24"/>
        </w:rPr>
        <w:t xml:space="preserve">. Мета НДР – дослідити механізми транскрипційної регуляції, що контролюють мовчазні гени вторинного метаболізму </w:t>
      </w:r>
      <w:proofErr w:type="spellStart"/>
      <w:r w:rsidR="00CE6B6F" w:rsidRPr="00CD22B1">
        <w:rPr>
          <w:rFonts w:ascii="Times New Roman" w:hAnsi="Times New Roman"/>
          <w:sz w:val="24"/>
          <w:szCs w:val="24"/>
        </w:rPr>
        <w:t>актинобактерій</w:t>
      </w:r>
      <w:proofErr w:type="spellEnd"/>
      <w:r w:rsidR="00CE6B6F" w:rsidRPr="00CD22B1">
        <w:rPr>
          <w:rFonts w:ascii="Times New Roman" w:hAnsi="Times New Roman"/>
          <w:sz w:val="24"/>
          <w:szCs w:val="24"/>
        </w:rPr>
        <w:t xml:space="preserve">; і застосувати їх для відкриття нових біологічно активних </w:t>
      </w:r>
      <w:proofErr w:type="spellStart"/>
      <w:r w:rsidR="00CE6B6F" w:rsidRPr="00CD22B1">
        <w:rPr>
          <w:rFonts w:ascii="Times New Roman" w:hAnsi="Times New Roman"/>
          <w:sz w:val="24"/>
          <w:szCs w:val="24"/>
        </w:rPr>
        <w:t>сполук</w:t>
      </w:r>
      <w:proofErr w:type="spellEnd"/>
      <w:r w:rsidR="00CE6B6F" w:rsidRPr="00CD22B1">
        <w:rPr>
          <w:rFonts w:ascii="Times New Roman" w:hAnsi="Times New Roman"/>
          <w:sz w:val="24"/>
          <w:szCs w:val="24"/>
        </w:rPr>
        <w:t xml:space="preserve"> на прикладі обраних штамів </w:t>
      </w:r>
      <w:proofErr w:type="spellStart"/>
      <w:r w:rsidR="00CE6B6F" w:rsidRPr="00CD22B1">
        <w:rPr>
          <w:rFonts w:ascii="Times New Roman" w:hAnsi="Times New Roman"/>
          <w:i/>
          <w:sz w:val="24"/>
          <w:szCs w:val="24"/>
        </w:rPr>
        <w:t>Streptomycetales</w:t>
      </w:r>
      <w:proofErr w:type="spellEnd"/>
      <w:r w:rsidR="00CE6B6F" w:rsidRPr="00CD22B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CE6B6F" w:rsidRPr="00CD22B1">
        <w:rPr>
          <w:rFonts w:ascii="Times New Roman" w:hAnsi="Times New Roman"/>
          <w:i/>
          <w:sz w:val="24"/>
          <w:szCs w:val="24"/>
        </w:rPr>
        <w:t>Micromonosporales</w:t>
      </w:r>
      <w:proofErr w:type="spellEnd"/>
      <w:r w:rsidR="00CE6B6F" w:rsidRPr="00CD22B1">
        <w:rPr>
          <w:rFonts w:ascii="Times New Roman" w:hAnsi="Times New Roman"/>
          <w:sz w:val="24"/>
          <w:szCs w:val="24"/>
          <w:lang w:eastAsia="uk-UA"/>
        </w:rPr>
        <w:t xml:space="preserve">. </w:t>
      </w:r>
      <w:proofErr w:type="spellStart"/>
      <w:r w:rsidR="00CE6B6F" w:rsidRPr="00CD22B1">
        <w:rPr>
          <w:rFonts w:ascii="Times New Roman" w:hAnsi="Times New Roman"/>
          <w:bCs/>
          <w:sz w:val="24"/>
          <w:szCs w:val="24"/>
        </w:rPr>
        <w:t>Cконструйовано</w:t>
      </w:r>
      <w:proofErr w:type="spellEnd"/>
      <w:r w:rsidR="00CE6B6F" w:rsidRPr="00CD22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E6B6F" w:rsidRPr="00CD22B1">
        <w:rPr>
          <w:rFonts w:ascii="Times New Roman" w:hAnsi="Times New Roman"/>
          <w:bCs/>
          <w:sz w:val="24"/>
          <w:szCs w:val="24"/>
        </w:rPr>
        <w:t>плазміди</w:t>
      </w:r>
      <w:proofErr w:type="spellEnd"/>
      <w:r w:rsidR="00CE6B6F" w:rsidRPr="00CD22B1">
        <w:rPr>
          <w:rFonts w:ascii="Times New Roman" w:hAnsi="Times New Roman"/>
          <w:bCs/>
          <w:sz w:val="24"/>
          <w:szCs w:val="24"/>
        </w:rPr>
        <w:t xml:space="preserve"> експресії генів таких </w:t>
      </w:r>
      <w:proofErr w:type="spellStart"/>
      <w:r w:rsidR="00CE6B6F" w:rsidRPr="00CD22B1">
        <w:rPr>
          <w:rFonts w:ascii="Times New Roman" w:hAnsi="Times New Roman"/>
          <w:bCs/>
          <w:sz w:val="24"/>
          <w:szCs w:val="24"/>
        </w:rPr>
        <w:t>плейотропних</w:t>
      </w:r>
      <w:proofErr w:type="spellEnd"/>
      <w:r w:rsidR="00CE6B6F" w:rsidRPr="00CD22B1">
        <w:rPr>
          <w:rFonts w:ascii="Times New Roman" w:hAnsi="Times New Roman"/>
          <w:bCs/>
          <w:sz w:val="24"/>
          <w:szCs w:val="24"/>
        </w:rPr>
        <w:t xml:space="preserve"> регуляторів: </w:t>
      </w:r>
      <w:proofErr w:type="spellStart"/>
      <w:r w:rsidR="00CE6B6F" w:rsidRPr="00CD22B1">
        <w:rPr>
          <w:rFonts w:ascii="Times New Roman" w:hAnsi="Times New Roman"/>
          <w:bCs/>
          <w:sz w:val="24"/>
          <w:szCs w:val="24"/>
        </w:rPr>
        <w:t>AdpA</w:t>
      </w:r>
      <w:proofErr w:type="spellEnd"/>
      <w:r w:rsidR="00CE6B6F" w:rsidRPr="00CD22B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CE6B6F" w:rsidRPr="00CD22B1">
        <w:rPr>
          <w:rFonts w:ascii="Times New Roman" w:hAnsi="Times New Roman"/>
          <w:bCs/>
          <w:sz w:val="24"/>
          <w:szCs w:val="24"/>
        </w:rPr>
        <w:t>NovG</w:t>
      </w:r>
      <w:proofErr w:type="spellEnd"/>
      <w:r w:rsidR="00CE6B6F" w:rsidRPr="00CD22B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CE6B6F" w:rsidRPr="00CD22B1">
        <w:rPr>
          <w:rFonts w:ascii="Times New Roman" w:hAnsi="Times New Roman"/>
          <w:bCs/>
          <w:sz w:val="24"/>
          <w:szCs w:val="24"/>
        </w:rPr>
        <w:t>RpoZ</w:t>
      </w:r>
      <w:proofErr w:type="spellEnd"/>
      <w:r w:rsidR="00CE6B6F" w:rsidRPr="00CD22B1">
        <w:rPr>
          <w:rFonts w:ascii="Times New Roman" w:hAnsi="Times New Roman"/>
          <w:bCs/>
          <w:sz w:val="24"/>
          <w:szCs w:val="24"/>
        </w:rPr>
        <w:t xml:space="preserve">, Tei15, Lcm25, Lsr2, Xnr_1338. </w:t>
      </w:r>
      <w:r w:rsidR="00CE6B6F" w:rsidRPr="00DB0894">
        <w:rPr>
          <w:rFonts w:ascii="Times New Roman" w:eastAsia="TimesNewRoman" w:hAnsi="Times New Roman"/>
          <w:sz w:val="24"/>
          <w:szCs w:val="24"/>
        </w:rPr>
        <w:t>Плазміди експресії генів-регуляторів</w:t>
      </w:r>
      <w:r w:rsidR="00CE6B6F">
        <w:rPr>
          <w:rFonts w:ascii="Times New Roman" w:eastAsia="TimesNewRoman" w:hAnsi="Times New Roman"/>
          <w:sz w:val="24"/>
          <w:szCs w:val="24"/>
        </w:rPr>
        <w:t xml:space="preserve"> </w:t>
      </w:r>
      <w:r w:rsidR="00CE6B6F" w:rsidRPr="00DB0894">
        <w:rPr>
          <w:rFonts w:ascii="Times New Roman" w:eastAsia="TimesNewRoman" w:hAnsi="Times New Roman"/>
          <w:sz w:val="24"/>
          <w:szCs w:val="24"/>
        </w:rPr>
        <w:t xml:space="preserve">перенесено у штами </w:t>
      </w:r>
      <w:proofErr w:type="spellStart"/>
      <w:r w:rsidR="00CE6B6F">
        <w:rPr>
          <w:rFonts w:ascii="Times New Roman" w:eastAsia="TimesNewRoman" w:hAnsi="Times New Roman"/>
          <w:sz w:val="24"/>
          <w:szCs w:val="24"/>
        </w:rPr>
        <w:t>актинобактерій</w:t>
      </w:r>
      <w:proofErr w:type="spellEnd"/>
      <w:r w:rsidR="00CE6B6F">
        <w:rPr>
          <w:rFonts w:ascii="Times New Roman" w:eastAsia="TimesNewRoman" w:hAnsi="Times New Roman"/>
          <w:sz w:val="24"/>
          <w:szCs w:val="24"/>
        </w:rPr>
        <w:t xml:space="preserve">. </w:t>
      </w:r>
      <w:r w:rsidR="00CE6B6F" w:rsidRPr="00DB0894">
        <w:rPr>
          <w:rFonts w:ascii="Times New Roman" w:eastAsia="TimesNewRoman" w:hAnsi="Times New Roman"/>
          <w:sz w:val="24"/>
          <w:szCs w:val="24"/>
        </w:rPr>
        <w:t>Виявлено вплив окремих регуляторів</w:t>
      </w:r>
      <w:r w:rsidR="00CE6B6F">
        <w:rPr>
          <w:rFonts w:ascii="Times New Roman" w:eastAsia="TimesNewRoman" w:hAnsi="Times New Roman"/>
          <w:sz w:val="24"/>
          <w:szCs w:val="24"/>
        </w:rPr>
        <w:t xml:space="preserve">, таких як </w:t>
      </w:r>
      <w:proofErr w:type="spellStart"/>
      <w:r w:rsidR="00CE6B6F">
        <w:rPr>
          <w:rFonts w:ascii="Times New Roman" w:eastAsia="TimesNewRoman" w:hAnsi="Times New Roman"/>
          <w:sz w:val="24"/>
          <w:szCs w:val="24"/>
          <w:lang w:val="en-US"/>
        </w:rPr>
        <w:t>AdpA</w:t>
      </w:r>
      <w:proofErr w:type="spellEnd"/>
      <w:r w:rsidR="00CE6B6F" w:rsidRPr="00DB0894">
        <w:rPr>
          <w:rFonts w:ascii="Times New Roman" w:eastAsia="TimesNewRoman" w:hAnsi="Times New Roman"/>
          <w:sz w:val="24"/>
          <w:szCs w:val="24"/>
        </w:rPr>
        <w:t xml:space="preserve"> </w:t>
      </w:r>
      <w:r w:rsidR="00CE6B6F">
        <w:rPr>
          <w:rFonts w:ascii="Times New Roman" w:eastAsia="TimesNewRoman" w:hAnsi="Times New Roman"/>
          <w:sz w:val="24"/>
          <w:szCs w:val="24"/>
        </w:rPr>
        <w:t xml:space="preserve">і </w:t>
      </w:r>
      <w:proofErr w:type="spellStart"/>
      <w:r w:rsidR="00CE6B6F">
        <w:rPr>
          <w:rFonts w:ascii="Times New Roman" w:eastAsia="TimesNewRoman" w:hAnsi="Times New Roman"/>
          <w:sz w:val="24"/>
          <w:szCs w:val="24"/>
          <w:lang w:val="en-US"/>
        </w:rPr>
        <w:t>BldD</w:t>
      </w:r>
      <w:proofErr w:type="spellEnd"/>
      <w:r w:rsidR="00CE6B6F">
        <w:rPr>
          <w:rFonts w:ascii="Times New Roman" w:eastAsia="TimesNewRoman" w:hAnsi="Times New Roman"/>
          <w:sz w:val="24"/>
          <w:szCs w:val="24"/>
        </w:rPr>
        <w:t>,</w:t>
      </w:r>
      <w:r w:rsidR="00CE6B6F" w:rsidRPr="00DB0894">
        <w:rPr>
          <w:rFonts w:ascii="Times New Roman" w:eastAsia="TimesNewRoman" w:hAnsi="Times New Roman"/>
          <w:sz w:val="24"/>
          <w:szCs w:val="24"/>
        </w:rPr>
        <w:t xml:space="preserve"> на антибіотичну активність штамів.</w:t>
      </w:r>
    </w:p>
    <w:p w14:paraId="55FA5058" w14:textId="75FE023D" w:rsidR="00F31ECE" w:rsidRPr="003D2DE2" w:rsidRDefault="00F31ECE" w:rsidP="00F31E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29F3">
        <w:rPr>
          <w:rFonts w:ascii="Times New Roman" w:hAnsi="Times New Roman"/>
          <w:b/>
          <w:i/>
          <w:sz w:val="24"/>
          <w:szCs w:val="24"/>
        </w:rPr>
        <w:t>Бф-</w:t>
      </w:r>
      <w:r w:rsidRPr="004629F3">
        <w:rPr>
          <w:rFonts w:ascii="Times New Roman" w:hAnsi="Times New Roman"/>
          <w:b/>
          <w:i/>
          <w:sz w:val="24"/>
          <w:szCs w:val="24"/>
          <w:lang w:eastAsia="ru-RU"/>
        </w:rPr>
        <w:t>81</w:t>
      </w:r>
      <w:r w:rsidR="00321F26">
        <w:rPr>
          <w:rFonts w:ascii="Times New Roman" w:hAnsi="Times New Roman"/>
          <w:b/>
          <w:i/>
          <w:sz w:val="24"/>
          <w:szCs w:val="24"/>
          <w:lang w:eastAsia="ru-RU"/>
        </w:rPr>
        <w:t>Ф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8121D">
        <w:rPr>
          <w:rFonts w:ascii="Times New Roman" w:hAnsi="Times New Roman"/>
          <w:b/>
          <w:i/>
          <w:sz w:val="24"/>
          <w:szCs w:val="24"/>
        </w:rPr>
        <w:t>“</w:t>
      </w:r>
      <w:r w:rsidRPr="004629F3">
        <w:rPr>
          <w:rFonts w:ascii="Times New Roman" w:hAnsi="Times New Roman"/>
          <w:b/>
          <w:i/>
          <w:sz w:val="24"/>
          <w:szCs w:val="24"/>
          <w:lang w:eastAsia="ru-RU"/>
        </w:rPr>
        <w:t xml:space="preserve">Механізми подолання резистентності та підвищення ефективності протипухлинної дії похідних </w:t>
      </w:r>
      <w:proofErr w:type="spellStart"/>
      <w:r w:rsidRPr="004629F3">
        <w:rPr>
          <w:rFonts w:ascii="Times New Roman" w:hAnsi="Times New Roman"/>
          <w:b/>
          <w:i/>
          <w:sz w:val="24"/>
          <w:szCs w:val="24"/>
          <w:lang w:eastAsia="ru-RU"/>
        </w:rPr>
        <w:t>тіазолу</w:t>
      </w:r>
      <w:proofErr w:type="spellEnd"/>
      <w:r w:rsidRPr="004629F3">
        <w:rPr>
          <w:rFonts w:ascii="Times New Roman" w:hAnsi="Times New Roman"/>
          <w:b/>
          <w:i/>
          <w:sz w:val="24"/>
          <w:szCs w:val="24"/>
          <w:lang w:eastAsia="ru-RU"/>
        </w:rPr>
        <w:t xml:space="preserve"> в комплексі з </w:t>
      </w:r>
      <w:proofErr w:type="spellStart"/>
      <w:r w:rsidRPr="004629F3">
        <w:rPr>
          <w:rFonts w:ascii="Times New Roman" w:hAnsi="Times New Roman"/>
          <w:b/>
          <w:i/>
          <w:sz w:val="24"/>
          <w:szCs w:val="24"/>
          <w:lang w:eastAsia="ru-RU"/>
        </w:rPr>
        <w:t>нанорозмірними</w:t>
      </w:r>
      <w:proofErr w:type="spellEnd"/>
      <w:r w:rsidRPr="004629F3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полімерними носіями</w:t>
      </w:r>
      <w:r w:rsidRPr="0078121D">
        <w:rPr>
          <w:rFonts w:ascii="Times New Roman" w:hAnsi="Times New Roman"/>
          <w:b/>
          <w:i/>
          <w:sz w:val="24"/>
          <w:szCs w:val="24"/>
          <w:lang w:eastAsia="ru-RU"/>
        </w:rPr>
        <w:t>”.</w:t>
      </w:r>
      <w:r w:rsidRPr="004629F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D0379">
        <w:rPr>
          <w:rFonts w:ascii="Times New Roman" w:hAnsi="Times New Roman"/>
          <w:sz w:val="24"/>
          <w:szCs w:val="24"/>
        </w:rPr>
        <w:t xml:space="preserve">Науковий керівник: д-р </w:t>
      </w:r>
      <w:proofErr w:type="spellStart"/>
      <w:r w:rsidRPr="00ED0379">
        <w:rPr>
          <w:rFonts w:ascii="Times New Roman" w:hAnsi="Times New Roman"/>
          <w:sz w:val="24"/>
          <w:szCs w:val="24"/>
        </w:rPr>
        <w:t>біол</w:t>
      </w:r>
      <w:proofErr w:type="spellEnd"/>
      <w:r w:rsidRPr="00ED0379">
        <w:rPr>
          <w:rFonts w:ascii="Times New Roman" w:hAnsi="Times New Roman"/>
          <w:sz w:val="24"/>
          <w:szCs w:val="24"/>
        </w:rPr>
        <w:t>. наук., 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379">
        <w:rPr>
          <w:rFonts w:ascii="Times New Roman" w:hAnsi="Times New Roman"/>
          <w:sz w:val="24"/>
          <w:szCs w:val="24"/>
        </w:rPr>
        <w:t>наук.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379">
        <w:rPr>
          <w:rFonts w:ascii="Times New Roman" w:hAnsi="Times New Roman"/>
          <w:sz w:val="24"/>
          <w:szCs w:val="24"/>
        </w:rPr>
        <w:t>сп</w:t>
      </w:r>
      <w:r>
        <w:rPr>
          <w:rFonts w:ascii="Times New Roman" w:hAnsi="Times New Roman"/>
          <w:sz w:val="24"/>
          <w:szCs w:val="24"/>
        </w:rPr>
        <w:t>івроб</w:t>
      </w:r>
      <w:proofErr w:type="spellEnd"/>
      <w:r>
        <w:rPr>
          <w:rFonts w:ascii="Times New Roman" w:hAnsi="Times New Roman"/>
          <w:sz w:val="24"/>
          <w:szCs w:val="24"/>
        </w:rPr>
        <w:t>. Бабський А.</w:t>
      </w:r>
      <w:r w:rsidRPr="00ED0379">
        <w:rPr>
          <w:rFonts w:ascii="Times New Roman" w:hAnsi="Times New Roman"/>
          <w:sz w:val="24"/>
          <w:szCs w:val="24"/>
        </w:rPr>
        <w:t xml:space="preserve">М. </w:t>
      </w:r>
      <w:r w:rsidRPr="007123FF">
        <w:rPr>
          <w:rFonts w:ascii="Times New Roman" w:hAnsi="Times New Roman"/>
          <w:sz w:val="24"/>
          <w:szCs w:val="24"/>
        </w:rPr>
        <w:t xml:space="preserve">Обсяг фінансування – </w:t>
      </w:r>
      <w:r w:rsidR="001D119A" w:rsidRPr="003D2DE2">
        <w:rPr>
          <w:rFonts w:ascii="Times New Roman" w:hAnsi="Times New Roman"/>
          <w:sz w:val="24"/>
          <w:szCs w:val="24"/>
        </w:rPr>
        <w:t>81</w:t>
      </w:r>
      <w:r w:rsidR="00345436" w:rsidRPr="003D2DE2">
        <w:rPr>
          <w:rFonts w:ascii="Times New Roman" w:hAnsi="Times New Roman"/>
          <w:sz w:val="24"/>
          <w:szCs w:val="24"/>
        </w:rPr>
        <w:t>9</w:t>
      </w:r>
      <w:r w:rsidRPr="001D119A">
        <w:rPr>
          <w:rFonts w:ascii="Times New Roman" w:hAnsi="Times New Roman"/>
          <w:sz w:val="24"/>
          <w:szCs w:val="24"/>
        </w:rPr>
        <w:t>,</w:t>
      </w:r>
      <w:r w:rsidR="00345436" w:rsidRPr="003D2DE2">
        <w:rPr>
          <w:rFonts w:ascii="Times New Roman" w:hAnsi="Times New Roman"/>
          <w:sz w:val="24"/>
          <w:szCs w:val="24"/>
        </w:rPr>
        <w:t>641</w:t>
      </w:r>
      <w:r w:rsidRPr="007123FF">
        <w:rPr>
          <w:rFonts w:ascii="Times New Roman" w:hAnsi="Times New Roman"/>
          <w:sz w:val="24"/>
          <w:szCs w:val="24"/>
        </w:rPr>
        <w:t xml:space="preserve"> тис. грн., у т. ч. </w:t>
      </w:r>
      <w:r>
        <w:rPr>
          <w:rFonts w:ascii="Times New Roman" w:hAnsi="Times New Roman"/>
          <w:sz w:val="24"/>
          <w:szCs w:val="24"/>
        </w:rPr>
        <w:t>4</w:t>
      </w:r>
      <w:r w:rsidR="00345436" w:rsidRPr="003D2DE2">
        <w:rPr>
          <w:rFonts w:ascii="Times New Roman" w:hAnsi="Times New Roman"/>
          <w:sz w:val="24"/>
          <w:szCs w:val="24"/>
        </w:rPr>
        <w:t>10</w:t>
      </w:r>
      <w:r w:rsidRPr="007123FF">
        <w:rPr>
          <w:rFonts w:ascii="Times New Roman" w:hAnsi="Times New Roman"/>
          <w:sz w:val="24"/>
          <w:szCs w:val="24"/>
        </w:rPr>
        <w:t>,</w:t>
      </w:r>
      <w:r w:rsidR="00345436" w:rsidRPr="003D2DE2">
        <w:rPr>
          <w:rFonts w:ascii="Times New Roman" w:hAnsi="Times New Roman"/>
          <w:sz w:val="24"/>
          <w:szCs w:val="24"/>
        </w:rPr>
        <w:t>261</w:t>
      </w:r>
      <w:r>
        <w:rPr>
          <w:rFonts w:ascii="Times New Roman" w:hAnsi="Times New Roman"/>
          <w:sz w:val="24"/>
          <w:szCs w:val="24"/>
        </w:rPr>
        <w:t xml:space="preserve"> тис. грн. у 20</w:t>
      </w:r>
      <w:r w:rsidR="007C3A0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році. </w:t>
      </w:r>
      <w:r w:rsidR="0085726F" w:rsidRPr="00DA18C2">
        <w:rPr>
          <w:rFonts w:ascii="Times New Roman" w:eastAsia="Times New Roman" w:hAnsi="Times New Roman"/>
          <w:sz w:val="24"/>
          <w:szCs w:val="24"/>
          <w:lang w:eastAsia="ru-RU"/>
        </w:rPr>
        <w:t xml:space="preserve">Вивчено вплив </w:t>
      </w:r>
      <w:proofErr w:type="spellStart"/>
      <w:r w:rsidR="0085726F" w:rsidRPr="00DA18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in</w:t>
      </w:r>
      <w:proofErr w:type="spellEnd"/>
      <w:r w:rsidR="0085726F" w:rsidRPr="00DA18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85726F" w:rsidRPr="00DA18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vitro</w:t>
      </w:r>
      <w:proofErr w:type="spellEnd"/>
      <w:r w:rsidR="0085726F" w:rsidRPr="00DA18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726F" w:rsidRPr="00DA18C2">
        <w:rPr>
          <w:rFonts w:ascii="Times New Roman" w:eastAsia="Times New Roman" w:hAnsi="Times New Roman"/>
          <w:sz w:val="24"/>
          <w:szCs w:val="24"/>
          <w:lang w:eastAsia="ru-RU"/>
        </w:rPr>
        <w:t>новосинтезованих</w:t>
      </w:r>
      <w:proofErr w:type="spellEnd"/>
      <w:r w:rsidR="0085726F" w:rsidRPr="00DA18C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комплексів </w:t>
      </w:r>
      <w:proofErr w:type="spellStart"/>
      <w:r w:rsidR="0085726F" w:rsidRPr="00DA18C2">
        <w:rPr>
          <w:rFonts w:ascii="Times New Roman" w:eastAsia="Times New Roman" w:hAnsi="Times New Roman"/>
          <w:sz w:val="24"/>
          <w:szCs w:val="24"/>
          <w:lang w:eastAsia="ru-RU"/>
        </w:rPr>
        <w:t>поліетиле</w:t>
      </w:r>
      <w:r w:rsidR="0085726F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85726F" w:rsidRPr="00DA18C2">
        <w:rPr>
          <w:rFonts w:ascii="Times New Roman" w:eastAsia="Times New Roman" w:hAnsi="Times New Roman"/>
          <w:sz w:val="24"/>
          <w:szCs w:val="24"/>
          <w:lang w:eastAsia="ru-RU"/>
        </w:rPr>
        <w:t>гліколевмісних</w:t>
      </w:r>
      <w:proofErr w:type="spellEnd"/>
      <w:r w:rsidR="0085726F" w:rsidRPr="00DA18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726F" w:rsidRPr="00DA18C2">
        <w:rPr>
          <w:rFonts w:ascii="Times New Roman" w:eastAsia="Times New Roman" w:hAnsi="Times New Roman"/>
          <w:sz w:val="24"/>
          <w:szCs w:val="24"/>
          <w:lang w:eastAsia="ru-RU"/>
        </w:rPr>
        <w:t>наночастинок</w:t>
      </w:r>
      <w:proofErr w:type="spellEnd"/>
      <w:r w:rsidR="0085726F" w:rsidRPr="00DA18C2">
        <w:rPr>
          <w:rFonts w:ascii="Times New Roman" w:eastAsia="Times New Roman" w:hAnsi="Times New Roman"/>
          <w:sz w:val="24"/>
          <w:szCs w:val="24"/>
          <w:lang w:eastAsia="ru-RU"/>
        </w:rPr>
        <w:t xml:space="preserve"> та похідних </w:t>
      </w:r>
      <w:proofErr w:type="spellStart"/>
      <w:r w:rsidR="0085726F" w:rsidRPr="00DA18C2">
        <w:rPr>
          <w:rFonts w:ascii="Times New Roman" w:eastAsia="Times New Roman" w:hAnsi="Times New Roman"/>
          <w:sz w:val="24"/>
          <w:szCs w:val="24"/>
          <w:lang w:eastAsia="ru-RU"/>
        </w:rPr>
        <w:t>тіазолу</w:t>
      </w:r>
      <w:proofErr w:type="spellEnd"/>
      <w:r w:rsidR="0085726F" w:rsidRPr="00DA18C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систему антиоксидантного захисту у клітинах лімфоми NK/</w:t>
      </w:r>
      <w:proofErr w:type="spellStart"/>
      <w:r w:rsidR="0085726F" w:rsidRPr="00DA18C2">
        <w:rPr>
          <w:rFonts w:ascii="Times New Roman" w:eastAsia="Times New Roman" w:hAnsi="Times New Roman"/>
          <w:sz w:val="24"/>
          <w:szCs w:val="24"/>
          <w:lang w:eastAsia="ru-RU"/>
        </w:rPr>
        <w:t>Ly</w:t>
      </w:r>
      <w:proofErr w:type="spellEnd"/>
      <w:r w:rsidR="0085726F" w:rsidRPr="00DA18C2">
        <w:rPr>
          <w:rFonts w:ascii="Times New Roman" w:eastAsia="Times New Roman" w:hAnsi="Times New Roman"/>
          <w:sz w:val="24"/>
          <w:szCs w:val="24"/>
          <w:lang w:eastAsia="ru-RU"/>
        </w:rPr>
        <w:t xml:space="preserve"> миші. Встановлено, що рівень активності </w:t>
      </w:r>
      <w:proofErr w:type="spellStart"/>
      <w:r w:rsidR="0085726F" w:rsidRPr="00DA18C2">
        <w:rPr>
          <w:rFonts w:ascii="Times New Roman" w:eastAsia="Times New Roman" w:hAnsi="Times New Roman"/>
          <w:sz w:val="24"/>
          <w:szCs w:val="24"/>
          <w:lang w:eastAsia="ru-RU"/>
        </w:rPr>
        <w:t>супероксиддисмутази</w:t>
      </w:r>
      <w:proofErr w:type="spellEnd"/>
      <w:r w:rsidR="0085726F" w:rsidRPr="00DA18C2">
        <w:rPr>
          <w:rFonts w:ascii="Times New Roman" w:eastAsia="Times New Roman" w:hAnsi="Times New Roman"/>
          <w:sz w:val="24"/>
          <w:szCs w:val="24"/>
          <w:lang w:eastAsia="ru-RU"/>
        </w:rPr>
        <w:t xml:space="preserve"> зазнає достовірних змін лише у певних комбінаціях </w:t>
      </w:r>
      <w:proofErr w:type="spellStart"/>
      <w:r w:rsidR="0085726F" w:rsidRPr="00DA18C2">
        <w:rPr>
          <w:rFonts w:ascii="Times New Roman" w:eastAsia="Times New Roman" w:hAnsi="Times New Roman"/>
          <w:sz w:val="24"/>
          <w:szCs w:val="24"/>
          <w:lang w:eastAsia="ru-RU"/>
        </w:rPr>
        <w:t>помілерів</w:t>
      </w:r>
      <w:proofErr w:type="spellEnd"/>
      <w:r w:rsidR="0085726F" w:rsidRPr="00DA18C2">
        <w:rPr>
          <w:rFonts w:ascii="Times New Roman" w:eastAsia="Times New Roman" w:hAnsi="Times New Roman"/>
          <w:sz w:val="24"/>
          <w:szCs w:val="24"/>
          <w:lang w:eastAsia="ru-RU"/>
        </w:rPr>
        <w:t xml:space="preserve"> та похідног</w:t>
      </w:r>
      <w:r w:rsidR="0085726F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proofErr w:type="spellStart"/>
      <w:r w:rsidR="0085726F">
        <w:rPr>
          <w:rFonts w:ascii="Times New Roman" w:eastAsia="Times New Roman" w:hAnsi="Times New Roman"/>
          <w:sz w:val="24"/>
          <w:szCs w:val="24"/>
          <w:lang w:eastAsia="ru-RU"/>
        </w:rPr>
        <w:t>тіазолу</w:t>
      </w:r>
      <w:proofErr w:type="spellEnd"/>
      <w:r w:rsidR="0085726F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="0085726F">
        <w:rPr>
          <w:rFonts w:ascii="Times New Roman" w:eastAsia="Times New Roman" w:hAnsi="Times New Roman"/>
          <w:sz w:val="24"/>
          <w:szCs w:val="24"/>
          <w:lang w:eastAsia="ru-RU"/>
        </w:rPr>
        <w:t>гомогенатах</w:t>
      </w:r>
      <w:proofErr w:type="spellEnd"/>
      <w:r w:rsidR="0085726F">
        <w:rPr>
          <w:rFonts w:ascii="Times New Roman" w:eastAsia="Times New Roman" w:hAnsi="Times New Roman"/>
          <w:sz w:val="24"/>
          <w:szCs w:val="24"/>
          <w:lang w:eastAsia="ru-RU"/>
        </w:rPr>
        <w:t xml:space="preserve"> лімфоми</w:t>
      </w:r>
      <w:r w:rsidR="0085726F" w:rsidRPr="00DA18C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5726F" w:rsidRPr="003D2D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726F" w:rsidRPr="008B7CEF">
        <w:rPr>
          <w:rFonts w:ascii="Times New Roman" w:hAnsi="Times New Roman"/>
          <w:sz w:val="24"/>
          <w:szCs w:val="24"/>
        </w:rPr>
        <w:t xml:space="preserve">Синтезовані комплекси похідних </w:t>
      </w:r>
      <w:proofErr w:type="spellStart"/>
      <w:r w:rsidR="0085726F" w:rsidRPr="008B7CEF">
        <w:rPr>
          <w:rFonts w:ascii="Times New Roman" w:hAnsi="Times New Roman"/>
          <w:sz w:val="24"/>
          <w:szCs w:val="24"/>
        </w:rPr>
        <w:t>тіазолу</w:t>
      </w:r>
      <w:proofErr w:type="spellEnd"/>
      <w:r w:rsidR="0085726F" w:rsidRPr="008B7CEF">
        <w:rPr>
          <w:rFonts w:ascii="Times New Roman" w:hAnsi="Times New Roman"/>
          <w:sz w:val="24"/>
          <w:szCs w:val="24"/>
        </w:rPr>
        <w:t xml:space="preserve"> </w:t>
      </w:r>
      <w:r w:rsidR="0085726F">
        <w:rPr>
          <w:rFonts w:ascii="Times New Roman" w:hAnsi="Times New Roman"/>
          <w:sz w:val="24"/>
          <w:szCs w:val="24"/>
        </w:rPr>
        <w:t xml:space="preserve">з </w:t>
      </w:r>
      <w:proofErr w:type="spellStart"/>
      <w:r w:rsidR="0085726F">
        <w:rPr>
          <w:rFonts w:ascii="Times New Roman" w:hAnsi="Times New Roman"/>
          <w:sz w:val="24"/>
          <w:szCs w:val="24"/>
        </w:rPr>
        <w:t>наночастинками</w:t>
      </w:r>
      <w:proofErr w:type="spellEnd"/>
      <w:r w:rsidR="0085726F" w:rsidRPr="008B7CEF">
        <w:rPr>
          <w:rFonts w:ascii="Times New Roman" w:hAnsi="Times New Roman"/>
          <w:sz w:val="24"/>
          <w:szCs w:val="24"/>
        </w:rPr>
        <w:t xml:space="preserve"> на основі </w:t>
      </w:r>
      <w:proofErr w:type="spellStart"/>
      <w:r w:rsidR="0085726F" w:rsidRPr="008B7CEF">
        <w:rPr>
          <w:rFonts w:ascii="Times New Roman" w:hAnsi="Times New Roman"/>
          <w:sz w:val="24"/>
          <w:szCs w:val="24"/>
        </w:rPr>
        <w:t>поліетиленгліколю</w:t>
      </w:r>
      <w:proofErr w:type="spellEnd"/>
      <w:r w:rsidR="0085726F" w:rsidRPr="008B7CEF">
        <w:rPr>
          <w:rFonts w:ascii="Times New Roman" w:hAnsi="Times New Roman"/>
          <w:sz w:val="24"/>
          <w:szCs w:val="24"/>
        </w:rPr>
        <w:t xml:space="preserve"> виявляли вищу вибіркову </w:t>
      </w:r>
      <w:proofErr w:type="spellStart"/>
      <w:r w:rsidR="0085726F" w:rsidRPr="008B7CEF">
        <w:rPr>
          <w:rFonts w:ascii="Times New Roman" w:hAnsi="Times New Roman"/>
          <w:sz w:val="24"/>
          <w:szCs w:val="24"/>
        </w:rPr>
        <w:t>цитотоксичність</w:t>
      </w:r>
      <w:proofErr w:type="spellEnd"/>
      <w:r w:rsidR="0085726F" w:rsidRPr="008B7CEF">
        <w:rPr>
          <w:rFonts w:ascii="Times New Roman" w:hAnsi="Times New Roman"/>
          <w:sz w:val="24"/>
          <w:szCs w:val="24"/>
        </w:rPr>
        <w:t xml:space="preserve"> щодо окремих ліній пухлинних клітин (</w:t>
      </w:r>
      <w:proofErr w:type="spellStart"/>
      <w:r w:rsidR="0085726F" w:rsidRPr="008B7CEF">
        <w:rPr>
          <w:rFonts w:ascii="Times New Roman" w:hAnsi="Times New Roman"/>
          <w:sz w:val="24"/>
          <w:szCs w:val="24"/>
        </w:rPr>
        <w:t>гепатокарциноми</w:t>
      </w:r>
      <w:proofErr w:type="spellEnd"/>
      <w:r w:rsidR="0085726F" w:rsidRPr="008B7CEF">
        <w:rPr>
          <w:rFonts w:ascii="Times New Roman" w:hAnsi="Times New Roman"/>
          <w:sz w:val="24"/>
          <w:szCs w:val="24"/>
        </w:rPr>
        <w:t>, гліоми</w:t>
      </w:r>
      <w:r w:rsidR="0085726F">
        <w:rPr>
          <w:rFonts w:ascii="Times New Roman" w:hAnsi="Times New Roman"/>
          <w:sz w:val="24"/>
          <w:szCs w:val="24"/>
        </w:rPr>
        <w:t xml:space="preserve"> та</w:t>
      </w:r>
      <w:r w:rsidR="0085726F" w:rsidRPr="008B7CEF">
        <w:rPr>
          <w:rFonts w:ascii="Times New Roman" w:hAnsi="Times New Roman"/>
          <w:sz w:val="24"/>
          <w:szCs w:val="24"/>
        </w:rPr>
        <w:t xml:space="preserve"> </w:t>
      </w:r>
      <w:r w:rsidR="0085726F">
        <w:rPr>
          <w:rFonts w:ascii="Times New Roman" w:hAnsi="Times New Roman"/>
          <w:sz w:val="24"/>
          <w:szCs w:val="24"/>
        </w:rPr>
        <w:t>л</w:t>
      </w:r>
      <w:r w:rsidR="0085726F" w:rsidRPr="008B7CEF">
        <w:rPr>
          <w:rFonts w:ascii="Times New Roman" w:hAnsi="Times New Roman"/>
          <w:sz w:val="24"/>
          <w:szCs w:val="24"/>
        </w:rPr>
        <w:t>ейкозу</w:t>
      </w:r>
      <w:r w:rsidR="0085726F">
        <w:rPr>
          <w:rFonts w:ascii="Times New Roman" w:hAnsi="Times New Roman"/>
          <w:sz w:val="24"/>
          <w:szCs w:val="24"/>
        </w:rPr>
        <w:t>)</w:t>
      </w:r>
      <w:r w:rsidR="0085726F" w:rsidRPr="008B7CEF">
        <w:rPr>
          <w:rFonts w:ascii="Times New Roman" w:hAnsi="Times New Roman"/>
          <w:sz w:val="24"/>
          <w:szCs w:val="24"/>
        </w:rPr>
        <w:t xml:space="preserve"> порівняно з ефектами вільного  похідного </w:t>
      </w:r>
      <w:proofErr w:type="spellStart"/>
      <w:r w:rsidR="0085726F" w:rsidRPr="008B7CEF">
        <w:rPr>
          <w:rFonts w:ascii="Times New Roman" w:hAnsi="Times New Roman"/>
          <w:sz w:val="24"/>
          <w:szCs w:val="24"/>
        </w:rPr>
        <w:t>тіазолу</w:t>
      </w:r>
      <w:proofErr w:type="spellEnd"/>
      <w:r w:rsidR="0085726F" w:rsidRPr="008B7CEF">
        <w:rPr>
          <w:rFonts w:ascii="Times New Roman" w:hAnsi="Times New Roman"/>
          <w:sz w:val="24"/>
          <w:szCs w:val="24"/>
        </w:rPr>
        <w:t xml:space="preserve"> чи/і </w:t>
      </w:r>
      <w:proofErr w:type="spellStart"/>
      <w:r w:rsidR="0085726F" w:rsidRPr="008B7CEF">
        <w:rPr>
          <w:rFonts w:ascii="Times New Roman" w:hAnsi="Times New Roman"/>
          <w:sz w:val="24"/>
          <w:szCs w:val="24"/>
        </w:rPr>
        <w:t>доксорубіцину</w:t>
      </w:r>
      <w:proofErr w:type="spellEnd"/>
      <w:r w:rsidR="0085726F" w:rsidRPr="008B7CEF">
        <w:rPr>
          <w:rFonts w:ascii="Times New Roman" w:hAnsi="Times New Roman"/>
          <w:sz w:val="24"/>
          <w:szCs w:val="24"/>
        </w:rPr>
        <w:t>.</w:t>
      </w:r>
      <w:r w:rsidR="0085726F" w:rsidRPr="003D2DE2">
        <w:rPr>
          <w:rFonts w:ascii="Times New Roman" w:hAnsi="Times New Roman"/>
          <w:sz w:val="24"/>
          <w:szCs w:val="24"/>
        </w:rPr>
        <w:t xml:space="preserve"> </w:t>
      </w:r>
      <w:r w:rsidR="0085726F" w:rsidRPr="002033FF">
        <w:rPr>
          <w:rFonts w:ascii="Times New Roman" w:hAnsi="Times New Roman"/>
          <w:sz w:val="24"/>
          <w:szCs w:val="24"/>
        </w:rPr>
        <w:t xml:space="preserve">З’ясовано можливі механізми ракової </w:t>
      </w:r>
      <w:proofErr w:type="spellStart"/>
      <w:r w:rsidR="0085726F" w:rsidRPr="002033FF">
        <w:rPr>
          <w:rFonts w:ascii="Times New Roman" w:hAnsi="Times New Roman"/>
          <w:sz w:val="24"/>
          <w:szCs w:val="24"/>
        </w:rPr>
        <w:t>цитотоксичності</w:t>
      </w:r>
      <w:proofErr w:type="spellEnd"/>
      <w:r w:rsidR="0085726F" w:rsidRPr="002033FF">
        <w:rPr>
          <w:rFonts w:ascii="Times New Roman" w:hAnsi="Times New Roman"/>
          <w:sz w:val="24"/>
          <w:szCs w:val="24"/>
        </w:rPr>
        <w:t xml:space="preserve"> досліджуваних </w:t>
      </w:r>
      <w:proofErr w:type="spellStart"/>
      <w:r w:rsidR="0085726F" w:rsidRPr="002033FF">
        <w:rPr>
          <w:rFonts w:ascii="Times New Roman" w:hAnsi="Times New Roman"/>
          <w:sz w:val="24"/>
          <w:szCs w:val="24"/>
        </w:rPr>
        <w:t>тіазолів</w:t>
      </w:r>
      <w:proofErr w:type="spellEnd"/>
      <w:r w:rsidR="0085726F" w:rsidRPr="002033FF">
        <w:rPr>
          <w:rFonts w:ascii="Times New Roman" w:hAnsi="Times New Roman"/>
          <w:sz w:val="24"/>
          <w:szCs w:val="24"/>
        </w:rPr>
        <w:t>, в</w:t>
      </w:r>
      <w:r w:rsidR="0085726F" w:rsidRPr="00006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26F" w:rsidRPr="00006086">
        <w:rPr>
          <w:rFonts w:ascii="Times New Roman" w:hAnsi="Times New Roman"/>
          <w:sz w:val="24"/>
          <w:szCs w:val="24"/>
        </w:rPr>
        <w:t>т.ч</w:t>
      </w:r>
      <w:proofErr w:type="spellEnd"/>
      <w:r w:rsidR="0085726F" w:rsidRPr="00006086">
        <w:rPr>
          <w:rFonts w:ascii="Times New Roman" w:hAnsi="Times New Roman"/>
          <w:sz w:val="24"/>
          <w:szCs w:val="24"/>
        </w:rPr>
        <w:t xml:space="preserve">. їх вплив на перебіг клітинного циклу, </w:t>
      </w:r>
      <w:proofErr w:type="spellStart"/>
      <w:r w:rsidR="0085726F" w:rsidRPr="00006086">
        <w:rPr>
          <w:rFonts w:ascii="Times New Roman" w:hAnsi="Times New Roman"/>
          <w:sz w:val="24"/>
          <w:szCs w:val="24"/>
        </w:rPr>
        <w:t>апоптоз</w:t>
      </w:r>
      <w:proofErr w:type="spellEnd"/>
      <w:r w:rsidR="0085726F" w:rsidRPr="00006086">
        <w:rPr>
          <w:rFonts w:ascii="Times New Roman" w:hAnsi="Times New Roman"/>
          <w:sz w:val="24"/>
          <w:szCs w:val="24"/>
        </w:rPr>
        <w:t>, мутагенез та ін. процеси.</w:t>
      </w:r>
      <w:r w:rsidR="0085726F" w:rsidRPr="003D2DE2">
        <w:rPr>
          <w:rFonts w:ascii="Times New Roman" w:hAnsi="Times New Roman"/>
          <w:sz w:val="24"/>
          <w:szCs w:val="24"/>
        </w:rPr>
        <w:t xml:space="preserve"> </w:t>
      </w:r>
      <w:r w:rsidR="0085726F">
        <w:rPr>
          <w:rFonts w:ascii="Times New Roman" w:hAnsi="Times New Roman"/>
          <w:bCs/>
          <w:sz w:val="24"/>
          <w:szCs w:val="24"/>
        </w:rPr>
        <w:t xml:space="preserve">Вивчено вплив комплексів </w:t>
      </w:r>
      <w:r w:rsidR="0085726F">
        <w:rPr>
          <w:rFonts w:ascii="Times New Roman" w:hAnsi="Times New Roman"/>
          <w:bCs/>
          <w:sz w:val="24"/>
          <w:szCs w:val="24"/>
        </w:rPr>
        <w:lastRenderedPageBreak/>
        <w:t xml:space="preserve">похідних </w:t>
      </w:r>
      <w:proofErr w:type="spellStart"/>
      <w:r w:rsidR="0085726F">
        <w:rPr>
          <w:rFonts w:ascii="Times New Roman" w:hAnsi="Times New Roman"/>
          <w:bCs/>
          <w:sz w:val="24"/>
          <w:szCs w:val="24"/>
        </w:rPr>
        <w:t>тіазолу</w:t>
      </w:r>
      <w:proofErr w:type="spellEnd"/>
      <w:r w:rsidR="0085726F">
        <w:rPr>
          <w:rFonts w:ascii="Times New Roman" w:hAnsi="Times New Roman"/>
          <w:bCs/>
          <w:sz w:val="24"/>
          <w:szCs w:val="24"/>
        </w:rPr>
        <w:t xml:space="preserve"> та полімерних </w:t>
      </w:r>
      <w:proofErr w:type="spellStart"/>
      <w:r w:rsidR="0085726F">
        <w:rPr>
          <w:rFonts w:ascii="Times New Roman" w:hAnsi="Times New Roman"/>
          <w:bCs/>
          <w:sz w:val="24"/>
          <w:szCs w:val="24"/>
        </w:rPr>
        <w:t>наноносіїв</w:t>
      </w:r>
      <w:proofErr w:type="spellEnd"/>
      <w:r w:rsidR="0085726F">
        <w:rPr>
          <w:rFonts w:ascii="Times New Roman" w:hAnsi="Times New Roman"/>
          <w:bCs/>
          <w:sz w:val="24"/>
          <w:szCs w:val="24"/>
        </w:rPr>
        <w:t xml:space="preserve"> на мембранний потенціал мітохондрій у клітинах лімфоми.</w:t>
      </w:r>
      <w:r w:rsidR="0085726F" w:rsidRPr="003D2DE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85726F">
        <w:rPr>
          <w:rFonts w:ascii="Times New Roman" w:hAnsi="Times New Roman"/>
          <w:sz w:val="24"/>
          <w:szCs w:val="24"/>
        </w:rPr>
        <w:t>Проведено дослідження та аналіз відомих математичних моделей та методів обрахування їхньої достовірності, точності та селективності для подальшого виконання дослідження по тематиці «</w:t>
      </w:r>
      <w:r w:rsidR="0085726F" w:rsidRPr="00901190">
        <w:rPr>
          <w:rFonts w:ascii="Times New Roman" w:hAnsi="Times New Roman"/>
          <w:sz w:val="24"/>
          <w:szCs w:val="24"/>
        </w:rPr>
        <w:t xml:space="preserve">Математичні моделі змін системи </w:t>
      </w:r>
      <w:proofErr w:type="spellStart"/>
      <w:r w:rsidR="0085726F">
        <w:rPr>
          <w:rFonts w:ascii="Times New Roman" w:hAnsi="Times New Roman"/>
          <w:sz w:val="24"/>
          <w:szCs w:val="24"/>
        </w:rPr>
        <w:t>пероксидного</w:t>
      </w:r>
      <w:proofErr w:type="spellEnd"/>
      <w:r w:rsidR="0085726F">
        <w:rPr>
          <w:rFonts w:ascii="Times New Roman" w:hAnsi="Times New Roman"/>
          <w:sz w:val="24"/>
          <w:szCs w:val="24"/>
        </w:rPr>
        <w:t xml:space="preserve"> окиснення ліпідів</w:t>
      </w:r>
      <w:r w:rsidR="0085726F" w:rsidRPr="00901190">
        <w:rPr>
          <w:rFonts w:ascii="Times New Roman" w:hAnsi="Times New Roman"/>
          <w:sz w:val="24"/>
          <w:szCs w:val="24"/>
        </w:rPr>
        <w:t xml:space="preserve"> за ефективного цитотоксичного ефекту у ракових клітинах</w:t>
      </w:r>
      <w:r w:rsidR="0085726F">
        <w:rPr>
          <w:rFonts w:ascii="Times New Roman" w:hAnsi="Times New Roman"/>
          <w:sz w:val="24"/>
          <w:szCs w:val="24"/>
        </w:rPr>
        <w:t>».</w:t>
      </w:r>
    </w:p>
    <w:p w14:paraId="7EE91D07" w14:textId="77777777" w:rsidR="00525DB1" w:rsidRPr="00EA65BA" w:rsidRDefault="00525DB1" w:rsidP="00EA65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5DB1">
        <w:rPr>
          <w:rFonts w:ascii="Times New Roman" w:hAnsi="Times New Roman"/>
          <w:b/>
          <w:i/>
          <w:sz w:val="24"/>
          <w:szCs w:val="24"/>
        </w:rPr>
        <w:t>Бг-09</w:t>
      </w:r>
      <w:r w:rsidR="00321F26">
        <w:rPr>
          <w:rFonts w:ascii="Times New Roman" w:hAnsi="Times New Roman"/>
          <w:b/>
          <w:i/>
          <w:sz w:val="24"/>
          <w:szCs w:val="24"/>
        </w:rPr>
        <w:t>Ф</w:t>
      </w:r>
      <w:r w:rsidRPr="00525DB1">
        <w:rPr>
          <w:rFonts w:ascii="Times New Roman" w:hAnsi="Times New Roman"/>
          <w:i/>
          <w:sz w:val="24"/>
          <w:szCs w:val="24"/>
        </w:rPr>
        <w:t xml:space="preserve"> </w:t>
      </w:r>
      <w:r w:rsidRPr="00525DB1">
        <w:rPr>
          <w:rFonts w:ascii="Times New Roman" w:hAnsi="Times New Roman"/>
          <w:b/>
          <w:i/>
          <w:sz w:val="24"/>
          <w:szCs w:val="24"/>
        </w:rPr>
        <w:t xml:space="preserve">“Мутації стійкості </w:t>
      </w:r>
      <w:proofErr w:type="spellStart"/>
      <w:r w:rsidRPr="00525DB1">
        <w:rPr>
          <w:rFonts w:ascii="Times New Roman" w:hAnsi="Times New Roman"/>
          <w:b/>
          <w:i/>
          <w:sz w:val="24"/>
          <w:szCs w:val="24"/>
        </w:rPr>
        <w:t>актинобактерій</w:t>
      </w:r>
      <w:proofErr w:type="spellEnd"/>
      <w:r w:rsidRPr="00525DB1">
        <w:rPr>
          <w:rFonts w:ascii="Times New Roman" w:hAnsi="Times New Roman"/>
          <w:b/>
          <w:i/>
          <w:sz w:val="24"/>
          <w:szCs w:val="24"/>
        </w:rPr>
        <w:t xml:space="preserve"> до антибіотиків: джерело нових уявлень про механізми резистентності та біотехнологічних знарядь”</w:t>
      </w:r>
      <w:r w:rsidRPr="003D694D">
        <w:rPr>
          <w:rFonts w:ascii="Times New Roman" w:hAnsi="Times New Roman"/>
          <w:sz w:val="24"/>
          <w:szCs w:val="24"/>
        </w:rPr>
        <w:t xml:space="preserve">. Науковий керівник: </w:t>
      </w:r>
      <w:r w:rsidRPr="00ED0379">
        <w:rPr>
          <w:rFonts w:ascii="Times New Roman" w:hAnsi="Times New Roman"/>
          <w:sz w:val="24"/>
          <w:szCs w:val="24"/>
        </w:rPr>
        <w:t xml:space="preserve">д-р </w:t>
      </w:r>
      <w:proofErr w:type="spellStart"/>
      <w:r w:rsidRPr="00ED0379">
        <w:rPr>
          <w:rFonts w:ascii="Times New Roman" w:hAnsi="Times New Roman"/>
          <w:sz w:val="24"/>
          <w:szCs w:val="24"/>
        </w:rPr>
        <w:t>біол</w:t>
      </w:r>
      <w:proofErr w:type="spellEnd"/>
      <w:r w:rsidRPr="00ED0379">
        <w:rPr>
          <w:rFonts w:ascii="Times New Roman" w:hAnsi="Times New Roman"/>
          <w:sz w:val="24"/>
          <w:szCs w:val="24"/>
        </w:rPr>
        <w:t>. наук.</w:t>
      </w:r>
      <w:r w:rsidRPr="003D694D">
        <w:rPr>
          <w:rFonts w:ascii="Times New Roman" w:hAnsi="Times New Roman"/>
          <w:sz w:val="24"/>
          <w:szCs w:val="24"/>
        </w:rPr>
        <w:t xml:space="preserve">, проф. Федоренко В.О. </w:t>
      </w:r>
      <w:r w:rsidR="00321F26" w:rsidRPr="007123FF">
        <w:rPr>
          <w:rFonts w:ascii="Times New Roman" w:hAnsi="Times New Roman"/>
          <w:sz w:val="24"/>
          <w:szCs w:val="24"/>
        </w:rPr>
        <w:t>Обсяг фінансування –</w:t>
      </w:r>
      <w:r w:rsidR="0085726F" w:rsidRPr="003D2D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B7497">
        <w:rPr>
          <w:rFonts w:ascii="Times New Roman" w:hAnsi="Times New Roman"/>
          <w:sz w:val="24"/>
          <w:szCs w:val="24"/>
        </w:rPr>
        <w:t>97</w:t>
      </w:r>
      <w:r w:rsidR="00BB7497" w:rsidRPr="003D2DE2">
        <w:rPr>
          <w:rFonts w:ascii="Times New Roman" w:hAnsi="Times New Roman"/>
          <w:sz w:val="24"/>
          <w:szCs w:val="24"/>
          <w:lang w:val="ru-RU"/>
        </w:rPr>
        <w:t>3</w:t>
      </w:r>
      <w:r w:rsidR="00BB7497" w:rsidRPr="007123FF">
        <w:rPr>
          <w:rFonts w:ascii="Times New Roman" w:hAnsi="Times New Roman"/>
          <w:sz w:val="24"/>
          <w:szCs w:val="24"/>
        </w:rPr>
        <w:t>,</w:t>
      </w:r>
      <w:r w:rsidR="00BB7497" w:rsidRPr="003D2DE2">
        <w:rPr>
          <w:rFonts w:ascii="Times New Roman" w:hAnsi="Times New Roman"/>
          <w:sz w:val="24"/>
          <w:szCs w:val="24"/>
          <w:lang w:val="ru-RU"/>
        </w:rPr>
        <w:t>962</w:t>
      </w:r>
      <w:r w:rsidR="00BB7497">
        <w:rPr>
          <w:rFonts w:ascii="Times New Roman" w:hAnsi="Times New Roman"/>
          <w:sz w:val="24"/>
          <w:szCs w:val="24"/>
        </w:rPr>
        <w:t xml:space="preserve"> </w:t>
      </w:r>
      <w:r w:rsidR="00321F26" w:rsidRPr="007123FF">
        <w:rPr>
          <w:rFonts w:ascii="Times New Roman" w:hAnsi="Times New Roman"/>
          <w:sz w:val="24"/>
          <w:szCs w:val="24"/>
        </w:rPr>
        <w:t xml:space="preserve">тис. грн., у т. ч. </w:t>
      </w:r>
      <w:r w:rsidR="007C3A06">
        <w:rPr>
          <w:rFonts w:ascii="Times New Roman" w:hAnsi="Times New Roman"/>
          <w:sz w:val="24"/>
          <w:szCs w:val="24"/>
        </w:rPr>
        <w:t>97</w:t>
      </w:r>
      <w:r w:rsidR="0085726F" w:rsidRPr="003D2DE2">
        <w:rPr>
          <w:rFonts w:ascii="Times New Roman" w:hAnsi="Times New Roman"/>
          <w:sz w:val="24"/>
          <w:szCs w:val="24"/>
          <w:lang w:val="ru-RU"/>
        </w:rPr>
        <w:t>3</w:t>
      </w:r>
      <w:r w:rsidR="00321F26" w:rsidRPr="007123FF">
        <w:rPr>
          <w:rFonts w:ascii="Times New Roman" w:hAnsi="Times New Roman"/>
          <w:sz w:val="24"/>
          <w:szCs w:val="24"/>
        </w:rPr>
        <w:t>,</w:t>
      </w:r>
      <w:r w:rsidR="0085726F" w:rsidRPr="003D2DE2">
        <w:rPr>
          <w:rFonts w:ascii="Times New Roman" w:hAnsi="Times New Roman"/>
          <w:sz w:val="24"/>
          <w:szCs w:val="24"/>
          <w:lang w:val="ru-RU"/>
        </w:rPr>
        <w:t>962</w:t>
      </w:r>
      <w:r w:rsidR="00321F26">
        <w:rPr>
          <w:rFonts w:ascii="Times New Roman" w:hAnsi="Times New Roman"/>
          <w:sz w:val="24"/>
          <w:szCs w:val="24"/>
        </w:rPr>
        <w:t xml:space="preserve"> тис. грн. у 20</w:t>
      </w:r>
      <w:r w:rsidR="007C3A06">
        <w:rPr>
          <w:rFonts w:ascii="Times New Roman" w:hAnsi="Times New Roman"/>
          <w:sz w:val="24"/>
          <w:szCs w:val="24"/>
        </w:rPr>
        <w:t>20</w:t>
      </w:r>
      <w:r w:rsidR="00321F26">
        <w:rPr>
          <w:rFonts w:ascii="Times New Roman" w:hAnsi="Times New Roman"/>
          <w:sz w:val="24"/>
          <w:szCs w:val="24"/>
        </w:rPr>
        <w:t xml:space="preserve"> році.</w:t>
      </w:r>
      <w:r w:rsidR="00EA65BA">
        <w:rPr>
          <w:rFonts w:ascii="Times New Roman" w:hAnsi="Times New Roman"/>
          <w:sz w:val="24"/>
          <w:szCs w:val="24"/>
        </w:rPr>
        <w:t xml:space="preserve"> </w:t>
      </w:r>
      <w:r w:rsidRPr="003D694D">
        <w:rPr>
          <w:rFonts w:ascii="Times New Roman" w:eastAsia="MS Mincho" w:hAnsi="Times New Roman" w:cs="Times New Roman"/>
          <w:sz w:val="24"/>
          <w:szCs w:val="24"/>
        </w:rPr>
        <w:t xml:space="preserve">Досліджено генетичний контроль стійкості </w:t>
      </w:r>
      <w:proofErr w:type="spellStart"/>
      <w:r w:rsidRPr="003D694D">
        <w:rPr>
          <w:rFonts w:ascii="Times New Roman" w:eastAsia="MS Mincho" w:hAnsi="Times New Roman" w:cs="Times New Roman"/>
          <w:sz w:val="24"/>
          <w:szCs w:val="24"/>
        </w:rPr>
        <w:t>актинобактерій</w:t>
      </w:r>
      <w:proofErr w:type="spellEnd"/>
      <w:r w:rsidRPr="003D694D">
        <w:rPr>
          <w:rFonts w:ascii="Times New Roman" w:eastAsia="MS Mincho" w:hAnsi="Times New Roman" w:cs="Times New Roman"/>
          <w:sz w:val="24"/>
          <w:szCs w:val="24"/>
        </w:rPr>
        <w:t xml:space="preserve"> до </w:t>
      </w:r>
      <w:proofErr w:type="spellStart"/>
      <w:r w:rsidRPr="003D694D">
        <w:rPr>
          <w:rFonts w:ascii="Times New Roman" w:eastAsia="MS Mincho" w:hAnsi="Times New Roman" w:cs="Times New Roman"/>
          <w:sz w:val="24"/>
          <w:szCs w:val="24"/>
        </w:rPr>
        <w:t>глікопептидних</w:t>
      </w:r>
      <w:proofErr w:type="spellEnd"/>
      <w:r w:rsidRPr="003D694D">
        <w:rPr>
          <w:rFonts w:ascii="Times New Roman" w:eastAsia="MS Mincho" w:hAnsi="Times New Roman" w:cs="Times New Roman"/>
          <w:sz w:val="24"/>
          <w:szCs w:val="24"/>
        </w:rPr>
        <w:t xml:space="preserve"> антибіотиків. Встановлено, що е</w:t>
      </w:r>
      <w:r w:rsidRPr="003D694D">
        <w:rPr>
          <w:rFonts w:ascii="Times New Roman" w:hAnsi="Times New Roman" w:cs="Times New Roman"/>
          <w:sz w:val="24"/>
          <w:szCs w:val="24"/>
        </w:rPr>
        <w:t xml:space="preserve">кспресія </w:t>
      </w:r>
      <w:proofErr w:type="spellStart"/>
      <w:r w:rsidRPr="003D694D">
        <w:rPr>
          <w:rFonts w:ascii="Times New Roman" w:hAnsi="Times New Roman" w:cs="Times New Roman"/>
          <w:sz w:val="24"/>
          <w:szCs w:val="24"/>
        </w:rPr>
        <w:t>оперону</w:t>
      </w:r>
      <w:proofErr w:type="spellEnd"/>
      <w:r w:rsidRPr="003D694D">
        <w:rPr>
          <w:rFonts w:ascii="Times New Roman" w:hAnsi="Times New Roman" w:cs="Times New Roman"/>
          <w:sz w:val="24"/>
          <w:szCs w:val="24"/>
        </w:rPr>
        <w:t xml:space="preserve"> резистентності </w:t>
      </w:r>
      <w:r w:rsidRPr="003D694D">
        <w:rPr>
          <w:rFonts w:ascii="Times New Roman" w:hAnsi="Times New Roman" w:cs="Times New Roman"/>
          <w:i/>
          <w:sz w:val="24"/>
          <w:szCs w:val="24"/>
          <w:lang w:val="en-US"/>
        </w:rPr>
        <w:t>van</w:t>
      </w:r>
      <w:r w:rsidRPr="003D694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D694D">
        <w:rPr>
          <w:rFonts w:ascii="Times New Roman" w:hAnsi="Times New Roman" w:cs="Times New Roman"/>
          <w:sz w:val="24"/>
          <w:szCs w:val="24"/>
        </w:rPr>
        <w:t>продуценті</w:t>
      </w:r>
      <w:proofErr w:type="spellEnd"/>
      <w:r w:rsidRPr="003D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94D">
        <w:rPr>
          <w:rFonts w:ascii="Times New Roman" w:hAnsi="Times New Roman" w:cs="Times New Roman"/>
          <w:sz w:val="24"/>
          <w:szCs w:val="24"/>
        </w:rPr>
        <w:t>тейкопланіну</w:t>
      </w:r>
      <w:proofErr w:type="spellEnd"/>
      <w:r w:rsidRPr="003D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94D">
        <w:rPr>
          <w:rFonts w:ascii="Times New Roman" w:hAnsi="Times New Roman" w:cs="Times New Roman"/>
          <w:i/>
          <w:sz w:val="24"/>
          <w:szCs w:val="24"/>
          <w:lang w:val="en-US"/>
        </w:rPr>
        <w:t>Actinoplanes</w:t>
      </w:r>
      <w:proofErr w:type="spellEnd"/>
      <w:r w:rsidRPr="003D69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94D">
        <w:rPr>
          <w:rFonts w:ascii="Times New Roman" w:hAnsi="Times New Roman" w:cs="Times New Roman"/>
          <w:i/>
          <w:sz w:val="24"/>
          <w:szCs w:val="24"/>
          <w:lang w:val="en-US"/>
        </w:rPr>
        <w:t>teichomyceticus</w:t>
      </w:r>
      <w:proofErr w:type="spellEnd"/>
      <w:r w:rsidRPr="003D694D">
        <w:rPr>
          <w:rFonts w:ascii="Times New Roman" w:hAnsi="Times New Roman" w:cs="Times New Roman"/>
          <w:sz w:val="24"/>
          <w:szCs w:val="24"/>
        </w:rPr>
        <w:t xml:space="preserve"> підсилюється за наявності шлях-специфічних регуляторів. Опрацьовано систему перенесення </w:t>
      </w:r>
      <w:proofErr w:type="spellStart"/>
      <w:r w:rsidRPr="003D694D">
        <w:rPr>
          <w:rFonts w:ascii="Times New Roman" w:hAnsi="Times New Roman" w:cs="Times New Roman"/>
          <w:sz w:val="24"/>
          <w:szCs w:val="24"/>
        </w:rPr>
        <w:t>плазмідної</w:t>
      </w:r>
      <w:proofErr w:type="spellEnd"/>
      <w:r w:rsidRPr="003D694D">
        <w:rPr>
          <w:rFonts w:ascii="Times New Roman" w:hAnsi="Times New Roman" w:cs="Times New Roman"/>
          <w:sz w:val="24"/>
          <w:szCs w:val="24"/>
        </w:rPr>
        <w:t xml:space="preserve"> ДНК у штам </w:t>
      </w:r>
      <w:r w:rsidRPr="003D694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D694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D694D">
        <w:rPr>
          <w:rFonts w:ascii="Times New Roman" w:hAnsi="Times New Roman" w:cs="Times New Roman"/>
          <w:i/>
          <w:sz w:val="24"/>
          <w:szCs w:val="24"/>
          <w:lang w:val="en-US"/>
        </w:rPr>
        <w:t>rectilineatus</w:t>
      </w:r>
      <w:proofErr w:type="spellEnd"/>
      <w:r w:rsidRPr="003D694D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3D694D">
        <w:rPr>
          <w:rFonts w:ascii="Times New Roman" w:hAnsi="Times New Roman" w:cs="Times New Roman"/>
          <w:sz w:val="24"/>
          <w:szCs w:val="24"/>
        </w:rPr>
        <w:t>геномі</w:t>
      </w:r>
      <w:proofErr w:type="spellEnd"/>
      <w:r w:rsidRPr="003D694D">
        <w:rPr>
          <w:rFonts w:ascii="Times New Roman" w:hAnsi="Times New Roman" w:cs="Times New Roman"/>
          <w:sz w:val="24"/>
          <w:szCs w:val="24"/>
        </w:rPr>
        <w:t xml:space="preserve"> останнього виявлено кластер генів біосинтезу невідомого </w:t>
      </w:r>
      <w:proofErr w:type="spellStart"/>
      <w:r w:rsidRPr="003D694D">
        <w:rPr>
          <w:rFonts w:ascii="Times New Roman" w:hAnsi="Times New Roman" w:cs="Times New Roman"/>
          <w:sz w:val="24"/>
          <w:szCs w:val="24"/>
        </w:rPr>
        <w:t>глікопептиду</w:t>
      </w:r>
      <w:proofErr w:type="spellEnd"/>
      <w:r w:rsidRPr="003D694D">
        <w:rPr>
          <w:rFonts w:ascii="Times New Roman" w:hAnsi="Times New Roman" w:cs="Times New Roman"/>
          <w:sz w:val="24"/>
          <w:szCs w:val="24"/>
        </w:rPr>
        <w:t xml:space="preserve">, що містить типовий </w:t>
      </w:r>
      <w:r w:rsidRPr="003D694D">
        <w:rPr>
          <w:rFonts w:ascii="Times New Roman" w:hAnsi="Times New Roman" w:cs="Times New Roman"/>
          <w:i/>
          <w:sz w:val="24"/>
          <w:szCs w:val="24"/>
          <w:lang w:val="en-US"/>
        </w:rPr>
        <w:t>van</w:t>
      </w:r>
      <w:r w:rsidRPr="003D694D">
        <w:rPr>
          <w:rFonts w:ascii="Times New Roman" w:hAnsi="Times New Roman" w:cs="Times New Roman"/>
          <w:i/>
          <w:sz w:val="24"/>
          <w:szCs w:val="24"/>
        </w:rPr>
        <w:t>-</w:t>
      </w:r>
      <w:r w:rsidRPr="003D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94D">
        <w:rPr>
          <w:rFonts w:ascii="Times New Roman" w:hAnsi="Times New Roman" w:cs="Times New Roman"/>
          <w:sz w:val="24"/>
          <w:szCs w:val="24"/>
        </w:rPr>
        <w:t>оперон</w:t>
      </w:r>
      <w:proofErr w:type="spellEnd"/>
      <w:r w:rsidRPr="003D694D">
        <w:rPr>
          <w:rFonts w:ascii="Times New Roman" w:hAnsi="Times New Roman" w:cs="Times New Roman"/>
          <w:sz w:val="24"/>
          <w:szCs w:val="24"/>
        </w:rPr>
        <w:t xml:space="preserve">. Отримано колекцію спонтанних мутантів </w:t>
      </w:r>
      <w:r w:rsidRPr="003D694D">
        <w:rPr>
          <w:rFonts w:ascii="Times New Roman" w:hAnsi="Times New Roman" w:cs="Times New Roman"/>
          <w:i/>
          <w:sz w:val="24"/>
          <w:szCs w:val="24"/>
          <w:lang w:val="en-US"/>
        </w:rPr>
        <w:t>Streptomyces</w:t>
      </w:r>
      <w:r w:rsidRPr="003D69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94D">
        <w:rPr>
          <w:rFonts w:ascii="Times New Roman" w:hAnsi="Times New Roman" w:cs="Times New Roman"/>
          <w:i/>
          <w:sz w:val="24"/>
          <w:szCs w:val="24"/>
          <w:lang w:val="en-US"/>
        </w:rPr>
        <w:t>albus</w:t>
      </w:r>
      <w:r w:rsidRPr="003D694D">
        <w:rPr>
          <w:rFonts w:ascii="Times New Roman" w:hAnsi="Times New Roman" w:cs="Times New Roman"/>
          <w:sz w:val="24"/>
          <w:szCs w:val="24"/>
        </w:rPr>
        <w:t xml:space="preserve">, стійких до стрептоміцину, </w:t>
      </w:r>
      <w:proofErr w:type="spellStart"/>
      <w:r w:rsidRPr="003D694D">
        <w:rPr>
          <w:rFonts w:ascii="Times New Roman" w:hAnsi="Times New Roman" w:cs="Times New Roman"/>
          <w:sz w:val="24"/>
          <w:szCs w:val="24"/>
        </w:rPr>
        <w:t>лінкоміцину</w:t>
      </w:r>
      <w:proofErr w:type="spellEnd"/>
      <w:r w:rsidRPr="003D694D">
        <w:rPr>
          <w:rFonts w:ascii="Times New Roman" w:hAnsi="Times New Roman" w:cs="Times New Roman"/>
          <w:sz w:val="24"/>
          <w:szCs w:val="24"/>
        </w:rPr>
        <w:t xml:space="preserve">, еритроміцину та </w:t>
      </w:r>
      <w:proofErr w:type="spellStart"/>
      <w:r w:rsidRPr="003D694D">
        <w:rPr>
          <w:rFonts w:ascii="Times New Roman" w:hAnsi="Times New Roman" w:cs="Times New Roman"/>
          <w:sz w:val="24"/>
          <w:szCs w:val="24"/>
        </w:rPr>
        <w:t>рифампіцину</w:t>
      </w:r>
      <w:proofErr w:type="spellEnd"/>
      <w:r w:rsidRPr="003D694D">
        <w:rPr>
          <w:rFonts w:ascii="Times New Roman" w:hAnsi="Times New Roman" w:cs="Times New Roman"/>
          <w:sz w:val="24"/>
          <w:szCs w:val="24"/>
        </w:rPr>
        <w:t xml:space="preserve">. Створено впорядковану бібліотеку </w:t>
      </w:r>
      <w:proofErr w:type="spellStart"/>
      <w:r w:rsidRPr="003D694D">
        <w:rPr>
          <w:rFonts w:ascii="Times New Roman" w:hAnsi="Times New Roman" w:cs="Times New Roman"/>
          <w:sz w:val="24"/>
          <w:szCs w:val="24"/>
        </w:rPr>
        <w:t>транспозонних</w:t>
      </w:r>
      <w:proofErr w:type="spellEnd"/>
      <w:r w:rsidRPr="003D694D">
        <w:rPr>
          <w:rFonts w:ascii="Times New Roman" w:hAnsi="Times New Roman" w:cs="Times New Roman"/>
          <w:sz w:val="24"/>
          <w:szCs w:val="24"/>
        </w:rPr>
        <w:t xml:space="preserve"> мутантів </w:t>
      </w:r>
      <w:r w:rsidRPr="003D694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3D694D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3D694D">
        <w:rPr>
          <w:rFonts w:ascii="Times New Roman" w:hAnsi="Times New Roman" w:cs="Times New Roman"/>
          <w:i/>
          <w:sz w:val="24"/>
          <w:szCs w:val="24"/>
          <w:lang w:val="en-US"/>
        </w:rPr>
        <w:t>albus</w:t>
      </w:r>
      <w:r w:rsidRPr="003D69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D694D">
        <w:rPr>
          <w:rFonts w:ascii="Times New Roman" w:hAnsi="Times New Roman" w:cs="Times New Roman"/>
          <w:sz w:val="24"/>
          <w:szCs w:val="24"/>
        </w:rPr>
        <w:t xml:space="preserve">на основі </w:t>
      </w:r>
      <w:proofErr w:type="spellStart"/>
      <w:r w:rsidRPr="003D694D">
        <w:rPr>
          <w:rFonts w:ascii="Times New Roman" w:hAnsi="Times New Roman" w:cs="Times New Roman"/>
          <w:sz w:val="24"/>
          <w:szCs w:val="24"/>
        </w:rPr>
        <w:t>транспозона</w:t>
      </w:r>
      <w:proofErr w:type="spellEnd"/>
      <w:r w:rsidRPr="003D694D">
        <w:rPr>
          <w:rFonts w:ascii="Times New Roman" w:hAnsi="Times New Roman" w:cs="Times New Roman"/>
          <w:sz w:val="24"/>
          <w:szCs w:val="24"/>
        </w:rPr>
        <w:t xml:space="preserve"> типу </w:t>
      </w:r>
      <w:r w:rsidRPr="003D694D">
        <w:rPr>
          <w:rFonts w:ascii="Times New Roman" w:hAnsi="Times New Roman" w:cs="Times New Roman"/>
          <w:i/>
          <w:sz w:val="24"/>
          <w:szCs w:val="24"/>
          <w:lang w:val="en-US"/>
        </w:rPr>
        <w:t>mariner</w:t>
      </w:r>
      <w:r w:rsidRPr="003D69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694D">
        <w:rPr>
          <w:rFonts w:ascii="Times New Roman" w:hAnsi="Times New Roman" w:cs="Times New Roman"/>
          <w:sz w:val="24"/>
          <w:szCs w:val="24"/>
          <w:lang w:val="en-US"/>
        </w:rPr>
        <w:t>Himar</w:t>
      </w:r>
      <w:proofErr w:type="spellEnd"/>
      <w:r w:rsidRPr="003D69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00B864F" w14:textId="77777777" w:rsidR="00282FCD" w:rsidRPr="00282FCD" w:rsidRDefault="00282FCD" w:rsidP="008F761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2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ІІІ.</w:t>
      </w:r>
      <w:r w:rsidRPr="00282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Розробки, які впроваджено у 20</w:t>
      </w:r>
      <w:r w:rsidR="00EA6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282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році за межами закладу вищої освіти або наукової установи </w:t>
      </w:r>
      <w:r w:rsidRPr="00282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(відповідно до таблиці, тільки ті, на які є акти впровадження або договори): </w:t>
      </w:r>
    </w:p>
    <w:p w14:paraId="652C6CC6" w14:textId="77777777" w:rsidR="00282FCD" w:rsidRPr="00282FCD" w:rsidRDefault="00282FCD" w:rsidP="008F761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1686"/>
        <w:gridCol w:w="2126"/>
        <w:gridCol w:w="1984"/>
        <w:gridCol w:w="1444"/>
        <w:gridCol w:w="2035"/>
      </w:tblGrid>
      <w:tr w:rsidR="00282FCD" w:rsidRPr="00282FCD" w14:paraId="7303B37B" w14:textId="77777777" w:rsidTr="00D53B9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CD3B" w14:textId="77777777" w:rsidR="00282FCD" w:rsidRPr="00282FCD" w:rsidRDefault="00282FCD" w:rsidP="008F76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4074" w14:textId="77777777" w:rsidR="00282FCD" w:rsidRPr="00282FCD" w:rsidRDefault="00282FCD" w:rsidP="008F76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та автори розробки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6AE5" w14:textId="77777777" w:rsidR="00282FCD" w:rsidRPr="00282FCD" w:rsidRDefault="00282FCD" w:rsidP="008F76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Важливі показники, які характеризують рівень отриманого наукового результату; переваги над аналогами, економічний, соціальний ефект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BB58" w14:textId="77777777" w:rsidR="00282FCD" w:rsidRPr="00282FCD" w:rsidRDefault="00282FCD" w:rsidP="008F76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впровадження (назва організації, підпорядкованість, юридична адреса)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E4E1" w14:textId="77777777" w:rsidR="00282FCD" w:rsidRPr="00282FCD" w:rsidRDefault="00282FCD" w:rsidP="008F76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акту впровадження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5146" w14:textId="77777777" w:rsidR="00282FCD" w:rsidRPr="00282FCD" w:rsidRDefault="00282FCD" w:rsidP="008F76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Практичні результати, які отримано закладом вищої освіти / науковою установою</w:t>
            </w:r>
            <w:r w:rsidRPr="00282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впровадження (обладнання, обсяг отриманих коштів, налагоджено співпрацю для подальшої роботи тощо)</w:t>
            </w:r>
          </w:p>
        </w:tc>
      </w:tr>
      <w:tr w:rsidR="00282FCD" w:rsidRPr="00282FCD" w14:paraId="0C06A07A" w14:textId="77777777" w:rsidTr="00D53B9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79B4" w14:textId="77777777" w:rsidR="00282FCD" w:rsidRPr="00282FCD" w:rsidRDefault="00282FCD" w:rsidP="008F76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F0B1" w14:textId="77777777" w:rsidR="00282FCD" w:rsidRPr="00282FCD" w:rsidRDefault="00282FCD" w:rsidP="008F76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8B59" w14:textId="77777777" w:rsidR="00282FCD" w:rsidRPr="00282FCD" w:rsidRDefault="00282FCD" w:rsidP="008F76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8F07" w14:textId="77777777" w:rsidR="00282FCD" w:rsidRPr="00282FCD" w:rsidRDefault="00282FCD" w:rsidP="008F76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D424" w14:textId="77777777" w:rsidR="00282FCD" w:rsidRPr="00282FCD" w:rsidRDefault="00282FCD" w:rsidP="008F76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1F53" w14:textId="77777777" w:rsidR="00282FCD" w:rsidRPr="00282FCD" w:rsidRDefault="00282FCD" w:rsidP="008F76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2FCD" w:rsidRPr="00282FCD" w14:paraId="4B88979E" w14:textId="77777777" w:rsidTr="00D53B9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1C51" w14:textId="77777777" w:rsidR="00282FCD" w:rsidRPr="00282FCD" w:rsidRDefault="00282FCD" w:rsidP="008F76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51E0" w14:textId="77777777" w:rsidR="00282FCD" w:rsidRPr="00282FCD" w:rsidRDefault="00282FCD" w:rsidP="008F76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E15B" w14:textId="77777777" w:rsidR="00282FCD" w:rsidRPr="00282FCD" w:rsidRDefault="00282FCD" w:rsidP="008F76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37E0" w14:textId="77777777" w:rsidR="00282FCD" w:rsidRPr="00282FCD" w:rsidRDefault="00282FCD" w:rsidP="008F76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61B9" w14:textId="77777777" w:rsidR="00282FCD" w:rsidRPr="00282FCD" w:rsidRDefault="00282FCD" w:rsidP="008F76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A569" w14:textId="77777777" w:rsidR="00282FCD" w:rsidRPr="00282FCD" w:rsidRDefault="00282FCD" w:rsidP="008F76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2D6682" w14:textId="77777777" w:rsidR="00282FCD" w:rsidRPr="00282FCD" w:rsidRDefault="00282FCD" w:rsidP="008F761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26876" w14:textId="77777777" w:rsidR="00911F00" w:rsidRPr="00911F00" w:rsidRDefault="00911F00" w:rsidP="00911F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F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11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</w:t>
      </w:r>
      <w:r w:rsidRPr="00911F0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11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наукових статей, опублікованих та прийнятих до друку у 2020 році у виданнях, які відносяться до </w:t>
      </w:r>
      <w:proofErr w:type="spellStart"/>
      <w:r w:rsidRPr="00911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наукометричних</w:t>
      </w:r>
      <w:proofErr w:type="spellEnd"/>
      <w:r w:rsidRPr="00911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баз даних </w:t>
      </w:r>
      <w:r w:rsidRPr="00911F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Web</w:t>
      </w:r>
      <w:r w:rsidRPr="00911F0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11F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of</w:t>
      </w:r>
      <w:r w:rsidRPr="00911F0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11F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Science</w:t>
      </w:r>
      <w:r w:rsidRPr="00911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r w:rsidRPr="00911F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Scopus</w:t>
      </w:r>
      <w:r w:rsidRPr="00911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 за формами:</w:t>
      </w:r>
    </w:p>
    <w:p w14:paraId="672E4B89" w14:textId="77777777" w:rsidR="00911F00" w:rsidRPr="00911F00" w:rsidRDefault="00911F00" w:rsidP="00911F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202122"/>
          <w:sz w:val="24"/>
          <w:szCs w:val="24"/>
          <w:shd w:val="clear" w:color="auto" w:fill="FFFFFF"/>
          <w:lang w:eastAsia="ru-RU"/>
        </w:rPr>
      </w:pPr>
      <w:r w:rsidRPr="00911F00">
        <w:rPr>
          <w:rFonts w:ascii="Times New Roman" w:eastAsia="Times New Roman" w:hAnsi="Times New Roman" w:cs="Times New Roman"/>
          <w:bCs/>
          <w:color w:val="202122"/>
          <w:sz w:val="24"/>
          <w:szCs w:val="24"/>
          <w:shd w:val="clear" w:color="auto" w:fill="FFFFFF"/>
          <w:lang w:eastAsia="ru-RU"/>
        </w:rPr>
        <w:t>Журнали з к</w:t>
      </w:r>
      <w:proofErr w:type="spellStart"/>
      <w:r w:rsidRPr="00911F00">
        <w:rPr>
          <w:rFonts w:ascii="Times New Roman" w:eastAsia="Times New Roman" w:hAnsi="Times New Roman" w:cs="Times New Roman"/>
          <w:bCs/>
          <w:color w:val="202122"/>
          <w:sz w:val="24"/>
          <w:szCs w:val="24"/>
          <w:shd w:val="clear" w:color="auto" w:fill="FFFFFF"/>
          <w:lang w:val="ru-RU" w:eastAsia="ru-RU"/>
        </w:rPr>
        <w:t>оефіцієнт</w:t>
      </w:r>
      <w:r w:rsidRPr="00911F00">
        <w:rPr>
          <w:rFonts w:ascii="Times New Roman" w:eastAsia="Times New Roman" w:hAnsi="Times New Roman" w:cs="Times New Roman"/>
          <w:bCs/>
          <w:color w:val="202122"/>
          <w:sz w:val="24"/>
          <w:szCs w:val="24"/>
          <w:shd w:val="clear" w:color="auto" w:fill="FFFFFF"/>
          <w:lang w:eastAsia="ru-RU"/>
        </w:rPr>
        <w:t>ом</w:t>
      </w:r>
      <w:proofErr w:type="spellEnd"/>
      <w:r w:rsidRPr="00911F00">
        <w:rPr>
          <w:rFonts w:ascii="Times New Roman" w:eastAsia="Times New Roman" w:hAnsi="Times New Roman" w:cs="Times New Roman"/>
          <w:bCs/>
          <w:color w:val="2021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1F00">
        <w:rPr>
          <w:rFonts w:ascii="Times New Roman" w:eastAsia="Times New Roman" w:hAnsi="Times New Roman" w:cs="Times New Roman"/>
          <w:bCs/>
          <w:color w:val="202122"/>
          <w:sz w:val="24"/>
          <w:szCs w:val="24"/>
          <w:shd w:val="clear" w:color="auto" w:fill="FFFFFF"/>
          <w:lang w:val="ru-RU" w:eastAsia="ru-RU"/>
        </w:rPr>
        <w:t>впливовості</w:t>
      </w:r>
      <w:proofErr w:type="spellEnd"/>
      <w:r w:rsidRPr="00911F00">
        <w:rPr>
          <w:rFonts w:ascii="Times New Roman" w:eastAsia="Times New Roman" w:hAnsi="Times New Roman" w:cs="Times New Roman"/>
          <w:bCs/>
          <w:color w:val="202122"/>
          <w:sz w:val="24"/>
          <w:szCs w:val="24"/>
          <w:shd w:val="clear" w:color="auto" w:fill="FFFFFF"/>
          <w:lang w:eastAsia="ru-RU"/>
        </w:rPr>
        <w:t xml:space="preserve"> (</w:t>
      </w:r>
      <w:r w:rsidRPr="00911F00">
        <w:rPr>
          <w:rFonts w:ascii="Times New Roman" w:eastAsia="Times New Roman" w:hAnsi="Times New Roman" w:cs="Times New Roman"/>
          <w:bCs/>
          <w:color w:val="202122"/>
          <w:sz w:val="24"/>
          <w:szCs w:val="24"/>
          <w:shd w:val="clear" w:color="auto" w:fill="FFFFFF"/>
          <w:lang w:val="en-US" w:eastAsia="ru-RU"/>
        </w:rPr>
        <w:t>IF</w:t>
      </w:r>
      <w:r w:rsidRPr="00911F00">
        <w:rPr>
          <w:rFonts w:ascii="Times New Roman" w:eastAsia="Times New Roman" w:hAnsi="Times New Roman" w:cs="Times New Roman"/>
          <w:bCs/>
          <w:color w:val="202122"/>
          <w:sz w:val="24"/>
          <w:szCs w:val="24"/>
          <w:shd w:val="clear" w:color="auto" w:fill="FFFFFF"/>
          <w:lang w:val="ru-RU" w:eastAsia="ru-RU"/>
        </w:rPr>
        <w:t>)</w:t>
      </w:r>
    </w:p>
    <w:p w14:paraId="56231A25" w14:textId="77777777" w:rsidR="007E6D91" w:rsidRPr="00911F00" w:rsidRDefault="007E6D91" w:rsidP="00911F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58"/>
        <w:gridCol w:w="1288"/>
        <w:gridCol w:w="186"/>
        <w:gridCol w:w="945"/>
        <w:gridCol w:w="309"/>
        <w:gridCol w:w="825"/>
        <w:gridCol w:w="575"/>
        <w:gridCol w:w="521"/>
        <w:gridCol w:w="655"/>
        <w:gridCol w:w="367"/>
        <w:gridCol w:w="3499"/>
        <w:gridCol w:w="177"/>
      </w:tblGrid>
      <w:tr w:rsidR="009922AE" w:rsidRPr="00911F00" w14:paraId="31F01841" w14:textId="77777777" w:rsidTr="00C32281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0189" w14:textId="77777777" w:rsidR="00911F00" w:rsidRPr="00911F00" w:rsidRDefault="00911F00" w:rsidP="0091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9925" w14:textId="77777777" w:rsidR="00911F00" w:rsidRPr="00911F00" w:rsidRDefault="00911F00" w:rsidP="0091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Автор(и)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F902" w14:textId="77777777" w:rsidR="00911F00" w:rsidRPr="00911F00" w:rsidRDefault="00911F00" w:rsidP="0091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Автор(и) Університету / посада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9007" w14:textId="77777777" w:rsidR="00911F00" w:rsidRPr="00911F00" w:rsidRDefault="00911F00" w:rsidP="0091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роботи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2F43" w14:textId="77777777" w:rsidR="00911F00" w:rsidRPr="00911F00" w:rsidRDefault="00911F00" w:rsidP="0091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видання, де опубліковано роботу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0B8F" w14:textId="77777777" w:rsidR="00911F00" w:rsidRPr="00911F00" w:rsidRDefault="00911F00" w:rsidP="0091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Том, номер (випуск), перша-остання сторінки роботи</w:t>
            </w:r>
          </w:p>
        </w:tc>
        <w:tc>
          <w:tcPr>
            <w:tcW w:w="1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4E35" w14:textId="77777777" w:rsidR="00911F00" w:rsidRPr="00911F00" w:rsidRDefault="00911F00" w:rsidP="0091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00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eastAsia="ru-RU"/>
              </w:rPr>
              <w:t>К</w:t>
            </w:r>
            <w:proofErr w:type="spellStart"/>
            <w:r w:rsidRPr="00911F00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val="ru-RU" w:eastAsia="ru-RU"/>
              </w:rPr>
              <w:t>оефіцієнт</w:t>
            </w:r>
            <w:proofErr w:type="spellEnd"/>
            <w:r w:rsidRPr="00911F00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11F00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val="ru-RU" w:eastAsia="ru-RU"/>
              </w:rPr>
              <w:t>впливовості</w:t>
            </w:r>
            <w:proofErr w:type="spellEnd"/>
            <w:r w:rsidRPr="00911F00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91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(I</w:t>
            </w:r>
            <w:proofErr w:type="spellStart"/>
            <w:r w:rsidRPr="0091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mpact-factor</w:t>
            </w:r>
            <w:proofErr w:type="spellEnd"/>
            <w:r w:rsidRPr="0091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hyperlink r:id="rId8" w:tooltip="Sort by CiteScore descending" w:history="1">
              <w:r w:rsidRPr="00911F0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Cite</w:t>
              </w:r>
              <w:r w:rsidRPr="00911F0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 xml:space="preserve"> </w:t>
              </w:r>
              <w:r w:rsidRPr="00911F0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Score</w:t>
              </w:r>
            </w:hyperlink>
            <w:r w:rsidRPr="0091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</w:tr>
      <w:tr w:rsidR="009922AE" w:rsidRPr="00911F00" w14:paraId="2081E860" w14:textId="77777777" w:rsidTr="00C32281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36A6" w14:textId="77777777" w:rsidR="00911F00" w:rsidRPr="00911F00" w:rsidRDefault="00911F00" w:rsidP="0091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719F" w14:textId="77777777" w:rsidR="00911F00" w:rsidRPr="00911F00" w:rsidRDefault="00911F00" w:rsidP="0091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A924" w14:textId="77777777" w:rsidR="00911F00" w:rsidRPr="00911F00" w:rsidRDefault="00911F00" w:rsidP="0091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B5C0" w14:textId="77777777" w:rsidR="00911F00" w:rsidRPr="00911F00" w:rsidRDefault="00911F00" w:rsidP="0091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6144" w14:textId="77777777" w:rsidR="00911F00" w:rsidRPr="00911F00" w:rsidRDefault="00911F00" w:rsidP="0091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315D" w14:textId="77777777" w:rsidR="00911F00" w:rsidRPr="00911F00" w:rsidRDefault="00911F00" w:rsidP="0091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9773" w14:textId="77777777" w:rsidR="00911F00" w:rsidRPr="00911F00" w:rsidRDefault="00911F00" w:rsidP="0091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1F00" w:rsidRPr="00911F00" w14:paraId="041F9EF6" w14:textId="77777777" w:rsidTr="001A4C13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C7D4C" w14:textId="77777777" w:rsidR="00911F00" w:rsidRPr="00911F00" w:rsidRDefault="00911F00" w:rsidP="0091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 of Science</w:t>
            </w:r>
          </w:p>
        </w:tc>
      </w:tr>
      <w:tr w:rsidR="00911F00" w:rsidRPr="00911F00" w14:paraId="5B245944" w14:textId="77777777" w:rsidTr="00C32281">
        <w:trPr>
          <w:gridAfter w:val="1"/>
          <w:wAfter w:w="91" w:type="pct"/>
          <w:jc w:val="center"/>
        </w:trPr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7A18" w14:textId="2F632A07" w:rsidR="00911F00" w:rsidRPr="003D2DE2" w:rsidRDefault="003D2DE2" w:rsidP="003D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1.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DF62" w14:textId="77777777" w:rsidR="00911F00" w:rsidRPr="00911F00" w:rsidRDefault="00911F00" w:rsidP="00911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8566" w14:textId="77777777" w:rsidR="00911F00" w:rsidRPr="00911F00" w:rsidRDefault="00911F00" w:rsidP="00911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68E1" w14:textId="77777777" w:rsidR="00911F00" w:rsidRPr="00911F00" w:rsidRDefault="00911F00" w:rsidP="00911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5CE1" w14:textId="77777777" w:rsidR="00911F00" w:rsidRPr="00911F00" w:rsidRDefault="00911F00" w:rsidP="00911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CEBF" w14:textId="77777777" w:rsidR="00911F00" w:rsidRPr="00911F00" w:rsidRDefault="00911F00" w:rsidP="00911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F00" w:rsidRPr="00911F00" w14:paraId="2AF600C3" w14:textId="77777777" w:rsidTr="00C32281">
        <w:trPr>
          <w:gridAfter w:val="1"/>
          <w:wAfter w:w="91" w:type="pct"/>
          <w:jc w:val="center"/>
        </w:trPr>
        <w:tc>
          <w:tcPr>
            <w:tcW w:w="49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646A" w14:textId="77777777" w:rsidR="00911F00" w:rsidRPr="00911F00" w:rsidRDefault="00911F00" w:rsidP="0091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</w:p>
        </w:tc>
      </w:tr>
      <w:tr w:rsidR="00911F00" w:rsidRPr="00911F00" w14:paraId="3FEE7BB4" w14:textId="77777777" w:rsidTr="00C32281">
        <w:trPr>
          <w:gridAfter w:val="1"/>
          <w:wAfter w:w="91" w:type="pct"/>
          <w:jc w:val="center"/>
        </w:trPr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12E8" w14:textId="77777777" w:rsidR="00911F00" w:rsidRPr="00911F00" w:rsidRDefault="00911F00" w:rsidP="00911F00">
            <w:pPr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0E7F" w14:textId="77777777" w:rsidR="00911F00" w:rsidRPr="00911F00" w:rsidRDefault="00911F00" w:rsidP="00911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EB29" w14:textId="77777777" w:rsidR="00911F00" w:rsidRPr="00911F00" w:rsidRDefault="00911F00" w:rsidP="00911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799B" w14:textId="77777777" w:rsidR="00911F00" w:rsidRPr="00911F00" w:rsidRDefault="00911F00" w:rsidP="00911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16DC" w14:textId="77777777" w:rsidR="00911F00" w:rsidRPr="00911F00" w:rsidRDefault="00911F00" w:rsidP="00911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D0D0" w14:textId="77777777" w:rsidR="00911F00" w:rsidRPr="00911F00" w:rsidRDefault="00911F00" w:rsidP="00911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F00" w:rsidRPr="00911F00" w14:paraId="591F672D" w14:textId="77777777" w:rsidTr="00C32281">
        <w:trPr>
          <w:gridAfter w:val="1"/>
          <w:wAfter w:w="91" w:type="pct"/>
          <w:jc w:val="center"/>
        </w:trPr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6E73" w14:textId="77777777" w:rsidR="00911F00" w:rsidRPr="00911F00" w:rsidRDefault="00911F00" w:rsidP="00911F00">
            <w:pPr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053F" w14:textId="77777777" w:rsidR="00911F00" w:rsidRPr="00911F00" w:rsidRDefault="00911F00" w:rsidP="00911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2911" w14:textId="77777777" w:rsidR="00911F00" w:rsidRPr="00911F00" w:rsidRDefault="00911F00" w:rsidP="00911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2938" w14:textId="77777777" w:rsidR="00911F00" w:rsidRPr="00911F00" w:rsidRDefault="00911F00" w:rsidP="00911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4473" w14:textId="77777777" w:rsidR="00911F00" w:rsidRPr="00911F00" w:rsidRDefault="00911F00" w:rsidP="00911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A67" w14:textId="77777777" w:rsidR="00911F00" w:rsidRPr="00911F00" w:rsidRDefault="00911F00" w:rsidP="00911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F00" w:rsidRPr="00911F00" w14:paraId="7F25A06D" w14:textId="77777777" w:rsidTr="00C32281">
        <w:trPr>
          <w:gridAfter w:val="1"/>
          <w:wAfter w:w="91" w:type="pct"/>
          <w:jc w:val="center"/>
        </w:trPr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074F" w14:textId="77777777" w:rsidR="00911F00" w:rsidRPr="00911F00" w:rsidRDefault="00911F00" w:rsidP="00911F00">
            <w:pPr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32FF" w14:textId="77777777" w:rsidR="00911F00" w:rsidRPr="00911F00" w:rsidRDefault="00911F00" w:rsidP="00911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D8C" w14:textId="77777777" w:rsidR="00911F00" w:rsidRPr="00911F00" w:rsidRDefault="00911F00" w:rsidP="00911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06B0" w14:textId="77777777" w:rsidR="00911F00" w:rsidRPr="00911F00" w:rsidRDefault="00911F00" w:rsidP="00911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7E2E" w14:textId="77777777" w:rsidR="00911F00" w:rsidRPr="00911F00" w:rsidRDefault="00911F00" w:rsidP="00911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884C" w14:textId="77777777" w:rsidR="00911F00" w:rsidRPr="00911F00" w:rsidRDefault="00911F00" w:rsidP="00911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F00" w:rsidRPr="00911F00" w14:paraId="2DE13DF9" w14:textId="77777777" w:rsidTr="00C32281">
        <w:trPr>
          <w:gridAfter w:val="1"/>
          <w:wAfter w:w="91" w:type="pct"/>
          <w:jc w:val="center"/>
        </w:trPr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671D" w14:textId="77777777" w:rsidR="00911F00" w:rsidRPr="00911F00" w:rsidRDefault="00911F00" w:rsidP="00911F00">
            <w:pPr>
              <w:spacing w:after="0" w:line="240" w:lineRule="auto"/>
              <w:ind w:lef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A491" w14:textId="77777777" w:rsidR="00911F00" w:rsidRPr="00911F00" w:rsidRDefault="00911F00" w:rsidP="00911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3122" w14:textId="77777777" w:rsidR="00911F00" w:rsidRPr="00911F00" w:rsidRDefault="00911F00" w:rsidP="00911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B2C0" w14:textId="77777777" w:rsidR="00911F00" w:rsidRPr="00911F00" w:rsidRDefault="00911F00" w:rsidP="00911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61F0" w14:textId="77777777" w:rsidR="00911F00" w:rsidRPr="00911F00" w:rsidRDefault="00911F00" w:rsidP="00911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2D80" w14:textId="77777777" w:rsidR="00911F00" w:rsidRPr="00911F00" w:rsidRDefault="00911F00" w:rsidP="00911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5135552" w14:textId="77777777" w:rsidR="00282FCD" w:rsidRPr="00282FCD" w:rsidRDefault="00282FCD" w:rsidP="008F7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BCF8CA" w14:textId="77777777" w:rsidR="00282FCD" w:rsidRPr="00282FCD" w:rsidRDefault="00282FCD" w:rsidP="008F7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Відомості</w:t>
      </w:r>
      <w:r w:rsidRPr="00282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науково-дослідну роботу та інноваційну діяльність студентів, молодих учених, у тому числі про діяльність Ради молодих учених та інших молодіжних структур</w:t>
      </w:r>
    </w:p>
    <w:p w14:paraId="09A13A99" w14:textId="77777777" w:rsidR="00282FCD" w:rsidRPr="00282FCD" w:rsidRDefault="00282FCD" w:rsidP="008F7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2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(навести:</w:t>
      </w:r>
    </w:p>
    <w:p w14:paraId="0951B190" w14:textId="77777777" w:rsidR="00282FCD" w:rsidRPr="00282FCD" w:rsidRDefault="00282FCD" w:rsidP="008F7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2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текстовому вигляді – до 7 рядків;</w:t>
      </w:r>
    </w:p>
    <w:p w14:paraId="1E159AB6" w14:textId="77777777" w:rsidR="00282FCD" w:rsidRPr="00282FCD" w:rsidRDefault="00282FCD" w:rsidP="008F7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2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вигляді таблиці (див. нижче);</w:t>
      </w:r>
    </w:p>
    <w:p w14:paraId="3DDCF0D7" w14:textId="77777777" w:rsidR="00282FCD" w:rsidRDefault="00282FCD" w:rsidP="008F7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2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вигляді переліку внутрішніх стимулюючих заходів та відзнак – до 5 рядків).</w:t>
      </w:r>
    </w:p>
    <w:p w14:paraId="60102ED6" w14:textId="77777777" w:rsidR="00282FCD" w:rsidRDefault="002B1E3A" w:rsidP="008F7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факультеті працює Рада з НДРС, до складу якої входять студенти – го</w:t>
      </w:r>
      <w:r w:rsidR="001C151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 товариств, гуртків, клубів</w:t>
      </w:r>
      <w:r w:rsidRPr="002B1E3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Очолює Раду доц</w:t>
      </w:r>
      <w:r w:rsidR="001C1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1E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Матійців</w:t>
      </w:r>
      <w:proofErr w:type="spellEnd"/>
      <w:r w:rsidRPr="002B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Рада організовує </w:t>
      </w:r>
      <w:proofErr w:type="spellStart"/>
      <w:r w:rsidR="00A108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студентськ</w:t>
      </w:r>
      <w:proofErr w:type="spellEnd"/>
      <w:r w:rsidR="00A108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r w:rsidR="00A1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наукові конференції, конкурси, виставки</w:t>
      </w:r>
      <w:r w:rsidRPr="002B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тощо. Зокрема, </w:t>
      </w:r>
      <w:r w:rsidR="00A108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участі</w:t>
      </w:r>
      <w:r w:rsidRPr="002B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студентів та аспірантів</w:t>
      </w:r>
      <w:r w:rsidR="00A1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2B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факультеті </w:t>
      </w:r>
      <w:r w:rsidR="00372E9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 проведено:</w:t>
      </w:r>
      <w:r w:rsidR="00A1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</w:t>
      </w:r>
      <w:r w:rsidR="00A108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8F08D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A10893" w:rsidRPr="003D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E3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</w:t>
      </w:r>
      <w:r w:rsidR="00372E91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конференцію</w:t>
      </w:r>
      <w:r w:rsidRPr="002B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студентів та аспірантів „Молодь і поступ біології”</w:t>
      </w:r>
      <w:r w:rsidR="00372E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C1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E9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Міжнародну конференцію</w:t>
      </w:r>
      <w:r w:rsidR="001C1514" w:rsidRPr="002B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514" w:rsidRPr="0078121D">
        <w:rPr>
          <w:rFonts w:ascii="Times New Roman" w:hAnsi="Times New Roman"/>
          <w:sz w:val="24"/>
          <w:szCs w:val="24"/>
          <w:lang w:val="ru-RU" w:eastAsia="ru-RU"/>
        </w:rPr>
        <w:t>“</w:t>
      </w:r>
      <w:r w:rsidR="001C1514" w:rsidRPr="001C1514">
        <w:rPr>
          <w:rFonts w:ascii="Times New Roman" w:hAnsi="Times New Roman"/>
          <w:sz w:val="24"/>
          <w:szCs w:val="24"/>
          <w:lang w:eastAsia="ru-RU"/>
        </w:rPr>
        <w:t>Фауна України на межі</w:t>
      </w:r>
      <w:r w:rsidR="001C1514" w:rsidRPr="001C1514">
        <w:rPr>
          <w:rFonts w:ascii="Times New Roman" w:hAnsi="Times New Roman"/>
          <w:bCs/>
          <w:sz w:val="24"/>
          <w:szCs w:val="24"/>
        </w:rPr>
        <w:t xml:space="preserve"> ХХ</w:t>
      </w:r>
      <w:r w:rsidR="001C1514" w:rsidRPr="001C1514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="001C1514" w:rsidRPr="001C1514">
        <w:rPr>
          <w:rFonts w:ascii="Times New Roman" w:hAnsi="Times New Roman"/>
          <w:bCs/>
          <w:sz w:val="24"/>
          <w:szCs w:val="24"/>
        </w:rPr>
        <w:t xml:space="preserve">ХХІ ст. </w:t>
      </w:r>
      <w:r w:rsidR="001C1514" w:rsidRPr="001C1514">
        <w:rPr>
          <w:rFonts w:ascii="Times New Roman" w:hAnsi="Times New Roman"/>
          <w:sz w:val="24"/>
          <w:szCs w:val="24"/>
          <w:lang w:eastAsia="ru-RU"/>
        </w:rPr>
        <w:t>Стан і біорізноманіття екосистем природоохоронних територій</w:t>
      </w:r>
      <w:r w:rsidR="001C1514" w:rsidRPr="0078121D">
        <w:rPr>
          <w:rFonts w:ascii="Times New Roman" w:hAnsi="Times New Roman"/>
          <w:sz w:val="24"/>
          <w:szCs w:val="24"/>
          <w:lang w:val="ru-RU" w:eastAsia="ru-RU"/>
        </w:rPr>
        <w:t>”</w:t>
      </w:r>
      <w:r w:rsidR="00372E91">
        <w:rPr>
          <w:rFonts w:ascii="Times New Roman" w:hAnsi="Times New Roman"/>
          <w:sz w:val="24"/>
          <w:szCs w:val="24"/>
        </w:rPr>
        <w:t>; Дні науки</w:t>
      </w:r>
      <w:r w:rsidR="00372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Щороку студенти факультету </w:t>
      </w:r>
      <w:r w:rsidRPr="002B1E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беруть уч</w:t>
      </w:r>
      <w:r w:rsidR="00917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у конкурсах наукових робіт, </w:t>
      </w:r>
      <w:r w:rsidRPr="002B1E3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</w:t>
      </w:r>
      <w:r w:rsidR="00917EA1">
        <w:rPr>
          <w:rFonts w:ascii="Times New Roman" w:eastAsia="Times New Roman" w:hAnsi="Times New Roman" w:cs="Times New Roman"/>
          <w:sz w:val="24"/>
          <w:szCs w:val="24"/>
          <w:lang w:eastAsia="ru-RU"/>
        </w:rPr>
        <w:t>мпіадах з біології та екології.</w:t>
      </w:r>
    </w:p>
    <w:p w14:paraId="67E1B390" w14:textId="77777777" w:rsidR="00D53B94" w:rsidRDefault="00D53B94" w:rsidP="008F7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1491"/>
        <w:gridCol w:w="3168"/>
        <w:gridCol w:w="2765"/>
        <w:gridCol w:w="2487"/>
      </w:tblGrid>
      <w:tr w:rsidR="00282FCD" w:rsidRPr="00282FCD" w14:paraId="360204DE" w14:textId="77777777" w:rsidTr="00651DD3">
        <w:trPr>
          <w:trHeight w:val="1402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83C3" w14:textId="77777777" w:rsidR="00282FCD" w:rsidRPr="00282FCD" w:rsidRDefault="00282FCD" w:rsidP="008F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B19F" w14:textId="77777777" w:rsidR="00282FCD" w:rsidRPr="00282FCD" w:rsidRDefault="00282FCD" w:rsidP="008F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студентів, які беруть участь у наукових дослідженнях,</w:t>
            </w:r>
          </w:p>
          <w:p w14:paraId="652BFC2C" w14:textId="77777777" w:rsidR="00282FCD" w:rsidRPr="00282FCD" w:rsidRDefault="00282FCD" w:rsidP="008F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відсоток від загальної кількості студентів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14E6" w14:textId="77777777" w:rsidR="00282FCD" w:rsidRPr="00282FCD" w:rsidRDefault="00282FCD" w:rsidP="008F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молодих учених, які працюють у підрозділі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B17E" w14:textId="77777777" w:rsidR="00282FCD" w:rsidRPr="00282FCD" w:rsidRDefault="00282FCD" w:rsidP="008F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Відсоток молодих учених, які залишаються у закладі вищої освіти або науковій установі після закінчення аспірантури</w:t>
            </w:r>
          </w:p>
        </w:tc>
      </w:tr>
      <w:tr w:rsidR="008F08DA" w:rsidRPr="00282FCD" w14:paraId="6F4E2907" w14:textId="77777777" w:rsidTr="00A10893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872D" w14:textId="77777777" w:rsidR="008F08DA" w:rsidRPr="00282FCD" w:rsidRDefault="008F08DA" w:rsidP="0061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8A9D" w14:textId="77777777" w:rsidR="008F08DA" w:rsidRPr="00651DD3" w:rsidRDefault="008F08DA" w:rsidP="00610EA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51DD3">
              <w:rPr>
                <w:rFonts w:ascii="Times New Roman" w:hAnsi="Times New Roman" w:cs="Times New Roman"/>
                <w:sz w:val="24"/>
                <w:lang w:val="en-US"/>
              </w:rPr>
              <w:t>46%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6487" w14:textId="77777777" w:rsidR="008F08DA" w:rsidRPr="00651DD3" w:rsidRDefault="008F08DA" w:rsidP="00610EA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51DD3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716C" w14:textId="77777777" w:rsidR="008F08DA" w:rsidRPr="00651DD3" w:rsidRDefault="008F08DA" w:rsidP="00610EA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51DD3">
              <w:rPr>
                <w:rFonts w:ascii="Times New Roman" w:hAnsi="Times New Roman" w:cs="Times New Roman"/>
                <w:sz w:val="24"/>
              </w:rPr>
              <w:t>44% (4 з 9)</w:t>
            </w:r>
          </w:p>
        </w:tc>
      </w:tr>
      <w:tr w:rsidR="008F08DA" w:rsidRPr="00282FCD" w14:paraId="2522C821" w14:textId="77777777" w:rsidTr="00A10893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E7DB" w14:textId="77777777" w:rsidR="008F08DA" w:rsidRPr="00282FCD" w:rsidRDefault="008F08DA" w:rsidP="0061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8F35" w14:textId="77777777" w:rsidR="008F08DA" w:rsidRPr="00651DD3" w:rsidRDefault="008F08DA" w:rsidP="00610EA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51DD3">
              <w:rPr>
                <w:rFonts w:ascii="Times New Roman" w:hAnsi="Times New Roman" w:cs="Times New Roman"/>
                <w:sz w:val="24"/>
              </w:rPr>
              <w:t>510 / 77%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A524" w14:textId="77777777" w:rsidR="008F08DA" w:rsidRPr="00651DD3" w:rsidRDefault="008F08DA" w:rsidP="00610EA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51DD3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3B74" w14:textId="77777777" w:rsidR="008F08DA" w:rsidRPr="00651DD3" w:rsidRDefault="008F08DA" w:rsidP="00610EA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  <w:r w:rsidRPr="00651DD3">
              <w:rPr>
                <w:rFonts w:ascii="Times New Roman" w:hAnsi="Times New Roman" w:cs="Times New Roman"/>
                <w:sz w:val="24"/>
              </w:rPr>
              <w:t>% (6 з 12)</w:t>
            </w:r>
          </w:p>
        </w:tc>
      </w:tr>
      <w:tr w:rsidR="008F08DA" w:rsidRPr="00282FCD" w14:paraId="29023DFC" w14:textId="77777777" w:rsidTr="00A10893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5E8C" w14:textId="77777777" w:rsidR="008F08DA" w:rsidRPr="00282FCD" w:rsidRDefault="008F08DA" w:rsidP="008F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026B" w14:textId="77777777" w:rsidR="008F08DA" w:rsidRPr="00282FCD" w:rsidRDefault="008F08DA" w:rsidP="008F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 / 78%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8961" w14:textId="77777777" w:rsidR="008F08DA" w:rsidRPr="00282FCD" w:rsidRDefault="008F08DA" w:rsidP="008F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527" w14:textId="77777777" w:rsidR="008F08DA" w:rsidRPr="00282FCD" w:rsidRDefault="008F08DA" w:rsidP="008F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 (1 з 3)</w:t>
            </w:r>
          </w:p>
        </w:tc>
      </w:tr>
      <w:tr w:rsidR="00282FCD" w:rsidRPr="00282FCD" w14:paraId="0335EC2E" w14:textId="77777777" w:rsidTr="00A10893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A6D7" w14:textId="77777777" w:rsidR="00282FCD" w:rsidRPr="00282FCD" w:rsidRDefault="008F08DA" w:rsidP="008F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6C15" w14:textId="77777777" w:rsidR="00282FCD" w:rsidRPr="00DD594C" w:rsidRDefault="00DD594C" w:rsidP="008F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532 / 77%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43A2" w14:textId="6A189C24" w:rsidR="00282FCD" w:rsidRPr="003A54BA" w:rsidRDefault="003A54BA" w:rsidP="00FC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8E2B" w14:textId="2CF28BF9" w:rsidR="00282FCD" w:rsidRPr="00282FCD" w:rsidRDefault="00610EA6" w:rsidP="0058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 (1 з 1)</w:t>
            </w:r>
          </w:p>
        </w:tc>
      </w:tr>
    </w:tbl>
    <w:p w14:paraId="46B24B0C" w14:textId="77777777" w:rsidR="00282FCD" w:rsidRDefault="00282FCD" w:rsidP="008F7618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F5D6E4" w14:textId="77777777" w:rsidR="00282FCD" w:rsidRDefault="00282FCD" w:rsidP="008F7618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282FC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VI. Наукові підрозділи </w:t>
      </w:r>
      <w:r w:rsidRPr="00282FCD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(лабораторії, центри тощо)</w:t>
      </w:r>
      <w:r w:rsidRPr="00282FC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, їх напрями діяльності, робота з замовниками</w:t>
      </w:r>
      <w:r w:rsidRPr="00282FC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282FCD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(зазначити назву підрозділу, стисло описати його діяльність та результативність роботи – до 30 рядків).</w:t>
      </w:r>
    </w:p>
    <w:p w14:paraId="3241B6E8" w14:textId="00C9FD8F" w:rsidR="00696179" w:rsidRPr="00696179" w:rsidRDefault="00696179" w:rsidP="008F7618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Науково-дослідна лабораторія біоенергетики та біологічно активних речовин при кафедрі фізіології людини і тварин. </w:t>
      </w:r>
      <w:r w:rsidRPr="0099692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9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науково-дослідних працівників залучені до виконання 2 держбюджетних тем (Б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96179">
        <w:rPr>
          <w:rFonts w:ascii="Times New Roman" w:eastAsia="Times New Roman" w:hAnsi="Times New Roman" w:cs="Times New Roman"/>
          <w:sz w:val="24"/>
          <w:szCs w:val="24"/>
          <w:lang w:eastAsia="ru-RU"/>
        </w:rPr>
        <w:t>-68Ф, 60</w:t>
      </w:r>
      <w:r w:rsidR="006345B4" w:rsidRPr="003D2D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961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45B4" w:rsidRPr="003D2DE2">
        <w:rPr>
          <w:rFonts w:ascii="Times New Roman" w:eastAsia="Times New Roman" w:hAnsi="Times New Roman" w:cs="Times New Roman"/>
          <w:sz w:val="24"/>
          <w:szCs w:val="24"/>
          <w:lang w:eastAsia="ru-RU"/>
        </w:rPr>
        <w:t>726</w:t>
      </w:r>
      <w:r w:rsidRPr="0069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тис. грн. і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6961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69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Ф, </w:t>
      </w:r>
      <w:r w:rsidR="004C7C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45B4" w:rsidRPr="003D2DE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961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45B4" w:rsidRPr="003D2DE2">
        <w:rPr>
          <w:rFonts w:ascii="Times New Roman" w:eastAsia="Times New Roman" w:hAnsi="Times New Roman" w:cs="Times New Roman"/>
          <w:sz w:val="24"/>
          <w:szCs w:val="24"/>
          <w:lang w:eastAsia="ru-RU"/>
        </w:rPr>
        <w:t>261</w:t>
      </w:r>
      <w:r w:rsidRPr="0069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тис. грн) на низки робіт у рамках Генеральної угоди між Львівським національним університетом імені Івана Франка та Інститутом </w:t>
      </w:r>
      <w:proofErr w:type="spellStart"/>
      <w:r w:rsidRPr="0069617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</w:t>
      </w:r>
      <w:proofErr w:type="spellEnd"/>
      <w:r w:rsidRPr="0069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-Медичних Досліджень </w:t>
      </w:r>
      <w:proofErr w:type="spellStart"/>
      <w:r w:rsidRPr="00696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Новартіс</w:t>
      </w:r>
      <w:proofErr w:type="spellEnd"/>
      <w:r w:rsidRPr="0069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загальну суму </w:t>
      </w:r>
      <w:r w:rsidR="00A07075" w:rsidRPr="006345B4">
        <w:rPr>
          <w:rFonts w:ascii="Times New Roman" w:eastAsia="Times New Roman" w:hAnsi="Times New Roman"/>
          <w:sz w:val="24"/>
          <w:szCs w:val="24"/>
          <w:lang w:eastAsia="ru-RU"/>
        </w:rPr>
        <w:t>65</w:t>
      </w:r>
      <w:r w:rsidR="006345B4" w:rsidRPr="003D2DE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07075" w:rsidRPr="006345B4">
        <w:rPr>
          <w:rFonts w:ascii="Times New Roman" w:eastAsia="Times New Roman" w:hAnsi="Times New Roman"/>
          <w:sz w:val="24"/>
          <w:szCs w:val="24"/>
          <w:lang w:eastAsia="ru-RU"/>
        </w:rPr>
        <w:t>0,00</w:t>
      </w:r>
      <w:r w:rsidR="00A07075">
        <w:rPr>
          <w:rFonts w:ascii="Times New Roman" w:eastAsia="Times New Roman" w:hAnsi="Times New Roman"/>
          <w:sz w:val="24"/>
          <w:szCs w:val="24"/>
          <w:lang w:eastAsia="ru-RU"/>
        </w:rPr>
        <w:t xml:space="preserve"> тис. грн</w:t>
      </w:r>
      <w:r w:rsidRPr="0069617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Наукові дослідження працівників лабораторії спрямовані на встановлення особливостей енергетичного забезпечення секреторних клітин травних залоз та ракових клітин за дії чинників різної етіології.</w:t>
      </w:r>
    </w:p>
    <w:p w14:paraId="1E12A019" w14:textId="77777777" w:rsidR="00282FCD" w:rsidRPr="00282FCD" w:rsidRDefault="00282FCD" w:rsidP="008F7618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</w:p>
    <w:p w14:paraId="4B94B34D" w14:textId="77777777" w:rsidR="00282FCD" w:rsidRPr="00282FCD" w:rsidRDefault="00282FCD" w:rsidP="008F7618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2FC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VI</w:t>
      </w:r>
      <w:r w:rsidRPr="00282F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82FC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.</w:t>
      </w:r>
      <w:r w:rsidRPr="00282FC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282FC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Наукове та науково-технічне співробітництво із закордонними організаціями </w:t>
      </w:r>
      <w:r w:rsidRPr="00282FCD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(надати</w:t>
      </w:r>
      <w:r w:rsidRPr="00282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22AF711C" w14:textId="77777777" w:rsidR="00282FCD" w:rsidRDefault="00282FCD" w:rsidP="008F761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2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текстовому вигляді</w:t>
      </w:r>
      <w:r w:rsidRPr="00282FCD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 загальну інформацію про стан міжнародного наукового співробітництва: характеристику основних напрямів міжнародного наукового і науково-технічного співробітництва, приклади </w:t>
      </w:r>
      <w:r w:rsidRPr="00282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його </w:t>
      </w:r>
      <w:r w:rsidRPr="00282FCD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успішної реалізації та перспективи розвитку</w:t>
      </w:r>
      <w:r w:rsidRPr="00282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282FCD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до 20 рядків</w:t>
      </w:r>
      <w:r w:rsidRPr="00282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3F92F45F" w14:textId="77777777" w:rsidR="00997EDB" w:rsidRPr="00425CC8" w:rsidRDefault="007E3D6F" w:rsidP="00425CC8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7E3D6F">
        <w:rPr>
          <w:rFonts w:ascii="Times New Roman" w:hAnsi="Times New Roman"/>
          <w:sz w:val="24"/>
          <w:szCs w:val="24"/>
          <w:lang w:val="uk-UA"/>
        </w:rPr>
        <w:lastRenderedPageBreak/>
        <w:t>Факультет за</w:t>
      </w:r>
      <w:r>
        <w:rPr>
          <w:rFonts w:ascii="Times New Roman" w:hAnsi="Times New Roman"/>
          <w:sz w:val="24"/>
          <w:szCs w:val="24"/>
          <w:lang w:val="uk-UA"/>
        </w:rPr>
        <w:t xml:space="preserve"> час свого існування розвинув широку мережу закладів та установ за кордоном, з якими здійснюється наукове співробітництво. Основними напрямами такої співпраці є дослідження у галузі молекулярної біології, генетики, фізіології, біомедицини, біохімії, </w:t>
      </w:r>
      <w:r w:rsidR="00C76847">
        <w:rPr>
          <w:rFonts w:ascii="Times New Roman" w:hAnsi="Times New Roman"/>
          <w:sz w:val="24"/>
          <w:szCs w:val="24"/>
          <w:lang w:val="uk-UA"/>
        </w:rPr>
        <w:t xml:space="preserve">біотехнології, </w:t>
      </w:r>
      <w:r>
        <w:rPr>
          <w:rFonts w:ascii="Times New Roman" w:hAnsi="Times New Roman"/>
          <w:sz w:val="24"/>
          <w:szCs w:val="24"/>
          <w:lang w:val="uk-UA"/>
        </w:rPr>
        <w:t xml:space="preserve">охорони навколишнього середовища. </w:t>
      </w:r>
      <w:r w:rsidR="00FF185D">
        <w:rPr>
          <w:rFonts w:ascii="Times New Roman" w:hAnsi="Times New Roman"/>
          <w:sz w:val="24"/>
          <w:szCs w:val="24"/>
          <w:lang w:val="uk-UA"/>
        </w:rPr>
        <w:t>Завдяки співробітництву виконуються спільні наукові дослідження</w:t>
      </w:r>
      <w:r w:rsidR="00997EDB">
        <w:rPr>
          <w:rFonts w:ascii="Times New Roman" w:hAnsi="Times New Roman"/>
          <w:sz w:val="24"/>
          <w:szCs w:val="24"/>
          <w:lang w:val="uk-UA"/>
        </w:rPr>
        <w:t xml:space="preserve"> у рамках міжнародних</w:t>
      </w:r>
      <w:r w:rsidR="00FF185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97EDB">
        <w:rPr>
          <w:rFonts w:ascii="Times New Roman" w:hAnsi="Times New Roman"/>
          <w:sz w:val="24"/>
          <w:szCs w:val="24"/>
          <w:lang w:val="uk-UA"/>
        </w:rPr>
        <w:t xml:space="preserve">грантів, </w:t>
      </w:r>
      <w:r w:rsidR="00FF185D">
        <w:rPr>
          <w:rFonts w:ascii="Times New Roman" w:hAnsi="Times New Roman"/>
          <w:sz w:val="24"/>
          <w:szCs w:val="24"/>
          <w:lang w:val="uk-UA"/>
        </w:rPr>
        <w:t>обмін студентами, стажування аспірантів та виконання ними експериментальної частини дисертаційних робіт</w:t>
      </w:r>
      <w:r w:rsidR="001E2B22">
        <w:rPr>
          <w:rFonts w:ascii="Times New Roman" w:hAnsi="Times New Roman"/>
          <w:sz w:val="24"/>
          <w:szCs w:val="24"/>
          <w:lang w:val="uk-UA"/>
        </w:rPr>
        <w:t>, наукові стажування викладачів Університету</w:t>
      </w:r>
      <w:r w:rsidR="00FF185D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E2B22">
        <w:rPr>
          <w:rFonts w:ascii="Times New Roman" w:hAnsi="Times New Roman"/>
          <w:sz w:val="24"/>
          <w:szCs w:val="24"/>
          <w:lang w:val="uk-UA"/>
        </w:rPr>
        <w:t>М</w:t>
      </w:r>
      <w:r w:rsidR="00FF185D">
        <w:rPr>
          <w:rFonts w:ascii="Times New Roman" w:hAnsi="Times New Roman"/>
          <w:sz w:val="24"/>
          <w:szCs w:val="24"/>
          <w:lang w:val="uk-UA"/>
        </w:rPr>
        <w:t xml:space="preserve">іжнародну співпрацю </w:t>
      </w:r>
      <w:r w:rsidR="001E2B22">
        <w:rPr>
          <w:rFonts w:ascii="Times New Roman" w:hAnsi="Times New Roman"/>
          <w:sz w:val="24"/>
          <w:szCs w:val="24"/>
          <w:lang w:val="uk-UA"/>
        </w:rPr>
        <w:t>налагоджено з численними установами, які розташовані у</w:t>
      </w:r>
      <w:r w:rsidR="00FF185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185D" w:rsidRPr="00997EDB">
        <w:rPr>
          <w:rFonts w:ascii="Times New Roman" w:hAnsi="Times New Roman"/>
          <w:b/>
          <w:i/>
          <w:sz w:val="24"/>
          <w:szCs w:val="24"/>
          <w:lang w:val="uk-UA"/>
        </w:rPr>
        <w:t>Польщі</w:t>
      </w:r>
      <w:r w:rsidR="001E2B2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97EDB"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  <w:t>США</w:t>
      </w:r>
      <w:r w:rsidR="001E2B22"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  <w:t>, ФРН, Італії, Франції, Японії, Ізраїлі, Чехії, Швеції, Австрії, Великій Британії, Таїланді, Бразилії, Білорусі.</w:t>
      </w:r>
      <w:r w:rsidR="00425CC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14:paraId="3EFC0DD5" w14:textId="77777777" w:rsidR="00B96D5B" w:rsidRDefault="00B96D5B" w:rsidP="008F761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D8722B1" w14:textId="678D9E3A" w:rsidR="00282FCD" w:rsidRPr="00282FCD" w:rsidRDefault="00282FCD" w:rsidP="008F761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2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вигляді таблиці за формою нижче, в якій навести дані, що стосуються тільки тих зарубіжних партнерів, з якими укладено договори на виконання науково – дослідних робіт або отримано ґранти).</w:t>
      </w:r>
    </w:p>
    <w:tbl>
      <w:tblPr>
        <w:tblW w:w="9918" w:type="dxa"/>
        <w:tblLook w:val="01E0" w:firstRow="1" w:lastRow="1" w:firstColumn="1" w:lastColumn="1" w:noHBand="0" w:noVBand="0"/>
      </w:tblPr>
      <w:tblGrid>
        <w:gridCol w:w="1315"/>
        <w:gridCol w:w="1232"/>
        <w:gridCol w:w="1134"/>
        <w:gridCol w:w="2410"/>
        <w:gridCol w:w="3827"/>
      </w:tblGrid>
      <w:tr w:rsidR="00A14B32" w:rsidRPr="00230EEB" w14:paraId="7885537C" w14:textId="77777777" w:rsidTr="00A14B32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F637B" w14:textId="77777777" w:rsidR="00A14B32" w:rsidRPr="00230EEB" w:rsidRDefault="00A14B32" w:rsidP="00FF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Країна партнер (за алфавітом)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827D9" w14:textId="77777777" w:rsidR="00A14B32" w:rsidRPr="00230EEB" w:rsidRDefault="00A14B32" w:rsidP="00FF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Установа-партнер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D7239" w14:textId="77777777" w:rsidR="00A14B32" w:rsidRPr="00230EEB" w:rsidRDefault="00A14B32" w:rsidP="00FF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спів</w:t>
            </w:r>
            <w:r w:rsidRPr="0023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робітництва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3A5A4" w14:textId="77777777" w:rsidR="00A14B32" w:rsidRPr="00230EEB" w:rsidRDefault="00A14B32" w:rsidP="00FF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в рамках якого здійснюється співробітництво, термін його дії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62925" w14:textId="77777777" w:rsidR="00A14B32" w:rsidRPr="00230EEB" w:rsidRDefault="00A14B32" w:rsidP="00FF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Практичні результати від співробітництва</w:t>
            </w:r>
          </w:p>
        </w:tc>
      </w:tr>
      <w:tr w:rsidR="00A14B32" w:rsidRPr="00230EEB" w14:paraId="13AA028A" w14:textId="77777777" w:rsidTr="00A14B32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0B1E9" w14:textId="77777777" w:rsidR="00A14B32" w:rsidRPr="00230EEB" w:rsidRDefault="00A14B32" w:rsidP="00FF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606D9" w14:textId="77777777" w:rsidR="00A14B32" w:rsidRPr="00230EEB" w:rsidRDefault="00A14B32" w:rsidP="00FF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16616" w14:textId="77777777" w:rsidR="00A14B32" w:rsidRPr="00230EEB" w:rsidRDefault="00A14B32" w:rsidP="00FF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616C3" w14:textId="77777777" w:rsidR="00A14B32" w:rsidRPr="00230EEB" w:rsidRDefault="00A14B32" w:rsidP="00FF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3F63B" w14:textId="77777777" w:rsidR="00A14B32" w:rsidRPr="00230EEB" w:rsidRDefault="00A14B32" w:rsidP="00FF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14B32" w:rsidRPr="00230EEB" w14:paraId="548AE8B5" w14:textId="77777777" w:rsidTr="00B96D5B">
        <w:trPr>
          <w:trHeight w:val="423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D18BA" w14:textId="07233C49" w:rsidR="00A14B32" w:rsidRPr="00230EEB" w:rsidRDefault="006345B4" w:rsidP="00B96D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="00A14B32" w:rsidRPr="0023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A5158" w14:textId="77777777" w:rsidR="00A14B32" w:rsidRPr="00230EEB" w:rsidRDefault="00A14B32" w:rsidP="00B96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0E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Novartis Institutes for </w:t>
            </w:r>
            <w:proofErr w:type="spellStart"/>
            <w:r w:rsidRPr="00230E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BioMedical</w:t>
            </w:r>
            <w:proofErr w:type="spellEnd"/>
            <w:r w:rsidRPr="00230E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Research, Inc.</w:t>
            </w:r>
          </w:p>
          <w:p w14:paraId="386F522B" w14:textId="77777777" w:rsidR="00A14B32" w:rsidRPr="00230EEB" w:rsidRDefault="00A14B32" w:rsidP="00B96D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0E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250 Massachusetts Avenue</w:t>
            </w:r>
          </w:p>
          <w:p w14:paraId="21B0141D" w14:textId="77777777" w:rsidR="00A14B32" w:rsidRPr="00230EEB" w:rsidRDefault="00A14B32" w:rsidP="00B96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E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Cambridge, MA 02139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63DD" w14:textId="77777777" w:rsidR="00A14B32" w:rsidRPr="00230EEB" w:rsidRDefault="00A14B32" w:rsidP="00B96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Виконання науково-пошукових робіт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04127D" w14:textId="22408041" w:rsidR="00A14B32" w:rsidRPr="00CB64BD" w:rsidRDefault="00A14B32" w:rsidP="00B96D5B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CB64BD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/>
              </w:rPr>
              <w:t xml:space="preserve">Master Services Agreement between Novartis Institutes for Biomedical Re-search and Ivan Franko National University of </w:t>
            </w:r>
            <w:proofErr w:type="spellStart"/>
            <w:r w:rsidRPr="00CB64BD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/>
              </w:rPr>
              <w:t>Lviv</w:t>
            </w:r>
            <w:proofErr w:type="spellEnd"/>
            <w:r w:rsidRPr="00CB64BD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/>
              </w:rPr>
              <w:t xml:space="preserve">, 31.08.2018, </w:t>
            </w:r>
            <w:r w:rsidRPr="00CB64B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термін дії 3 ро-</w:t>
            </w:r>
            <w:proofErr w:type="spellStart"/>
            <w:r w:rsidRPr="00CB64B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</w:p>
          <w:p w14:paraId="7C2C0942" w14:textId="13B427CE" w:rsidR="00A14B32" w:rsidRPr="00254342" w:rsidRDefault="00CB64BD" w:rsidP="00B96D5B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0EEB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/>
              </w:rPr>
              <w:t>Task Order 1</w:t>
            </w:r>
            <w:r w:rsidRPr="00230EEB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5 «</w:t>
            </w:r>
            <w:r w:rsidRPr="00230EEB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/>
              </w:rPr>
              <w:t>Scientific insights and analysis of biotechnology and drug discovery trends»,</w:t>
            </w:r>
            <w:r w:rsidRPr="00230EEB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30.04.2019–15.0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30EEB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4E949E" w14:textId="4703AD43" w:rsidR="00C616EC" w:rsidRPr="007D16BE" w:rsidRDefault="00C616EC" w:rsidP="00C61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Вивчення ролі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певних мішеней</w:t>
            </w:r>
            <w:r w:rsidRPr="00282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патогенезі </w:t>
            </w:r>
            <w:proofErr w:type="spellStart"/>
            <w:r w:rsidRPr="00282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82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282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онкозахворювань</w:t>
            </w:r>
            <w:proofErr w:type="spellEnd"/>
            <w:r w:rsidRPr="00282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Аналіз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їх </w:t>
            </w:r>
            <w:r w:rsidRPr="00282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біологічного зв’язку з різними захворюваннями.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24A9">
              <w:rPr>
                <w:rFonts w:ascii="Times New Roman" w:hAnsi="Times New Roman" w:cs="Times New Roman"/>
                <w:sz w:val="24"/>
                <w:szCs w:val="24"/>
              </w:rPr>
              <w:t xml:space="preserve">З’ясування патологічної і проективної ролі </w:t>
            </w:r>
            <w:r>
              <w:rPr>
                <w:rFonts w:ascii="Times New Roman" w:hAnsi="Times New Roman"/>
                <w:sz w:val="24"/>
                <w:szCs w:val="24"/>
              </w:rPr>
              <w:t>певних мішеней</w:t>
            </w:r>
            <w:r w:rsidRPr="00DC24A9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DC24A9">
              <w:rPr>
                <w:rFonts w:ascii="Times New Roman" w:hAnsi="Times New Roman" w:cs="Times New Roman"/>
                <w:sz w:val="24"/>
                <w:szCs w:val="24"/>
              </w:rPr>
              <w:t>нейрологічних</w:t>
            </w:r>
            <w:proofErr w:type="spellEnd"/>
            <w:r w:rsidRPr="00DC24A9">
              <w:rPr>
                <w:rFonts w:ascii="Times New Roman" w:hAnsi="Times New Roman" w:cs="Times New Roman"/>
                <w:sz w:val="24"/>
                <w:szCs w:val="24"/>
              </w:rPr>
              <w:t xml:space="preserve"> хворобах: участь в активації </w:t>
            </w:r>
            <w:proofErr w:type="spellStart"/>
            <w:r w:rsidRPr="00DC24A9">
              <w:rPr>
                <w:rFonts w:ascii="Times New Roman" w:hAnsi="Times New Roman" w:cs="Times New Roman"/>
                <w:sz w:val="24"/>
                <w:szCs w:val="24"/>
              </w:rPr>
              <w:t>мікроглії</w:t>
            </w:r>
            <w:proofErr w:type="spellEnd"/>
            <w:r w:rsidRPr="00DC24A9">
              <w:rPr>
                <w:rFonts w:ascii="Times New Roman" w:hAnsi="Times New Roman" w:cs="Times New Roman"/>
                <w:sz w:val="24"/>
                <w:szCs w:val="24"/>
              </w:rPr>
              <w:t xml:space="preserve"> при хворобі Альцгеймера та розсіяному склер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озі; відмиранні периферичних не</w:t>
            </w:r>
            <w:r w:rsidRPr="00DC24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вів</w:t>
            </w:r>
            <w:r w:rsidRPr="00DC24A9">
              <w:rPr>
                <w:rFonts w:ascii="Times New Roman" w:hAnsi="Times New Roman" w:cs="Times New Roman"/>
                <w:sz w:val="24"/>
                <w:szCs w:val="24"/>
              </w:rPr>
              <w:t xml:space="preserve"> при діабетичній та автоімунній периферичних </w:t>
            </w:r>
            <w:proofErr w:type="spellStart"/>
            <w:r w:rsidRPr="00DC24A9">
              <w:rPr>
                <w:rFonts w:ascii="Times New Roman" w:hAnsi="Times New Roman" w:cs="Times New Roman"/>
                <w:sz w:val="24"/>
                <w:szCs w:val="24"/>
              </w:rPr>
              <w:t>нейропатіях</w:t>
            </w:r>
            <w:proofErr w:type="spellEnd"/>
            <w:r w:rsidR="007D16BE">
              <w:rPr>
                <w:rFonts w:ascii="Times New Roman" w:hAnsi="Times New Roman"/>
                <w:sz w:val="24"/>
                <w:szCs w:val="24"/>
              </w:rPr>
              <w:t>…</w:t>
            </w:r>
            <w:bookmarkStart w:id="0" w:name="_GoBack"/>
            <w:bookmarkEnd w:id="0"/>
          </w:p>
          <w:p w14:paraId="13A85B46" w14:textId="77777777" w:rsidR="00C616EC" w:rsidRPr="00AE1FD0" w:rsidRDefault="00C616EC" w:rsidP="00C61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фінансових надходжень за </w:t>
            </w:r>
            <w:r w:rsidRPr="00AE1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r w:rsidRPr="00AE1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оти</w:t>
            </w:r>
            <w:r w:rsidRPr="00AE1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</w:p>
          <w:p w14:paraId="1199CE45" w14:textId="3CC25928" w:rsidR="00A14B32" w:rsidRPr="00254342" w:rsidRDefault="00C616EC" w:rsidP="00C61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E1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6 580 тис. грн.</w:t>
            </w:r>
          </w:p>
        </w:tc>
      </w:tr>
    </w:tbl>
    <w:p w14:paraId="044E34E8" w14:textId="77777777" w:rsidR="00282FCD" w:rsidRPr="00282FCD" w:rsidRDefault="00282FCD" w:rsidP="008F7618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06AAB" w14:textId="77777777" w:rsidR="00282FCD" w:rsidRPr="00282FCD" w:rsidRDefault="00282FCD" w:rsidP="008F7618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282FC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VI</w:t>
      </w:r>
      <w:r w:rsidRPr="00282F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82FC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. Відомості щодо поліпшення рівня інформаційного забезпечення наукової діяльності, доступу до електронних колекцій наукової періодики та баз даних провідних наукових видавництв світу</w:t>
      </w:r>
      <w:r w:rsidRPr="00282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282FC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про патентно-ліцензійну діяльність </w:t>
      </w:r>
      <w:r w:rsidRPr="00282FCD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(зазнач</w:t>
      </w:r>
      <w:r w:rsidRPr="00282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ити</w:t>
      </w:r>
      <w:r w:rsidRPr="00282FCD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 окремо кожн</w:t>
      </w:r>
      <w:r w:rsidRPr="00282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</w:t>
      </w:r>
      <w:r w:rsidRPr="00282FCD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баз</w:t>
      </w:r>
      <w:r w:rsidRPr="00282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282FCD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 та відповідн</w:t>
      </w:r>
      <w:r w:rsidRPr="00282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ий</w:t>
      </w:r>
      <w:r w:rsidRPr="00282FCD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 трафік)</w:t>
      </w:r>
      <w:r w:rsidRPr="00282FC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. </w:t>
      </w:r>
    </w:p>
    <w:p w14:paraId="7318F969" w14:textId="77777777" w:rsidR="002B2CF2" w:rsidRPr="00FC5C73" w:rsidRDefault="002B2CF2" w:rsidP="008F7618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F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За звітний період співробітниками факультету подано </w:t>
      </w:r>
      <w:r w:rsidR="0078121D" w:rsidRPr="0091241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дві</w:t>
      </w:r>
      <w:r w:rsidRPr="002B2CF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заявки</w:t>
      </w:r>
      <w:r w:rsidR="0091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корисну модель</w:t>
      </w:r>
      <w:r w:rsidRPr="002B2CF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і отримано </w:t>
      </w:r>
      <w:r w:rsidRPr="0091241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два</w:t>
      </w:r>
      <w:r w:rsidRPr="002B2CF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патенти</w:t>
      </w:r>
      <w:r w:rsidR="0078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8121D" w:rsidRPr="006A7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</w:t>
      </w:r>
      <w:r w:rsidR="0078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винахід та на корисну модель</w:t>
      </w:r>
      <w:r w:rsidR="00FC5C7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також три свідоцтва на депонування штамів.</w:t>
      </w:r>
    </w:p>
    <w:p w14:paraId="20252270" w14:textId="77777777" w:rsidR="002B2CF2" w:rsidRPr="002B2CF2" w:rsidRDefault="002B2CF2" w:rsidP="008F7618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14:paraId="4BA6EEBD" w14:textId="77777777" w:rsidR="00282FCD" w:rsidRDefault="00282FCD" w:rsidP="008F7618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282FC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ІХ. Інформація про науково-дослідні роботи, що виконуються на кафедрах у межах робочого часу викладачів </w:t>
      </w:r>
      <w:r w:rsidRPr="00282FCD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(зазначити тем</w:t>
      </w:r>
      <w:r w:rsidRPr="00282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282FCD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, зареєстрован</w:t>
      </w:r>
      <w:r w:rsidRPr="00282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</w:t>
      </w:r>
      <w:r w:rsidRPr="00282FCD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 в </w:t>
      </w:r>
      <w:proofErr w:type="spellStart"/>
      <w:r w:rsidRPr="00282FCD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УкрІНТЕІ</w:t>
      </w:r>
      <w:proofErr w:type="spellEnd"/>
      <w:r w:rsidRPr="00282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282FCD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 наукових керівників, науков</w:t>
      </w:r>
      <w:r w:rsidRPr="00282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і </w:t>
      </w:r>
      <w:r w:rsidRPr="00282FCD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результат</w:t>
      </w:r>
      <w:r w:rsidRPr="00282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282FCD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, </w:t>
      </w:r>
      <w:r w:rsidRPr="00282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їх</w:t>
      </w:r>
      <w:r w:rsidRPr="00282FCD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 значимість – до 40 рядків).</w:t>
      </w:r>
    </w:p>
    <w:p w14:paraId="5E21B082" w14:textId="77777777" w:rsidR="007011C0" w:rsidRPr="00F57B7A" w:rsidRDefault="007011C0" w:rsidP="00E335E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57B7A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F57B7A">
        <w:rPr>
          <w:rFonts w:ascii="Times New Roman" w:hAnsi="Times New Roman"/>
          <w:b/>
          <w:i/>
          <w:sz w:val="24"/>
          <w:szCs w:val="24"/>
        </w:rPr>
        <w:t>Мембранопов’язані</w:t>
      </w:r>
      <w:proofErr w:type="spellEnd"/>
      <w:r w:rsidRPr="00F57B7A">
        <w:rPr>
          <w:rFonts w:ascii="Times New Roman" w:hAnsi="Times New Roman"/>
          <w:b/>
          <w:i/>
          <w:sz w:val="24"/>
          <w:szCs w:val="24"/>
        </w:rPr>
        <w:t xml:space="preserve"> процеси у холоднокровних і теплокровних за патологічних станів та дії фізико-хімічних чинників».</w:t>
      </w:r>
      <w:r w:rsidRPr="00F57B7A">
        <w:rPr>
          <w:rFonts w:ascii="Times New Roman" w:hAnsi="Times New Roman"/>
          <w:sz w:val="24"/>
          <w:szCs w:val="24"/>
        </w:rPr>
        <w:t xml:space="preserve"> Науковий керівник: д-р </w:t>
      </w:r>
      <w:proofErr w:type="spellStart"/>
      <w:r w:rsidRPr="00F57B7A">
        <w:rPr>
          <w:rFonts w:ascii="Times New Roman" w:hAnsi="Times New Roman"/>
          <w:sz w:val="24"/>
          <w:szCs w:val="24"/>
        </w:rPr>
        <w:t>біол</w:t>
      </w:r>
      <w:proofErr w:type="spellEnd"/>
      <w:r w:rsidRPr="00F57B7A">
        <w:rPr>
          <w:rFonts w:ascii="Times New Roman" w:hAnsi="Times New Roman"/>
          <w:sz w:val="24"/>
          <w:szCs w:val="24"/>
        </w:rPr>
        <w:t>. наук., ст.</w:t>
      </w:r>
      <w:r w:rsidR="002D0E03" w:rsidRPr="00F57B7A">
        <w:rPr>
          <w:rFonts w:ascii="Times New Roman" w:hAnsi="Times New Roman"/>
          <w:sz w:val="24"/>
          <w:szCs w:val="24"/>
        </w:rPr>
        <w:t xml:space="preserve"> </w:t>
      </w:r>
      <w:r w:rsidRPr="00F57B7A">
        <w:rPr>
          <w:rFonts w:ascii="Times New Roman" w:hAnsi="Times New Roman"/>
          <w:sz w:val="24"/>
          <w:szCs w:val="24"/>
        </w:rPr>
        <w:t>наук.</w:t>
      </w:r>
      <w:r w:rsidR="002D0E03" w:rsidRPr="00F57B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7B7A">
        <w:rPr>
          <w:rFonts w:ascii="Times New Roman" w:hAnsi="Times New Roman"/>
          <w:sz w:val="24"/>
          <w:szCs w:val="24"/>
        </w:rPr>
        <w:t>сп</w:t>
      </w:r>
      <w:r w:rsidR="002D0E03" w:rsidRPr="00F57B7A">
        <w:rPr>
          <w:rFonts w:ascii="Times New Roman" w:hAnsi="Times New Roman"/>
          <w:sz w:val="24"/>
          <w:szCs w:val="24"/>
        </w:rPr>
        <w:t>івроб</w:t>
      </w:r>
      <w:proofErr w:type="spellEnd"/>
      <w:r w:rsidR="002D0E03" w:rsidRPr="00F57B7A">
        <w:rPr>
          <w:rFonts w:ascii="Times New Roman" w:hAnsi="Times New Roman"/>
          <w:sz w:val="24"/>
          <w:szCs w:val="24"/>
        </w:rPr>
        <w:t>. Бабський А.</w:t>
      </w:r>
      <w:r w:rsidRPr="00F57B7A">
        <w:rPr>
          <w:rFonts w:ascii="Times New Roman" w:hAnsi="Times New Roman"/>
          <w:sz w:val="24"/>
          <w:szCs w:val="24"/>
        </w:rPr>
        <w:t xml:space="preserve">М. </w:t>
      </w:r>
      <w:r w:rsidR="002D0E03" w:rsidRPr="00F57B7A">
        <w:rPr>
          <w:rFonts w:ascii="Times New Roman" w:hAnsi="Times New Roman"/>
          <w:sz w:val="24"/>
          <w:szCs w:val="24"/>
        </w:rPr>
        <w:t>№ державної реєстрації: 0119</w:t>
      </w:r>
      <w:r w:rsidR="002D0E03" w:rsidRPr="00F57B7A">
        <w:rPr>
          <w:rFonts w:ascii="Times New Roman" w:hAnsi="Times New Roman"/>
          <w:sz w:val="24"/>
          <w:szCs w:val="24"/>
          <w:lang w:val="en-US"/>
        </w:rPr>
        <w:t>U</w:t>
      </w:r>
      <w:r w:rsidR="002D0E03" w:rsidRPr="00F57B7A">
        <w:rPr>
          <w:rFonts w:ascii="Times New Roman" w:hAnsi="Times New Roman"/>
          <w:sz w:val="24"/>
          <w:szCs w:val="24"/>
        </w:rPr>
        <w:t xml:space="preserve">002323. </w:t>
      </w:r>
      <w:r w:rsidR="00606F11" w:rsidRPr="00F57B7A">
        <w:rPr>
          <w:rFonts w:ascii="Times New Roman" w:hAnsi="Times New Roman"/>
          <w:sz w:val="24"/>
          <w:szCs w:val="24"/>
        </w:rPr>
        <w:t xml:space="preserve">Вивчено вплив </w:t>
      </w:r>
      <w:proofErr w:type="spellStart"/>
      <w:r w:rsidR="00606F11" w:rsidRPr="00F57B7A">
        <w:rPr>
          <w:rFonts w:ascii="Times New Roman" w:hAnsi="Times New Roman"/>
          <w:sz w:val="24"/>
          <w:szCs w:val="24"/>
        </w:rPr>
        <w:t>флуренізиду</w:t>
      </w:r>
      <w:proofErr w:type="spellEnd"/>
      <w:r w:rsidR="00606F11" w:rsidRPr="00F57B7A">
        <w:rPr>
          <w:rFonts w:ascii="Times New Roman" w:hAnsi="Times New Roman"/>
          <w:sz w:val="24"/>
          <w:szCs w:val="24"/>
        </w:rPr>
        <w:t xml:space="preserve"> на вміст АТФ у зародках в’юна. Встановлено, що </w:t>
      </w:r>
      <w:proofErr w:type="spellStart"/>
      <w:r w:rsidR="00606F11" w:rsidRPr="00F57B7A">
        <w:rPr>
          <w:rFonts w:ascii="Times New Roman" w:hAnsi="Times New Roman"/>
          <w:sz w:val="24"/>
          <w:szCs w:val="24"/>
        </w:rPr>
        <w:t>флуренізид</w:t>
      </w:r>
      <w:proofErr w:type="spellEnd"/>
      <w:r w:rsidR="00606F11" w:rsidRPr="00F57B7A">
        <w:rPr>
          <w:rFonts w:ascii="Times New Roman" w:hAnsi="Times New Roman"/>
          <w:sz w:val="24"/>
          <w:szCs w:val="24"/>
        </w:rPr>
        <w:t xml:space="preserve"> зумовлює підвищення вмісту АТФ на етапі 2 </w:t>
      </w:r>
      <w:proofErr w:type="spellStart"/>
      <w:r w:rsidR="00606F11" w:rsidRPr="00F57B7A">
        <w:rPr>
          <w:rFonts w:ascii="Times New Roman" w:hAnsi="Times New Roman"/>
          <w:sz w:val="24"/>
          <w:szCs w:val="24"/>
        </w:rPr>
        <w:t>блас</w:t>
      </w:r>
      <w:r w:rsidR="00606F11" w:rsidRPr="00F57B7A">
        <w:rPr>
          <w:rFonts w:ascii="Times New Roman" w:hAnsi="Times New Roman"/>
          <w:sz w:val="24"/>
          <w:szCs w:val="24"/>
        </w:rPr>
        <w:lastRenderedPageBreak/>
        <w:t>томерів</w:t>
      </w:r>
      <w:proofErr w:type="spellEnd"/>
      <w:r w:rsidR="00606F11" w:rsidRPr="00F57B7A">
        <w:rPr>
          <w:rFonts w:ascii="Times New Roman" w:hAnsi="Times New Roman"/>
          <w:sz w:val="24"/>
          <w:szCs w:val="24"/>
        </w:rPr>
        <w:t xml:space="preserve">. На етапі поділу 64 та 256 </w:t>
      </w:r>
      <w:proofErr w:type="spellStart"/>
      <w:r w:rsidR="00606F11" w:rsidRPr="00F57B7A">
        <w:rPr>
          <w:rFonts w:ascii="Times New Roman" w:hAnsi="Times New Roman"/>
          <w:sz w:val="24"/>
          <w:szCs w:val="24"/>
        </w:rPr>
        <w:t>бластомерів</w:t>
      </w:r>
      <w:proofErr w:type="spellEnd"/>
      <w:r w:rsidR="00606F11" w:rsidRPr="00F57B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F11" w:rsidRPr="00F57B7A">
        <w:rPr>
          <w:rFonts w:ascii="Times New Roman" w:hAnsi="Times New Roman"/>
          <w:sz w:val="24"/>
          <w:szCs w:val="24"/>
        </w:rPr>
        <w:t>флуренізид</w:t>
      </w:r>
      <w:proofErr w:type="spellEnd"/>
      <w:r w:rsidR="00606F11" w:rsidRPr="00F57B7A">
        <w:rPr>
          <w:rFonts w:ascii="Times New Roman" w:hAnsi="Times New Roman"/>
          <w:sz w:val="24"/>
          <w:szCs w:val="24"/>
        </w:rPr>
        <w:t xml:space="preserve"> спричиняє незначне зниження кількості АТФ. Проте вже на етапі синхронних </w:t>
      </w:r>
      <w:proofErr w:type="spellStart"/>
      <w:r w:rsidR="00606F11" w:rsidRPr="00F57B7A">
        <w:rPr>
          <w:rFonts w:ascii="Times New Roman" w:hAnsi="Times New Roman"/>
          <w:sz w:val="24"/>
          <w:szCs w:val="24"/>
        </w:rPr>
        <w:t>дроблень</w:t>
      </w:r>
      <w:proofErr w:type="spellEnd"/>
      <w:r w:rsidR="00606F11" w:rsidRPr="00F57B7A">
        <w:rPr>
          <w:rFonts w:ascii="Times New Roman" w:hAnsi="Times New Roman"/>
          <w:sz w:val="24"/>
          <w:szCs w:val="24"/>
        </w:rPr>
        <w:t xml:space="preserve"> (1024 </w:t>
      </w:r>
      <w:proofErr w:type="spellStart"/>
      <w:r w:rsidR="00606F11" w:rsidRPr="00F57B7A">
        <w:rPr>
          <w:rFonts w:ascii="Times New Roman" w:hAnsi="Times New Roman"/>
          <w:sz w:val="24"/>
          <w:szCs w:val="24"/>
        </w:rPr>
        <w:t>бластомери</w:t>
      </w:r>
      <w:proofErr w:type="spellEnd"/>
      <w:r w:rsidR="00606F11" w:rsidRPr="00F57B7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606F11" w:rsidRPr="00F57B7A">
        <w:rPr>
          <w:rFonts w:ascii="Times New Roman" w:hAnsi="Times New Roman"/>
          <w:sz w:val="24"/>
          <w:szCs w:val="24"/>
        </w:rPr>
        <w:t>флуренізид</w:t>
      </w:r>
      <w:proofErr w:type="spellEnd"/>
      <w:r w:rsidR="00606F11" w:rsidRPr="00F57B7A">
        <w:rPr>
          <w:rFonts w:ascii="Times New Roman" w:hAnsi="Times New Roman"/>
          <w:sz w:val="24"/>
          <w:szCs w:val="24"/>
        </w:rPr>
        <w:t xml:space="preserve"> веде до значного накопичення вмісту АТФ у зародкових клітинах. За двох температурних режимів додавання в середовище інкубації 1 </w:t>
      </w:r>
      <w:proofErr w:type="spellStart"/>
      <w:r w:rsidR="00606F11" w:rsidRPr="00F57B7A">
        <w:rPr>
          <w:rFonts w:ascii="Times New Roman" w:hAnsi="Times New Roman"/>
          <w:sz w:val="24"/>
          <w:szCs w:val="24"/>
        </w:rPr>
        <w:t>нмоль</w:t>
      </w:r>
      <w:proofErr w:type="spellEnd"/>
      <w:r w:rsidR="00606F11" w:rsidRPr="00F57B7A">
        <w:rPr>
          <w:rFonts w:ascii="Times New Roman" w:hAnsi="Times New Roman"/>
          <w:sz w:val="24"/>
          <w:szCs w:val="24"/>
        </w:rPr>
        <w:t xml:space="preserve">/мл полімеру веде до достовірного зниження вмісту </w:t>
      </w:r>
      <w:proofErr w:type="spellStart"/>
      <w:r w:rsidR="00606F11" w:rsidRPr="00F57B7A">
        <w:rPr>
          <w:rFonts w:ascii="Times New Roman" w:hAnsi="Times New Roman"/>
          <w:sz w:val="24"/>
          <w:szCs w:val="24"/>
        </w:rPr>
        <w:t>малонового</w:t>
      </w:r>
      <w:proofErr w:type="spellEnd"/>
      <w:r w:rsidR="00606F11" w:rsidRPr="00F57B7A">
        <w:rPr>
          <w:rFonts w:ascii="Times New Roman" w:hAnsi="Times New Roman"/>
          <w:sz w:val="24"/>
          <w:szCs w:val="24"/>
        </w:rPr>
        <w:t xml:space="preserve"> діальдегіду у зародках в’юна. Зниження інтенсивності процесів </w:t>
      </w:r>
      <w:proofErr w:type="spellStart"/>
      <w:r w:rsidR="00606F11" w:rsidRPr="00F57B7A">
        <w:rPr>
          <w:rFonts w:ascii="Times New Roman" w:hAnsi="Times New Roman"/>
          <w:sz w:val="24"/>
          <w:szCs w:val="24"/>
        </w:rPr>
        <w:t>пероксидного</w:t>
      </w:r>
      <w:proofErr w:type="spellEnd"/>
      <w:r w:rsidR="00606F11" w:rsidRPr="00F57B7A">
        <w:rPr>
          <w:rFonts w:ascii="Times New Roman" w:hAnsi="Times New Roman"/>
          <w:sz w:val="24"/>
          <w:szCs w:val="24"/>
        </w:rPr>
        <w:t xml:space="preserve"> окиснення ліпідів за додавання полімеру, ймовірно, пов’язано з його </w:t>
      </w:r>
      <w:proofErr w:type="spellStart"/>
      <w:r w:rsidR="00606F11" w:rsidRPr="00F57B7A">
        <w:rPr>
          <w:rFonts w:ascii="Times New Roman" w:hAnsi="Times New Roman"/>
          <w:sz w:val="24"/>
          <w:szCs w:val="24"/>
        </w:rPr>
        <w:t>антирадикальними</w:t>
      </w:r>
      <w:proofErr w:type="spellEnd"/>
      <w:r w:rsidR="00606F11" w:rsidRPr="00F57B7A">
        <w:rPr>
          <w:rFonts w:ascii="Times New Roman" w:hAnsi="Times New Roman"/>
          <w:sz w:val="24"/>
          <w:szCs w:val="24"/>
        </w:rPr>
        <w:t xml:space="preserve"> властивостями та частковим відновленням властивостей мембран.</w:t>
      </w:r>
      <w:r w:rsidR="00E335E0" w:rsidRPr="00F57B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F11" w:rsidRPr="00F57B7A">
        <w:rPr>
          <w:rFonts w:ascii="Times New Roman" w:hAnsi="Times New Roman"/>
          <w:sz w:val="24"/>
          <w:szCs w:val="24"/>
        </w:rPr>
        <w:t>Кверцетин</w:t>
      </w:r>
      <w:proofErr w:type="spellEnd"/>
      <w:r w:rsidR="00606F11" w:rsidRPr="00F57B7A">
        <w:rPr>
          <w:rFonts w:ascii="Times New Roman" w:hAnsi="Times New Roman"/>
          <w:sz w:val="24"/>
          <w:szCs w:val="24"/>
        </w:rPr>
        <w:t xml:space="preserve"> у низьких концентраціях (0,1 і 0,5 </w:t>
      </w:r>
      <w:proofErr w:type="spellStart"/>
      <w:r w:rsidR="00606F11" w:rsidRPr="00F57B7A">
        <w:rPr>
          <w:rFonts w:ascii="Times New Roman" w:hAnsi="Times New Roman"/>
          <w:sz w:val="24"/>
          <w:szCs w:val="24"/>
        </w:rPr>
        <w:t>мМ</w:t>
      </w:r>
      <w:proofErr w:type="spellEnd"/>
      <w:r w:rsidR="00606F11" w:rsidRPr="00F57B7A">
        <w:rPr>
          <w:rFonts w:ascii="Times New Roman" w:hAnsi="Times New Roman"/>
          <w:sz w:val="24"/>
          <w:szCs w:val="24"/>
        </w:rPr>
        <w:t xml:space="preserve">) на тлі дії 0,01 </w:t>
      </w:r>
      <w:proofErr w:type="spellStart"/>
      <w:r w:rsidR="00606F11" w:rsidRPr="00F57B7A">
        <w:rPr>
          <w:rFonts w:ascii="Times New Roman" w:hAnsi="Times New Roman"/>
          <w:sz w:val="24"/>
          <w:szCs w:val="24"/>
        </w:rPr>
        <w:t>мкМ</w:t>
      </w:r>
      <w:proofErr w:type="spellEnd"/>
      <w:r w:rsidR="00606F11" w:rsidRPr="00F57B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F11" w:rsidRPr="00F57B7A">
        <w:rPr>
          <w:rFonts w:ascii="Times New Roman" w:hAnsi="Times New Roman"/>
          <w:sz w:val="24"/>
          <w:szCs w:val="24"/>
        </w:rPr>
        <w:t>гістаміну</w:t>
      </w:r>
      <w:proofErr w:type="spellEnd"/>
      <w:r w:rsidR="00606F11" w:rsidRPr="00F57B7A">
        <w:rPr>
          <w:rFonts w:ascii="Times New Roman" w:hAnsi="Times New Roman"/>
          <w:sz w:val="24"/>
          <w:szCs w:val="24"/>
        </w:rPr>
        <w:t xml:space="preserve"> інтенсифікує накопичення вмісту О</w:t>
      </w:r>
      <w:r w:rsidR="00606F11" w:rsidRPr="00F57B7A">
        <w:rPr>
          <w:rFonts w:ascii="Times New Roman" w:hAnsi="Times New Roman"/>
          <w:sz w:val="24"/>
          <w:szCs w:val="24"/>
          <w:vertAlign w:val="subscript"/>
        </w:rPr>
        <w:t>2</w:t>
      </w:r>
      <w:r w:rsidR="00606F11" w:rsidRPr="00F57B7A">
        <w:rPr>
          <w:rFonts w:ascii="Times New Roman" w:hAnsi="Times New Roman"/>
          <w:sz w:val="24"/>
          <w:szCs w:val="24"/>
        </w:rPr>
        <w:t xml:space="preserve">·¯ у плазмі крові щурів, порівняно зі зразками, до яких додано тільки </w:t>
      </w:r>
      <w:proofErr w:type="spellStart"/>
      <w:r w:rsidR="00606F11" w:rsidRPr="00F57B7A">
        <w:rPr>
          <w:rFonts w:ascii="Times New Roman" w:hAnsi="Times New Roman"/>
          <w:sz w:val="24"/>
          <w:szCs w:val="24"/>
        </w:rPr>
        <w:t>гістамін</w:t>
      </w:r>
      <w:proofErr w:type="spellEnd"/>
      <w:r w:rsidR="00606F11" w:rsidRPr="00F57B7A">
        <w:rPr>
          <w:rFonts w:ascii="Times New Roman" w:hAnsi="Times New Roman"/>
          <w:sz w:val="24"/>
          <w:szCs w:val="24"/>
        </w:rPr>
        <w:t xml:space="preserve"> відповідної концентрації, що є негативним явищем. Встановлено, що в еритроцитах самок щурів наявний </w:t>
      </w:r>
      <w:proofErr w:type="spellStart"/>
      <w:r w:rsidR="00606F11" w:rsidRPr="00F57B7A">
        <w:rPr>
          <w:rFonts w:ascii="Times New Roman" w:hAnsi="Times New Roman"/>
          <w:sz w:val="24"/>
          <w:szCs w:val="24"/>
        </w:rPr>
        <w:t>гістамін</w:t>
      </w:r>
      <w:proofErr w:type="spellEnd"/>
      <w:r w:rsidR="00606F11" w:rsidRPr="00F57B7A">
        <w:rPr>
          <w:rFonts w:ascii="Times New Roman" w:hAnsi="Times New Roman"/>
          <w:sz w:val="24"/>
          <w:szCs w:val="24"/>
        </w:rPr>
        <w:t xml:space="preserve">. Екзогенне введення </w:t>
      </w:r>
      <w:proofErr w:type="spellStart"/>
      <w:r w:rsidR="00606F11" w:rsidRPr="00F57B7A">
        <w:rPr>
          <w:rFonts w:ascii="Times New Roman" w:hAnsi="Times New Roman"/>
          <w:sz w:val="24"/>
          <w:szCs w:val="24"/>
        </w:rPr>
        <w:t>гістаміну</w:t>
      </w:r>
      <w:proofErr w:type="spellEnd"/>
      <w:r w:rsidR="00606F11" w:rsidRPr="00F57B7A">
        <w:rPr>
          <w:rFonts w:ascii="Times New Roman" w:hAnsi="Times New Roman"/>
          <w:sz w:val="24"/>
          <w:szCs w:val="24"/>
        </w:rPr>
        <w:t xml:space="preserve"> зумовлює пониження ендогенного вмісту </w:t>
      </w:r>
      <w:proofErr w:type="spellStart"/>
      <w:r w:rsidR="00606F11" w:rsidRPr="00F57B7A">
        <w:rPr>
          <w:rFonts w:ascii="Times New Roman" w:hAnsi="Times New Roman"/>
          <w:sz w:val="24"/>
          <w:szCs w:val="24"/>
        </w:rPr>
        <w:t>гістаміну</w:t>
      </w:r>
      <w:proofErr w:type="spellEnd"/>
      <w:r w:rsidR="00606F11" w:rsidRPr="00F57B7A">
        <w:rPr>
          <w:rFonts w:ascii="Times New Roman" w:hAnsi="Times New Roman"/>
          <w:sz w:val="24"/>
          <w:szCs w:val="24"/>
        </w:rPr>
        <w:t xml:space="preserve"> на 24 %. Це свідчить про те, що підвищений вміст </w:t>
      </w:r>
      <w:proofErr w:type="spellStart"/>
      <w:r w:rsidR="00606F11" w:rsidRPr="00F57B7A">
        <w:rPr>
          <w:rFonts w:ascii="Times New Roman" w:hAnsi="Times New Roman"/>
          <w:sz w:val="24"/>
          <w:szCs w:val="24"/>
        </w:rPr>
        <w:t>гістаміну</w:t>
      </w:r>
      <w:proofErr w:type="spellEnd"/>
      <w:r w:rsidR="00606F11" w:rsidRPr="00F57B7A">
        <w:rPr>
          <w:rFonts w:ascii="Times New Roman" w:hAnsi="Times New Roman"/>
          <w:sz w:val="24"/>
          <w:szCs w:val="24"/>
        </w:rPr>
        <w:t xml:space="preserve"> зумовлює вивільнення ендогенного біогенного аміну з еритроцитів, що узгоджується з дослідженнями еозинофілів крові. </w:t>
      </w:r>
      <w:proofErr w:type="spellStart"/>
      <w:r w:rsidR="00606F11" w:rsidRPr="00F57B7A">
        <w:rPr>
          <w:rFonts w:ascii="Times New Roman" w:hAnsi="Times New Roman"/>
          <w:sz w:val="24"/>
          <w:szCs w:val="24"/>
        </w:rPr>
        <w:t>Дезлоратадин</w:t>
      </w:r>
      <w:proofErr w:type="spellEnd"/>
      <w:r w:rsidR="00606F11" w:rsidRPr="00F57B7A">
        <w:rPr>
          <w:rFonts w:ascii="Times New Roman" w:hAnsi="Times New Roman"/>
          <w:sz w:val="24"/>
          <w:szCs w:val="24"/>
        </w:rPr>
        <w:t xml:space="preserve"> достовірно знижує вміст </w:t>
      </w:r>
      <w:proofErr w:type="spellStart"/>
      <w:r w:rsidR="00606F11" w:rsidRPr="00F57B7A">
        <w:rPr>
          <w:rFonts w:ascii="Times New Roman" w:hAnsi="Times New Roman"/>
          <w:sz w:val="24"/>
          <w:szCs w:val="24"/>
        </w:rPr>
        <w:t>гістаміну</w:t>
      </w:r>
      <w:proofErr w:type="spellEnd"/>
      <w:r w:rsidR="00606F11" w:rsidRPr="00F57B7A">
        <w:rPr>
          <w:rFonts w:ascii="Times New Roman" w:hAnsi="Times New Roman"/>
          <w:sz w:val="24"/>
          <w:szCs w:val="24"/>
        </w:rPr>
        <w:t xml:space="preserve"> в еритроцитах</w:t>
      </w:r>
      <w:r w:rsidR="00E335E0" w:rsidRPr="00F57B7A">
        <w:rPr>
          <w:rFonts w:ascii="Times New Roman" w:hAnsi="Times New Roman"/>
          <w:sz w:val="24"/>
          <w:szCs w:val="24"/>
        </w:rPr>
        <w:t>.</w:t>
      </w:r>
    </w:p>
    <w:p w14:paraId="4D7D61FD" w14:textId="77777777" w:rsidR="007011C0" w:rsidRPr="00F57B7A" w:rsidRDefault="007011C0" w:rsidP="002D0E03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57B7A">
        <w:rPr>
          <w:rFonts w:ascii="Times New Roman" w:hAnsi="Times New Roman"/>
          <w:b/>
          <w:i/>
          <w:sz w:val="24"/>
          <w:szCs w:val="24"/>
          <w:lang w:val="uk-UA"/>
        </w:rPr>
        <w:t>«</w:t>
      </w:r>
      <w:proofErr w:type="spellStart"/>
      <w:r w:rsidRPr="00F57B7A">
        <w:rPr>
          <w:rFonts w:ascii="Times New Roman" w:hAnsi="Times New Roman"/>
          <w:b/>
          <w:i/>
          <w:sz w:val="24"/>
          <w:szCs w:val="24"/>
          <w:lang w:val="uk-UA"/>
        </w:rPr>
        <w:t>Фотобіомодуляційна</w:t>
      </w:r>
      <w:proofErr w:type="spellEnd"/>
      <w:r w:rsidRPr="00F57B7A">
        <w:rPr>
          <w:rFonts w:ascii="Times New Roman" w:hAnsi="Times New Roman"/>
          <w:b/>
          <w:i/>
          <w:sz w:val="24"/>
          <w:szCs w:val="24"/>
          <w:lang w:val="uk-UA"/>
        </w:rPr>
        <w:t xml:space="preserve"> дія </w:t>
      </w:r>
      <w:proofErr w:type="spellStart"/>
      <w:r w:rsidRPr="00F57B7A">
        <w:rPr>
          <w:rFonts w:ascii="Times New Roman" w:hAnsi="Times New Roman"/>
          <w:b/>
          <w:i/>
          <w:sz w:val="24"/>
          <w:szCs w:val="24"/>
          <w:lang w:val="uk-UA"/>
        </w:rPr>
        <w:t>низькоінтенсивного</w:t>
      </w:r>
      <w:proofErr w:type="spellEnd"/>
      <w:r w:rsidRPr="00F57B7A">
        <w:rPr>
          <w:rFonts w:ascii="Times New Roman" w:hAnsi="Times New Roman"/>
          <w:b/>
          <w:i/>
          <w:sz w:val="24"/>
          <w:szCs w:val="24"/>
          <w:lang w:val="uk-UA"/>
        </w:rPr>
        <w:t xml:space="preserve"> світлового випромінювання оптичного діапазону спектра на систему крові щурів за ум</w:t>
      </w:r>
      <w:r w:rsidR="002D0E03" w:rsidRPr="00F57B7A">
        <w:rPr>
          <w:rFonts w:ascii="Times New Roman" w:hAnsi="Times New Roman"/>
          <w:b/>
          <w:i/>
          <w:sz w:val="24"/>
          <w:szCs w:val="24"/>
          <w:lang w:val="uk-UA"/>
        </w:rPr>
        <w:t xml:space="preserve">ов цукрового діабету 1-го типу». </w:t>
      </w:r>
      <w:proofErr w:type="spellStart"/>
      <w:r w:rsidRPr="00F57B7A">
        <w:rPr>
          <w:rFonts w:ascii="Times New Roman" w:hAnsi="Times New Roman"/>
          <w:sz w:val="24"/>
          <w:szCs w:val="24"/>
        </w:rPr>
        <w:t>Науковий</w:t>
      </w:r>
      <w:proofErr w:type="spellEnd"/>
      <w:r w:rsidRPr="00F57B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7B7A">
        <w:rPr>
          <w:rFonts w:ascii="Times New Roman" w:hAnsi="Times New Roman"/>
          <w:sz w:val="24"/>
          <w:szCs w:val="24"/>
        </w:rPr>
        <w:t>керівник</w:t>
      </w:r>
      <w:proofErr w:type="spellEnd"/>
      <w:r w:rsidRPr="00F57B7A">
        <w:rPr>
          <w:rFonts w:ascii="Times New Roman" w:hAnsi="Times New Roman"/>
          <w:sz w:val="24"/>
          <w:szCs w:val="24"/>
        </w:rPr>
        <w:t>: д</w:t>
      </w:r>
      <w:r w:rsidR="002D0E03" w:rsidRPr="00F57B7A">
        <w:rPr>
          <w:rFonts w:ascii="Times New Roman" w:hAnsi="Times New Roman"/>
          <w:sz w:val="24"/>
          <w:szCs w:val="24"/>
          <w:lang w:val="uk-UA"/>
        </w:rPr>
        <w:t xml:space="preserve">-р </w:t>
      </w:r>
      <w:r w:rsidRPr="00F57B7A">
        <w:rPr>
          <w:rFonts w:ascii="Times New Roman" w:hAnsi="Times New Roman"/>
          <w:sz w:val="24"/>
          <w:szCs w:val="24"/>
        </w:rPr>
        <w:t>б</w:t>
      </w:r>
      <w:proofErr w:type="spellStart"/>
      <w:r w:rsidR="002D0E03" w:rsidRPr="00F57B7A">
        <w:rPr>
          <w:rFonts w:ascii="Times New Roman" w:hAnsi="Times New Roman"/>
          <w:sz w:val="24"/>
          <w:szCs w:val="24"/>
          <w:lang w:val="uk-UA"/>
        </w:rPr>
        <w:t>іол</w:t>
      </w:r>
      <w:proofErr w:type="spellEnd"/>
      <w:r w:rsidR="002D0E03" w:rsidRPr="00F57B7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D0E03" w:rsidRPr="00F57B7A">
        <w:rPr>
          <w:rFonts w:ascii="Times New Roman" w:hAnsi="Times New Roman"/>
          <w:sz w:val="24"/>
          <w:szCs w:val="24"/>
        </w:rPr>
        <w:t xml:space="preserve">наук, проф. </w:t>
      </w:r>
      <w:proofErr w:type="spellStart"/>
      <w:r w:rsidR="002D0E03" w:rsidRPr="00F57B7A">
        <w:rPr>
          <w:rFonts w:ascii="Times New Roman" w:hAnsi="Times New Roman"/>
          <w:sz w:val="24"/>
          <w:szCs w:val="24"/>
        </w:rPr>
        <w:t>Сибірна</w:t>
      </w:r>
      <w:proofErr w:type="spellEnd"/>
      <w:r w:rsidR="002D0E03" w:rsidRPr="00F57B7A">
        <w:rPr>
          <w:rFonts w:ascii="Times New Roman" w:hAnsi="Times New Roman"/>
          <w:sz w:val="24"/>
          <w:szCs w:val="24"/>
        </w:rPr>
        <w:t xml:space="preserve"> Н.</w:t>
      </w:r>
      <w:r w:rsidRPr="00F57B7A">
        <w:rPr>
          <w:rFonts w:ascii="Times New Roman" w:hAnsi="Times New Roman"/>
          <w:sz w:val="24"/>
          <w:szCs w:val="24"/>
        </w:rPr>
        <w:t>О.</w:t>
      </w:r>
      <w:r w:rsidRPr="00F57B7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57B7A">
        <w:rPr>
          <w:rFonts w:ascii="Times New Roman" w:hAnsi="Times New Roman"/>
          <w:sz w:val="24"/>
          <w:szCs w:val="24"/>
          <w:lang w:val="uk-UA"/>
        </w:rPr>
        <w:t>к</w:t>
      </w:r>
      <w:r w:rsidR="002D0E03" w:rsidRPr="00F57B7A">
        <w:rPr>
          <w:rFonts w:ascii="Times New Roman" w:hAnsi="Times New Roman"/>
          <w:sz w:val="24"/>
          <w:szCs w:val="24"/>
          <w:lang w:val="uk-UA"/>
        </w:rPr>
        <w:t>анд</w:t>
      </w:r>
      <w:proofErr w:type="spellEnd"/>
      <w:r w:rsidRPr="00F57B7A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F57B7A">
        <w:rPr>
          <w:rFonts w:ascii="Times New Roman" w:hAnsi="Times New Roman"/>
          <w:sz w:val="24"/>
          <w:szCs w:val="24"/>
          <w:lang w:val="uk-UA"/>
        </w:rPr>
        <w:t>б</w:t>
      </w:r>
      <w:r w:rsidR="002D0E03" w:rsidRPr="00F57B7A">
        <w:rPr>
          <w:rFonts w:ascii="Times New Roman" w:hAnsi="Times New Roman"/>
          <w:sz w:val="24"/>
          <w:szCs w:val="24"/>
          <w:lang w:val="uk-UA"/>
        </w:rPr>
        <w:t>іол</w:t>
      </w:r>
      <w:proofErr w:type="spellEnd"/>
      <w:r w:rsidRPr="00F57B7A">
        <w:rPr>
          <w:rFonts w:ascii="Times New Roman" w:hAnsi="Times New Roman"/>
          <w:sz w:val="24"/>
          <w:szCs w:val="24"/>
          <w:lang w:val="uk-UA"/>
        </w:rPr>
        <w:t>. н</w:t>
      </w:r>
      <w:r w:rsidR="002D0E03" w:rsidRPr="00F57B7A">
        <w:rPr>
          <w:rFonts w:ascii="Times New Roman" w:hAnsi="Times New Roman"/>
          <w:sz w:val="24"/>
          <w:szCs w:val="24"/>
          <w:lang w:val="uk-UA"/>
        </w:rPr>
        <w:t>аук</w:t>
      </w:r>
      <w:r w:rsidRPr="00F57B7A">
        <w:rPr>
          <w:rFonts w:ascii="Times New Roman" w:hAnsi="Times New Roman"/>
          <w:sz w:val="24"/>
          <w:szCs w:val="24"/>
          <w:lang w:val="uk-UA"/>
        </w:rPr>
        <w:t>, доц. Люта М. Я.</w:t>
      </w:r>
      <w:r w:rsidR="002D0E03" w:rsidRPr="00F57B7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57B7A">
        <w:rPr>
          <w:rFonts w:ascii="Times New Roman" w:hAnsi="Times New Roman"/>
          <w:sz w:val="24"/>
          <w:szCs w:val="24"/>
          <w:lang w:val="uk-UA"/>
        </w:rPr>
        <w:t>№ держ</w:t>
      </w:r>
      <w:r w:rsidR="002D0E03" w:rsidRPr="00F57B7A">
        <w:rPr>
          <w:rFonts w:ascii="Times New Roman" w:hAnsi="Times New Roman"/>
          <w:sz w:val="24"/>
          <w:szCs w:val="24"/>
          <w:lang w:val="uk-UA"/>
        </w:rPr>
        <w:t xml:space="preserve">авної </w:t>
      </w:r>
      <w:r w:rsidRPr="00F57B7A">
        <w:rPr>
          <w:rFonts w:ascii="Times New Roman" w:hAnsi="Times New Roman"/>
          <w:sz w:val="24"/>
          <w:szCs w:val="24"/>
          <w:lang w:val="uk-UA"/>
        </w:rPr>
        <w:t>реєстрації: 0119U002324</w:t>
      </w:r>
      <w:r w:rsidR="002D0E03" w:rsidRPr="00F57B7A">
        <w:rPr>
          <w:rFonts w:ascii="Times New Roman" w:hAnsi="Times New Roman"/>
          <w:sz w:val="24"/>
          <w:szCs w:val="24"/>
          <w:lang w:val="uk-UA"/>
        </w:rPr>
        <w:t>.</w:t>
      </w:r>
      <w:r w:rsidR="00D7712A" w:rsidRPr="00F57B7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712A" w:rsidRPr="00F57B7A">
        <w:rPr>
          <w:rFonts w:ascii="Times New Roman" w:eastAsia="Times New Roman" w:hAnsi="Times New Roman"/>
          <w:sz w:val="24"/>
          <w:szCs w:val="24"/>
          <w:lang w:val="uk-UA" w:eastAsia="ru-RU"/>
        </w:rPr>
        <w:t>Д</w:t>
      </w:r>
      <w:proofErr w:type="spellStart"/>
      <w:r w:rsidR="00D7712A" w:rsidRPr="00F57B7A">
        <w:rPr>
          <w:rFonts w:ascii="Times New Roman" w:eastAsia="Times New Roman" w:hAnsi="Times New Roman"/>
          <w:sz w:val="24"/>
          <w:szCs w:val="24"/>
          <w:lang w:val="x-none" w:eastAsia="ru-RU"/>
        </w:rPr>
        <w:t>осліджено</w:t>
      </w:r>
      <w:proofErr w:type="spellEnd"/>
      <w:r w:rsidR="00D7712A" w:rsidRPr="00F57B7A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вплив </w:t>
      </w:r>
      <w:proofErr w:type="spellStart"/>
      <w:r w:rsidR="00D7712A" w:rsidRPr="00F57B7A">
        <w:rPr>
          <w:rFonts w:ascii="Times New Roman" w:eastAsia="Times New Roman" w:hAnsi="Times New Roman"/>
          <w:sz w:val="24"/>
          <w:szCs w:val="24"/>
          <w:lang w:val="x-none" w:eastAsia="ru-RU"/>
        </w:rPr>
        <w:t>фотобіомодуляційн</w:t>
      </w:r>
      <w:r w:rsidR="00D7712A" w:rsidRPr="00F57B7A">
        <w:rPr>
          <w:rFonts w:ascii="Times New Roman" w:eastAsia="Times New Roman" w:hAnsi="Times New Roman"/>
          <w:sz w:val="24"/>
          <w:szCs w:val="24"/>
          <w:lang w:val="uk-UA" w:eastAsia="ru-RU"/>
        </w:rPr>
        <w:t>ої</w:t>
      </w:r>
      <w:proofErr w:type="spellEnd"/>
      <w:r w:rsidR="00D7712A" w:rsidRPr="00F57B7A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терапі</w:t>
      </w:r>
      <w:r w:rsidR="00D7712A" w:rsidRPr="00F57B7A">
        <w:rPr>
          <w:rFonts w:ascii="Times New Roman" w:eastAsia="Times New Roman" w:hAnsi="Times New Roman"/>
          <w:sz w:val="24"/>
          <w:szCs w:val="24"/>
          <w:lang w:val="uk-UA" w:eastAsia="ru-RU"/>
        </w:rPr>
        <w:t>ї</w:t>
      </w:r>
      <w:r w:rsidR="00D7712A" w:rsidRPr="00F57B7A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(ФБМТ) </w:t>
      </w:r>
      <w:proofErr w:type="spellStart"/>
      <w:r w:rsidR="00D7712A" w:rsidRPr="00F57B7A">
        <w:rPr>
          <w:rFonts w:ascii="Times New Roman" w:eastAsia="Times New Roman" w:hAnsi="Times New Roman"/>
          <w:sz w:val="24"/>
          <w:szCs w:val="24"/>
          <w:lang w:val="x-none" w:eastAsia="ru-RU"/>
        </w:rPr>
        <w:t>низькоінтенсивним</w:t>
      </w:r>
      <w:proofErr w:type="spellEnd"/>
      <w:r w:rsidR="00D7712A" w:rsidRPr="00F57B7A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світловим випромінюванням на вміст маркерів </w:t>
      </w:r>
      <w:proofErr w:type="spellStart"/>
      <w:r w:rsidR="00D7712A" w:rsidRPr="00F57B7A">
        <w:rPr>
          <w:rFonts w:ascii="Times New Roman" w:eastAsia="Times New Roman" w:hAnsi="Times New Roman"/>
          <w:sz w:val="24"/>
          <w:szCs w:val="24"/>
          <w:lang w:val="x-none" w:eastAsia="ru-RU"/>
        </w:rPr>
        <w:t>оксидативного</w:t>
      </w:r>
      <w:proofErr w:type="spellEnd"/>
      <w:r w:rsidR="00D7712A" w:rsidRPr="00F57B7A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стресу (ТБК-позитивних продуктів, окисно модифікованих білків та кінцевих продуктів </w:t>
      </w:r>
      <w:proofErr w:type="spellStart"/>
      <w:r w:rsidR="00D7712A" w:rsidRPr="00F57B7A">
        <w:rPr>
          <w:rFonts w:ascii="Times New Roman" w:eastAsia="Times New Roman" w:hAnsi="Times New Roman"/>
          <w:sz w:val="24"/>
          <w:szCs w:val="24"/>
          <w:lang w:val="x-none" w:eastAsia="ru-RU"/>
        </w:rPr>
        <w:t>глікації</w:t>
      </w:r>
      <w:proofErr w:type="spellEnd"/>
      <w:r w:rsidR="00D7712A" w:rsidRPr="00F57B7A">
        <w:rPr>
          <w:rFonts w:ascii="Times New Roman" w:eastAsia="Times New Roman" w:hAnsi="Times New Roman"/>
          <w:sz w:val="24"/>
          <w:szCs w:val="24"/>
          <w:lang w:val="x-none" w:eastAsia="ru-RU"/>
        </w:rPr>
        <w:t>)</w:t>
      </w:r>
      <w:r w:rsidR="00D7712A" w:rsidRPr="00F57B7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7712A" w:rsidRPr="00F57B7A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у лейкоцитах периферичної крові щурів у нормі та у разі </w:t>
      </w:r>
      <w:r w:rsidR="00D7712A" w:rsidRPr="00F57B7A">
        <w:rPr>
          <w:rFonts w:ascii="Times New Roman" w:eastAsia="Times New Roman" w:hAnsi="Times New Roman"/>
          <w:sz w:val="24"/>
          <w:szCs w:val="24"/>
          <w:lang w:val="uk-UA" w:eastAsia="ru-RU"/>
        </w:rPr>
        <w:t>експериментального</w:t>
      </w:r>
      <w:r w:rsidR="00D7712A" w:rsidRPr="00F57B7A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цукрового діабету</w:t>
      </w:r>
      <w:r w:rsidR="00D7712A" w:rsidRPr="00F57B7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(ЦД</w:t>
      </w:r>
      <w:r w:rsidR="00D7712A" w:rsidRPr="00F57B7A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). Тварин піддавали дії світла з довжиною хвилі 630 нм, потужністю 150 </w:t>
      </w:r>
      <w:proofErr w:type="spellStart"/>
      <w:r w:rsidR="00D7712A" w:rsidRPr="00F57B7A">
        <w:rPr>
          <w:rFonts w:ascii="Times New Roman" w:eastAsia="Times New Roman" w:hAnsi="Times New Roman"/>
          <w:sz w:val="24"/>
          <w:szCs w:val="24"/>
          <w:lang w:val="x-none" w:eastAsia="ru-RU"/>
        </w:rPr>
        <w:t>мВт</w:t>
      </w:r>
      <w:proofErr w:type="spellEnd"/>
      <w:r w:rsidR="00D7712A" w:rsidRPr="00F57B7A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за допомогою установки, яка є аналогом яка є аналогом фотонних матриць «Барва-</w:t>
      </w:r>
      <w:proofErr w:type="spellStart"/>
      <w:r w:rsidR="00D7712A" w:rsidRPr="00F57B7A">
        <w:rPr>
          <w:rFonts w:ascii="Times New Roman" w:eastAsia="Times New Roman" w:hAnsi="Times New Roman"/>
          <w:sz w:val="24"/>
          <w:szCs w:val="24"/>
          <w:lang w:val="x-none" w:eastAsia="ru-RU"/>
        </w:rPr>
        <w:t>Флекс</w:t>
      </w:r>
      <w:proofErr w:type="spellEnd"/>
      <w:r w:rsidR="00D7712A" w:rsidRPr="00F57B7A">
        <w:rPr>
          <w:rFonts w:ascii="Times New Roman" w:eastAsia="Times New Roman" w:hAnsi="Times New Roman"/>
          <w:sz w:val="24"/>
          <w:szCs w:val="24"/>
          <w:lang w:val="x-none" w:eastAsia="ru-RU"/>
        </w:rPr>
        <w:t>/ФМ» (тривалість опромінення 5 хв впродовж 10 днів). Запропоновано можливий механізм позитивного впливу ФБМТ на енергозабезпечення та функціональну спроможність лейкоцитів щурів за умов ЦД</w:t>
      </w:r>
      <w:r w:rsidR="00D7712A" w:rsidRPr="00F57B7A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5E24FCED" w14:textId="77777777" w:rsidR="007011C0" w:rsidRPr="00F57B7A" w:rsidRDefault="007011C0" w:rsidP="00637F6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7B7A">
        <w:rPr>
          <w:rFonts w:ascii="Times New Roman" w:hAnsi="Times New Roman" w:cs="Times New Roman"/>
          <w:b/>
          <w:i/>
          <w:sz w:val="24"/>
        </w:rPr>
        <w:t xml:space="preserve">«Антропогенні та </w:t>
      </w:r>
      <w:proofErr w:type="spellStart"/>
      <w:r w:rsidRPr="00F57B7A">
        <w:rPr>
          <w:rFonts w:ascii="Times New Roman" w:hAnsi="Times New Roman" w:cs="Times New Roman"/>
          <w:b/>
          <w:i/>
          <w:sz w:val="24"/>
        </w:rPr>
        <w:t>кліматогенні</w:t>
      </w:r>
      <w:proofErr w:type="spellEnd"/>
      <w:r w:rsidRPr="00F57B7A">
        <w:rPr>
          <w:rFonts w:ascii="Times New Roman" w:hAnsi="Times New Roman" w:cs="Times New Roman"/>
          <w:b/>
          <w:i/>
          <w:sz w:val="24"/>
        </w:rPr>
        <w:t xml:space="preserve"> тенденції зміни структурного, видового та </w:t>
      </w:r>
      <w:proofErr w:type="spellStart"/>
      <w:r w:rsidRPr="00F57B7A">
        <w:rPr>
          <w:rFonts w:ascii="Times New Roman" w:hAnsi="Times New Roman" w:cs="Times New Roman"/>
          <w:b/>
          <w:i/>
          <w:sz w:val="24"/>
        </w:rPr>
        <w:t>ценотичного</w:t>
      </w:r>
      <w:proofErr w:type="spellEnd"/>
      <w:r w:rsidRPr="00F57B7A">
        <w:rPr>
          <w:rFonts w:ascii="Times New Roman" w:hAnsi="Times New Roman" w:cs="Times New Roman"/>
          <w:b/>
          <w:i/>
          <w:sz w:val="24"/>
        </w:rPr>
        <w:t xml:space="preserve"> різноманіття фіто- та </w:t>
      </w:r>
      <w:proofErr w:type="spellStart"/>
      <w:r w:rsidRPr="00F57B7A">
        <w:rPr>
          <w:rFonts w:ascii="Times New Roman" w:hAnsi="Times New Roman" w:cs="Times New Roman"/>
          <w:b/>
          <w:i/>
          <w:sz w:val="24"/>
        </w:rPr>
        <w:t>мікобіоти</w:t>
      </w:r>
      <w:proofErr w:type="spellEnd"/>
      <w:r w:rsidRPr="00F57B7A">
        <w:rPr>
          <w:rFonts w:ascii="Times New Roman" w:hAnsi="Times New Roman" w:cs="Times New Roman"/>
          <w:b/>
          <w:i/>
          <w:sz w:val="24"/>
        </w:rPr>
        <w:t xml:space="preserve"> заходу України».</w:t>
      </w:r>
      <w:r w:rsidR="002D0E03" w:rsidRPr="00F57B7A">
        <w:rPr>
          <w:rFonts w:ascii="Times New Roman" w:hAnsi="Times New Roman" w:cs="Times New Roman"/>
          <w:b/>
          <w:i/>
          <w:sz w:val="24"/>
        </w:rPr>
        <w:t xml:space="preserve"> </w:t>
      </w:r>
      <w:r w:rsidRPr="00F57B7A">
        <w:rPr>
          <w:rFonts w:ascii="Times New Roman" w:hAnsi="Times New Roman" w:cs="Times New Roman"/>
          <w:sz w:val="24"/>
        </w:rPr>
        <w:t>На</w:t>
      </w:r>
      <w:r w:rsidR="002D0E03" w:rsidRPr="00F57B7A">
        <w:rPr>
          <w:rFonts w:ascii="Times New Roman" w:hAnsi="Times New Roman" w:cs="Times New Roman"/>
          <w:sz w:val="24"/>
        </w:rPr>
        <w:t xml:space="preserve">уковий керівник : </w:t>
      </w:r>
      <w:proofErr w:type="spellStart"/>
      <w:r w:rsidR="00D34427" w:rsidRPr="00F57B7A">
        <w:rPr>
          <w:rFonts w:ascii="Times New Roman" w:hAnsi="Times New Roman" w:cs="Times New Roman"/>
          <w:sz w:val="24"/>
        </w:rPr>
        <w:t>канд</w:t>
      </w:r>
      <w:proofErr w:type="spellEnd"/>
      <w:r w:rsidR="00D34427" w:rsidRPr="00F57B7A">
        <w:rPr>
          <w:rFonts w:ascii="Times New Roman" w:hAnsi="Times New Roman" w:cs="Times New Roman"/>
          <w:sz w:val="24"/>
        </w:rPr>
        <w:t>.</w:t>
      </w:r>
      <w:r w:rsidR="002D0E03" w:rsidRPr="00F57B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0E03" w:rsidRPr="00F57B7A">
        <w:rPr>
          <w:rFonts w:ascii="Times New Roman" w:hAnsi="Times New Roman" w:cs="Times New Roman"/>
          <w:sz w:val="24"/>
        </w:rPr>
        <w:t>біол</w:t>
      </w:r>
      <w:proofErr w:type="spellEnd"/>
      <w:r w:rsidR="002D0E03" w:rsidRPr="00F57B7A">
        <w:rPr>
          <w:rFonts w:ascii="Times New Roman" w:hAnsi="Times New Roman" w:cs="Times New Roman"/>
          <w:sz w:val="24"/>
        </w:rPr>
        <w:t xml:space="preserve">. наук, </w:t>
      </w:r>
      <w:r w:rsidR="00D34427" w:rsidRPr="00F57B7A">
        <w:rPr>
          <w:rFonts w:ascii="Times New Roman" w:hAnsi="Times New Roman" w:cs="Times New Roman"/>
          <w:sz w:val="24"/>
        </w:rPr>
        <w:t>доц.</w:t>
      </w:r>
      <w:r w:rsidR="002D0E03" w:rsidRPr="00F57B7A">
        <w:rPr>
          <w:rFonts w:ascii="Times New Roman" w:hAnsi="Times New Roman" w:cs="Times New Roman"/>
          <w:sz w:val="24"/>
        </w:rPr>
        <w:t xml:space="preserve"> </w:t>
      </w:r>
      <w:r w:rsidR="00D34427" w:rsidRPr="00F57B7A">
        <w:rPr>
          <w:rFonts w:ascii="Times New Roman" w:hAnsi="Times New Roman" w:cs="Times New Roman"/>
          <w:sz w:val="24"/>
        </w:rPr>
        <w:t>Гончаренко В.І.</w:t>
      </w:r>
      <w:r w:rsidR="002D0E03" w:rsidRPr="00F57B7A">
        <w:rPr>
          <w:rFonts w:ascii="Times New Roman" w:hAnsi="Times New Roman" w:cs="Times New Roman"/>
          <w:sz w:val="24"/>
        </w:rPr>
        <w:t xml:space="preserve"> №</w:t>
      </w:r>
      <w:r w:rsidRPr="00F57B7A">
        <w:rPr>
          <w:rFonts w:ascii="Times New Roman" w:hAnsi="Times New Roman" w:cs="Times New Roman"/>
          <w:sz w:val="24"/>
        </w:rPr>
        <w:t xml:space="preserve"> державної реєстрації: 0117</w:t>
      </w:r>
      <w:r w:rsidRPr="00F57B7A">
        <w:rPr>
          <w:rFonts w:ascii="Times New Roman" w:hAnsi="Times New Roman" w:cs="Times New Roman"/>
          <w:sz w:val="24"/>
          <w:lang w:val="en-US"/>
        </w:rPr>
        <w:t>U</w:t>
      </w:r>
      <w:r w:rsidRPr="00F57B7A">
        <w:rPr>
          <w:rFonts w:ascii="Times New Roman" w:hAnsi="Times New Roman" w:cs="Times New Roman"/>
          <w:sz w:val="24"/>
        </w:rPr>
        <w:t>001389.</w:t>
      </w:r>
      <w:r w:rsidRPr="00F57B7A">
        <w:rPr>
          <w:sz w:val="24"/>
        </w:rPr>
        <w:t xml:space="preserve"> </w:t>
      </w:r>
      <w:r w:rsidR="00637F64" w:rsidRPr="00F57B7A">
        <w:rPr>
          <w:rFonts w:ascii="Times New Roman" w:hAnsi="Times New Roman"/>
          <w:sz w:val="24"/>
          <w:szCs w:val="24"/>
        </w:rPr>
        <w:t xml:space="preserve">Продовжено інвентаризаційні дослідження видів роду </w:t>
      </w:r>
      <w:r w:rsidR="00637F64" w:rsidRPr="00F57B7A">
        <w:rPr>
          <w:rFonts w:ascii="Times New Roman" w:hAnsi="Times New Roman"/>
          <w:i/>
          <w:sz w:val="24"/>
          <w:szCs w:val="24"/>
          <w:lang w:val="en-US"/>
        </w:rPr>
        <w:t>Rubus</w:t>
      </w:r>
      <w:r w:rsidR="00637F64" w:rsidRPr="00F57B7A">
        <w:rPr>
          <w:rFonts w:ascii="Times New Roman" w:hAnsi="Times New Roman"/>
          <w:i/>
          <w:sz w:val="24"/>
          <w:szCs w:val="24"/>
        </w:rPr>
        <w:t xml:space="preserve"> </w:t>
      </w:r>
      <w:r w:rsidR="00637F64" w:rsidRPr="00F57B7A">
        <w:rPr>
          <w:rFonts w:ascii="Times New Roman" w:hAnsi="Times New Roman"/>
          <w:sz w:val="24"/>
          <w:szCs w:val="24"/>
          <w:lang w:val="en-US"/>
        </w:rPr>
        <w:t>L</w:t>
      </w:r>
      <w:r w:rsidR="00637F64" w:rsidRPr="00F57B7A">
        <w:rPr>
          <w:rFonts w:ascii="Times New Roman" w:hAnsi="Times New Roman"/>
          <w:sz w:val="24"/>
          <w:szCs w:val="24"/>
        </w:rPr>
        <w:t xml:space="preserve">. і </w:t>
      </w:r>
      <w:r w:rsidR="00637F64" w:rsidRPr="00F57B7A">
        <w:rPr>
          <w:rFonts w:ascii="Times New Roman" w:hAnsi="Times New Roman"/>
          <w:i/>
          <w:sz w:val="24"/>
          <w:szCs w:val="24"/>
          <w:lang w:val="en-US"/>
        </w:rPr>
        <w:t>Thymus</w:t>
      </w:r>
      <w:r w:rsidR="00637F64" w:rsidRPr="00F57B7A">
        <w:rPr>
          <w:rFonts w:ascii="Times New Roman" w:hAnsi="Times New Roman"/>
          <w:i/>
          <w:sz w:val="24"/>
          <w:szCs w:val="24"/>
        </w:rPr>
        <w:t xml:space="preserve"> </w:t>
      </w:r>
      <w:r w:rsidR="00637F64" w:rsidRPr="00F57B7A">
        <w:rPr>
          <w:rFonts w:ascii="Times New Roman" w:hAnsi="Times New Roman"/>
          <w:sz w:val="24"/>
          <w:szCs w:val="24"/>
          <w:lang w:val="en-US"/>
        </w:rPr>
        <w:t>L</w:t>
      </w:r>
      <w:r w:rsidR="00637F64" w:rsidRPr="00F57B7A">
        <w:rPr>
          <w:rFonts w:ascii="Times New Roman" w:hAnsi="Times New Roman"/>
          <w:sz w:val="24"/>
          <w:szCs w:val="24"/>
        </w:rPr>
        <w:t xml:space="preserve">. на заході України та з'ясування їх хорології. Виявлено </w:t>
      </w:r>
      <w:r w:rsidR="00637F64" w:rsidRPr="00F57B7A">
        <w:rPr>
          <w:rFonts w:ascii="Times New Roman" w:hAnsi="Times New Roman"/>
          <w:bCs/>
          <w:sz w:val="24"/>
          <w:szCs w:val="24"/>
        </w:rPr>
        <w:t xml:space="preserve">нові </w:t>
      </w:r>
      <w:proofErr w:type="spellStart"/>
      <w:r w:rsidR="00637F64" w:rsidRPr="00F57B7A">
        <w:rPr>
          <w:rFonts w:ascii="Times New Roman" w:hAnsi="Times New Roman"/>
          <w:bCs/>
          <w:sz w:val="24"/>
          <w:szCs w:val="24"/>
        </w:rPr>
        <w:t>локалітети</w:t>
      </w:r>
      <w:proofErr w:type="spellEnd"/>
      <w:r w:rsidR="00637F64" w:rsidRPr="00F57B7A">
        <w:rPr>
          <w:rFonts w:ascii="Times New Roman" w:hAnsi="Times New Roman"/>
          <w:bCs/>
          <w:sz w:val="24"/>
          <w:szCs w:val="24"/>
        </w:rPr>
        <w:t xml:space="preserve"> для</w:t>
      </w:r>
      <w:r w:rsidR="00637F64" w:rsidRPr="00F57B7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637F64" w:rsidRPr="00F57B7A">
        <w:rPr>
          <w:rFonts w:ascii="Times New Roman" w:hAnsi="Times New Roman"/>
          <w:bCs/>
          <w:i/>
          <w:iCs/>
          <w:sz w:val="24"/>
          <w:szCs w:val="24"/>
          <w:lang w:val="pt-BR"/>
        </w:rPr>
        <w:t>Rubus gracilis</w:t>
      </w:r>
      <w:r w:rsidR="00637F64" w:rsidRPr="00F57B7A">
        <w:rPr>
          <w:rFonts w:ascii="Times New Roman" w:hAnsi="Times New Roman"/>
          <w:bCs/>
          <w:i/>
          <w:sz w:val="24"/>
          <w:szCs w:val="24"/>
          <w:lang w:val="pt-BR"/>
        </w:rPr>
        <w:t xml:space="preserve"> </w:t>
      </w:r>
      <w:r w:rsidR="00637F64" w:rsidRPr="00F57B7A">
        <w:rPr>
          <w:rFonts w:ascii="Times New Roman" w:hAnsi="Times New Roman"/>
          <w:sz w:val="24"/>
          <w:szCs w:val="24"/>
          <w:shd w:val="clear" w:color="auto" w:fill="FFFFFF"/>
        </w:rPr>
        <w:t xml:space="preserve">J. </w:t>
      </w:r>
      <w:proofErr w:type="spellStart"/>
      <w:r w:rsidR="00637F64" w:rsidRPr="00F57B7A">
        <w:rPr>
          <w:rFonts w:ascii="Times New Roman" w:hAnsi="Times New Roman"/>
          <w:sz w:val="24"/>
          <w:szCs w:val="24"/>
          <w:shd w:val="clear" w:color="auto" w:fill="FFFFFF"/>
        </w:rPr>
        <w:t>Presl</w:t>
      </w:r>
      <w:proofErr w:type="spellEnd"/>
      <w:r w:rsidR="00637F64" w:rsidRPr="00F57B7A">
        <w:rPr>
          <w:rFonts w:ascii="Times New Roman" w:hAnsi="Times New Roman"/>
          <w:sz w:val="24"/>
          <w:szCs w:val="24"/>
          <w:shd w:val="clear" w:color="auto" w:fill="FFFFFF"/>
        </w:rPr>
        <w:t xml:space="preserve"> &amp; C. </w:t>
      </w:r>
      <w:proofErr w:type="spellStart"/>
      <w:r w:rsidR="00637F64" w:rsidRPr="00F57B7A">
        <w:rPr>
          <w:rFonts w:ascii="Times New Roman" w:hAnsi="Times New Roman"/>
          <w:sz w:val="24"/>
          <w:szCs w:val="24"/>
          <w:shd w:val="clear" w:color="auto" w:fill="FFFFFF"/>
        </w:rPr>
        <w:t>Presl</w:t>
      </w:r>
      <w:proofErr w:type="spellEnd"/>
      <w:r w:rsidR="00637F64" w:rsidRPr="00F57B7A">
        <w:rPr>
          <w:rFonts w:ascii="Times New Roman" w:hAnsi="Times New Roman"/>
          <w:sz w:val="24"/>
          <w:szCs w:val="24"/>
          <w:shd w:val="clear" w:color="auto" w:fill="FFFFFF"/>
        </w:rPr>
        <w:t xml:space="preserve">. та </w:t>
      </w:r>
      <w:proofErr w:type="spellStart"/>
      <w:r w:rsidR="00637F64" w:rsidRPr="00F57B7A">
        <w:rPr>
          <w:rStyle w:val="af3"/>
          <w:rFonts w:ascii="Times New Roman" w:hAnsi="Times New Roman"/>
          <w:bCs/>
          <w:iCs w:val="0"/>
          <w:sz w:val="24"/>
          <w:szCs w:val="24"/>
          <w:shd w:val="clear" w:color="auto" w:fill="FFFFFF"/>
        </w:rPr>
        <w:t>Rubus</w:t>
      </w:r>
      <w:proofErr w:type="spellEnd"/>
      <w:r w:rsidR="00637F64" w:rsidRPr="00F57B7A">
        <w:rPr>
          <w:rStyle w:val="af3"/>
          <w:rFonts w:ascii="Times New Roman" w:hAnsi="Times New Roman"/>
          <w:bCs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637F64" w:rsidRPr="00F57B7A">
        <w:rPr>
          <w:rStyle w:val="af3"/>
          <w:rFonts w:ascii="Times New Roman" w:hAnsi="Times New Roman"/>
          <w:bCs/>
          <w:iCs w:val="0"/>
          <w:sz w:val="24"/>
          <w:szCs w:val="24"/>
          <w:shd w:val="clear" w:color="auto" w:fill="FFFFFF"/>
        </w:rPr>
        <w:t>bifrons</w:t>
      </w:r>
      <w:proofErr w:type="spellEnd"/>
      <w:r w:rsidR="00637F64" w:rsidRPr="00F57B7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37F64" w:rsidRPr="00F57B7A">
        <w:rPr>
          <w:rFonts w:ascii="Times New Roman" w:hAnsi="Times New Roman"/>
          <w:sz w:val="24"/>
          <w:szCs w:val="24"/>
          <w:shd w:val="clear" w:color="auto" w:fill="FFFFFF"/>
        </w:rPr>
        <w:t>Vest</w:t>
      </w:r>
      <w:proofErr w:type="spellEnd"/>
      <w:r w:rsidR="00637F64" w:rsidRPr="00F57B7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37F64" w:rsidRPr="00F57B7A">
        <w:rPr>
          <w:rFonts w:ascii="Times New Roman" w:hAnsi="Times New Roman"/>
          <w:sz w:val="24"/>
          <w:szCs w:val="24"/>
          <w:shd w:val="clear" w:color="auto" w:fill="FFFFFF"/>
        </w:rPr>
        <w:t>ex</w:t>
      </w:r>
      <w:proofErr w:type="spellEnd"/>
      <w:r w:rsidR="00637F64" w:rsidRPr="00F57B7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37F64" w:rsidRPr="00F57B7A">
        <w:rPr>
          <w:rFonts w:ascii="Times New Roman" w:hAnsi="Times New Roman"/>
          <w:sz w:val="24"/>
          <w:szCs w:val="24"/>
          <w:shd w:val="clear" w:color="auto" w:fill="FFFFFF"/>
        </w:rPr>
        <w:t>Tratt</w:t>
      </w:r>
      <w:proofErr w:type="spellEnd"/>
      <w:r w:rsidR="00637F64" w:rsidRPr="00F57B7A">
        <w:rPr>
          <w:rFonts w:ascii="Times New Roman" w:hAnsi="Times New Roman"/>
          <w:sz w:val="24"/>
          <w:szCs w:val="24"/>
        </w:rPr>
        <w:t xml:space="preserve">. Розпочато вивчення різноманіття адвентивних видів на території Львівської області. Продовжено аналіз особливостей структури </w:t>
      </w:r>
      <w:proofErr w:type="spellStart"/>
      <w:r w:rsidR="00637F64" w:rsidRPr="00F57B7A">
        <w:rPr>
          <w:rFonts w:ascii="Times New Roman" w:hAnsi="Times New Roman"/>
          <w:sz w:val="24"/>
          <w:szCs w:val="24"/>
        </w:rPr>
        <w:t>пагонових</w:t>
      </w:r>
      <w:proofErr w:type="spellEnd"/>
      <w:r w:rsidR="00637F64" w:rsidRPr="00F57B7A">
        <w:rPr>
          <w:rFonts w:ascii="Times New Roman" w:hAnsi="Times New Roman"/>
          <w:sz w:val="24"/>
          <w:szCs w:val="24"/>
        </w:rPr>
        <w:t xml:space="preserve"> систем рідкісних видів високогір’я Карпат та їх змін в процесі розвитку</w:t>
      </w:r>
      <w:r w:rsidR="00637F64" w:rsidRPr="00F57B7A">
        <w:rPr>
          <w:rFonts w:ascii="Times New Roman" w:hAnsi="Times New Roman"/>
          <w:i/>
          <w:sz w:val="24"/>
          <w:szCs w:val="24"/>
        </w:rPr>
        <w:t xml:space="preserve">. </w:t>
      </w:r>
      <w:r w:rsidR="00637F64" w:rsidRPr="00F57B7A">
        <w:rPr>
          <w:rFonts w:ascii="Times New Roman" w:eastAsia="Times New Roman" w:hAnsi="Times New Roman"/>
          <w:bCs/>
          <w:sz w:val="24"/>
          <w:szCs w:val="24"/>
        </w:rPr>
        <w:t xml:space="preserve">Проведено підрахунок хромосомних чисел у представників трьох видів роду </w:t>
      </w:r>
      <w:r w:rsidR="00637F64" w:rsidRPr="00F57B7A">
        <w:rPr>
          <w:rFonts w:ascii="Times New Roman" w:eastAsia="Times New Roman" w:hAnsi="Times New Roman"/>
          <w:bCs/>
          <w:i/>
          <w:sz w:val="24"/>
          <w:szCs w:val="24"/>
          <w:lang w:val="en-US"/>
        </w:rPr>
        <w:t>Thymus</w:t>
      </w:r>
      <w:r w:rsidR="00637F64" w:rsidRPr="00F57B7A">
        <w:rPr>
          <w:rFonts w:ascii="Times New Roman" w:eastAsia="Times New Roman" w:hAnsi="Times New Roman"/>
          <w:bCs/>
          <w:sz w:val="24"/>
          <w:szCs w:val="24"/>
        </w:rPr>
        <w:t xml:space="preserve"> та одного виду роду </w:t>
      </w:r>
      <w:proofErr w:type="spellStart"/>
      <w:r w:rsidR="00637F64" w:rsidRPr="00F57B7A">
        <w:rPr>
          <w:rFonts w:ascii="Times New Roman" w:eastAsia="Times New Roman" w:hAnsi="Times New Roman"/>
          <w:bCs/>
          <w:i/>
          <w:sz w:val="24"/>
          <w:szCs w:val="24"/>
        </w:rPr>
        <w:t>Salvia</w:t>
      </w:r>
      <w:proofErr w:type="spellEnd"/>
      <w:r w:rsidR="00637F64" w:rsidRPr="00F57B7A">
        <w:rPr>
          <w:rFonts w:ascii="Times New Roman" w:eastAsia="Times New Roman" w:hAnsi="Times New Roman"/>
          <w:bCs/>
          <w:sz w:val="24"/>
          <w:szCs w:val="24"/>
        </w:rPr>
        <w:t xml:space="preserve">, в </w:t>
      </w:r>
      <w:proofErr w:type="spellStart"/>
      <w:r w:rsidR="00637F64" w:rsidRPr="00F57B7A">
        <w:rPr>
          <w:rFonts w:ascii="Times New Roman" w:eastAsia="Times New Roman" w:hAnsi="Times New Roman"/>
          <w:bCs/>
          <w:sz w:val="24"/>
          <w:szCs w:val="24"/>
        </w:rPr>
        <w:t>т.ч</w:t>
      </w:r>
      <w:proofErr w:type="spellEnd"/>
      <w:r w:rsidR="00637F64" w:rsidRPr="00F57B7A">
        <w:rPr>
          <w:rFonts w:ascii="Times New Roman" w:eastAsia="Times New Roman" w:hAnsi="Times New Roman"/>
          <w:bCs/>
          <w:sz w:val="24"/>
          <w:szCs w:val="24"/>
        </w:rPr>
        <w:t xml:space="preserve">. у </w:t>
      </w:r>
      <w:proofErr w:type="spellStart"/>
      <w:r w:rsidR="00637F64" w:rsidRPr="00F57B7A">
        <w:rPr>
          <w:rFonts w:ascii="Times New Roman" w:eastAsia="Times New Roman" w:hAnsi="Times New Roman"/>
          <w:bCs/>
          <w:i/>
          <w:sz w:val="24"/>
          <w:szCs w:val="24"/>
        </w:rPr>
        <w:t>Thymus</w:t>
      </w:r>
      <w:proofErr w:type="spellEnd"/>
      <w:r w:rsidR="00637F64" w:rsidRPr="00F57B7A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proofErr w:type="spellStart"/>
      <w:r w:rsidR="00637F64" w:rsidRPr="00F57B7A">
        <w:rPr>
          <w:rFonts w:ascii="Times New Roman" w:eastAsia="Times New Roman" w:hAnsi="Times New Roman"/>
          <w:bCs/>
          <w:i/>
          <w:sz w:val="24"/>
          <w:szCs w:val="24"/>
        </w:rPr>
        <w:t>moldavicus</w:t>
      </w:r>
      <w:proofErr w:type="spellEnd"/>
      <w:r w:rsidR="00637F64" w:rsidRPr="00F57B7A">
        <w:rPr>
          <w:rFonts w:ascii="Times New Roman" w:eastAsia="Times New Roman" w:hAnsi="Times New Roman"/>
          <w:bCs/>
          <w:sz w:val="24"/>
          <w:szCs w:val="24"/>
        </w:rPr>
        <w:t xml:space="preserve"> (2</w:t>
      </w:r>
      <w:r w:rsidR="00637F64" w:rsidRPr="00F57B7A">
        <w:rPr>
          <w:rFonts w:ascii="Times New Roman" w:eastAsia="Times New Roman" w:hAnsi="Times New Roman"/>
          <w:bCs/>
          <w:sz w:val="24"/>
          <w:szCs w:val="24"/>
          <w:lang w:val="en-US"/>
        </w:rPr>
        <w:t>n</w:t>
      </w:r>
      <w:r w:rsidR="00637F64" w:rsidRPr="00F57B7A">
        <w:rPr>
          <w:rFonts w:ascii="Times New Roman" w:eastAsia="Times New Roman" w:hAnsi="Times New Roman"/>
          <w:bCs/>
          <w:sz w:val="24"/>
          <w:szCs w:val="24"/>
        </w:rPr>
        <w:t xml:space="preserve"> = 28) вперше для виду, а у </w:t>
      </w:r>
      <w:proofErr w:type="spellStart"/>
      <w:r w:rsidR="00637F64" w:rsidRPr="00F57B7A">
        <w:rPr>
          <w:rFonts w:ascii="Times New Roman" w:eastAsia="Times New Roman" w:hAnsi="Times New Roman"/>
          <w:bCs/>
          <w:i/>
          <w:sz w:val="24"/>
          <w:szCs w:val="24"/>
        </w:rPr>
        <w:t>Th</w:t>
      </w:r>
      <w:proofErr w:type="spellEnd"/>
      <w:r w:rsidR="00637F64" w:rsidRPr="00F57B7A">
        <w:rPr>
          <w:rFonts w:ascii="Times New Roman" w:eastAsia="Times New Roman" w:hAnsi="Times New Roman"/>
          <w:bCs/>
          <w:i/>
          <w:sz w:val="24"/>
          <w:szCs w:val="24"/>
        </w:rPr>
        <w:t xml:space="preserve">. </w:t>
      </w:r>
      <w:r w:rsidR="00637F64" w:rsidRPr="00F57B7A">
        <w:rPr>
          <w:rFonts w:ascii="Times New Roman" w:eastAsia="Times New Roman" w:hAnsi="Times New Roman"/>
          <w:bCs/>
          <w:i/>
          <w:sz w:val="24"/>
          <w:szCs w:val="24"/>
          <w:lang w:val="en-US"/>
        </w:rPr>
        <w:t>alternans</w:t>
      </w:r>
      <w:r w:rsidR="00637F64" w:rsidRPr="00F57B7A">
        <w:rPr>
          <w:rFonts w:ascii="Times New Roman" w:eastAsia="Times New Roman" w:hAnsi="Times New Roman"/>
          <w:bCs/>
          <w:sz w:val="24"/>
          <w:szCs w:val="24"/>
        </w:rPr>
        <w:t xml:space="preserve"> (2</w:t>
      </w:r>
      <w:r w:rsidR="00637F64" w:rsidRPr="00F57B7A">
        <w:rPr>
          <w:rFonts w:ascii="Times New Roman" w:eastAsia="Times New Roman" w:hAnsi="Times New Roman"/>
          <w:bCs/>
          <w:sz w:val="24"/>
          <w:szCs w:val="24"/>
          <w:lang w:val="en-US"/>
        </w:rPr>
        <w:t>n</w:t>
      </w:r>
      <w:r w:rsidR="00637F64" w:rsidRPr="00F57B7A">
        <w:rPr>
          <w:rFonts w:ascii="Times New Roman" w:eastAsia="Times New Roman" w:hAnsi="Times New Roman"/>
          <w:bCs/>
          <w:sz w:val="24"/>
          <w:szCs w:val="24"/>
        </w:rPr>
        <w:t xml:space="preserve"> = 56) – вперше для популяцій з території України. Вирішені суперечливі питання таксономії та номенклатури європейського виду </w:t>
      </w:r>
      <w:r w:rsidR="00637F64" w:rsidRPr="00F57B7A">
        <w:rPr>
          <w:rFonts w:ascii="Times New Roman" w:eastAsia="Times New Roman" w:hAnsi="Times New Roman"/>
          <w:bCs/>
          <w:i/>
          <w:sz w:val="24"/>
          <w:szCs w:val="24"/>
          <w:lang w:val="en-US"/>
        </w:rPr>
        <w:t>Thymus</w:t>
      </w:r>
      <w:r w:rsidR="00637F64" w:rsidRPr="00F57B7A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proofErr w:type="spellStart"/>
      <w:r w:rsidR="00637F64" w:rsidRPr="00F57B7A">
        <w:rPr>
          <w:rFonts w:ascii="Times New Roman" w:eastAsia="Times New Roman" w:hAnsi="Times New Roman"/>
          <w:bCs/>
          <w:i/>
          <w:sz w:val="24"/>
          <w:szCs w:val="24"/>
        </w:rPr>
        <w:t>pulegioides</w:t>
      </w:r>
      <w:proofErr w:type="spellEnd"/>
      <w:r w:rsidR="00637F64" w:rsidRPr="00F57B7A">
        <w:rPr>
          <w:rFonts w:ascii="Times New Roman" w:eastAsia="Times New Roman" w:hAnsi="Times New Roman"/>
          <w:bCs/>
          <w:sz w:val="24"/>
          <w:szCs w:val="24"/>
        </w:rPr>
        <w:t xml:space="preserve"> та ендеміків Трансільванського плато і румунської частини Східних і Південних Карпат: </w:t>
      </w:r>
      <w:proofErr w:type="spellStart"/>
      <w:r w:rsidR="00637F64" w:rsidRPr="00F57B7A">
        <w:rPr>
          <w:rFonts w:ascii="Times New Roman" w:eastAsia="Times New Roman" w:hAnsi="Times New Roman"/>
          <w:bCs/>
          <w:i/>
          <w:sz w:val="24"/>
          <w:szCs w:val="24"/>
        </w:rPr>
        <w:t>Salvia</w:t>
      </w:r>
      <w:proofErr w:type="spellEnd"/>
      <w:r w:rsidR="00637F64" w:rsidRPr="00F57B7A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proofErr w:type="spellStart"/>
      <w:r w:rsidR="00637F64" w:rsidRPr="00F57B7A">
        <w:rPr>
          <w:rFonts w:ascii="Times New Roman" w:eastAsia="Times New Roman" w:hAnsi="Times New Roman"/>
          <w:bCs/>
          <w:i/>
          <w:sz w:val="24"/>
          <w:szCs w:val="24"/>
        </w:rPr>
        <w:t>transsilvanica</w:t>
      </w:r>
      <w:proofErr w:type="spellEnd"/>
      <w:r w:rsidR="00637F64" w:rsidRPr="00F57B7A">
        <w:rPr>
          <w:rFonts w:ascii="Times New Roman" w:eastAsia="Times New Roman" w:hAnsi="Times New Roman"/>
          <w:bCs/>
          <w:i/>
          <w:sz w:val="24"/>
          <w:szCs w:val="24"/>
          <w:lang w:val="nl-BE"/>
        </w:rPr>
        <w:t>,</w:t>
      </w:r>
      <w:r w:rsidR="00637F64" w:rsidRPr="00F57B7A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="00637F64" w:rsidRPr="00F57B7A">
        <w:rPr>
          <w:rFonts w:ascii="Times New Roman" w:eastAsia="Times New Roman" w:hAnsi="Times New Roman"/>
          <w:bCs/>
          <w:i/>
          <w:sz w:val="24"/>
          <w:szCs w:val="24"/>
        </w:rPr>
        <w:t xml:space="preserve">S. × </w:t>
      </w:r>
      <w:proofErr w:type="spellStart"/>
      <w:r w:rsidR="00637F64" w:rsidRPr="00F57B7A">
        <w:rPr>
          <w:rFonts w:ascii="Times New Roman" w:eastAsia="Times New Roman" w:hAnsi="Times New Roman"/>
          <w:bCs/>
          <w:i/>
          <w:sz w:val="24"/>
          <w:szCs w:val="24"/>
        </w:rPr>
        <w:t>hybrida</w:t>
      </w:r>
      <w:proofErr w:type="spellEnd"/>
      <w:r w:rsidR="00637F64" w:rsidRPr="00F57B7A">
        <w:rPr>
          <w:rFonts w:ascii="Times New Roman" w:eastAsia="Times New Roman" w:hAnsi="Times New Roman"/>
          <w:bCs/>
          <w:i/>
          <w:sz w:val="24"/>
          <w:szCs w:val="24"/>
        </w:rPr>
        <w:t xml:space="preserve">, S. × </w:t>
      </w:r>
      <w:proofErr w:type="spellStart"/>
      <w:r w:rsidR="00637F64" w:rsidRPr="00F57B7A">
        <w:rPr>
          <w:rFonts w:ascii="Times New Roman" w:eastAsia="Times New Roman" w:hAnsi="Times New Roman"/>
          <w:bCs/>
          <w:i/>
          <w:sz w:val="24"/>
          <w:szCs w:val="24"/>
        </w:rPr>
        <w:t>telekiana</w:t>
      </w:r>
      <w:proofErr w:type="spellEnd"/>
      <w:r w:rsidR="00637F64" w:rsidRPr="00F57B7A">
        <w:rPr>
          <w:rFonts w:ascii="Times New Roman" w:eastAsia="Times New Roman" w:hAnsi="Times New Roman"/>
          <w:bCs/>
          <w:i/>
          <w:sz w:val="24"/>
          <w:szCs w:val="24"/>
        </w:rPr>
        <w:t xml:space="preserve">, S. × </w:t>
      </w:r>
      <w:proofErr w:type="spellStart"/>
      <w:r w:rsidR="00637F64" w:rsidRPr="00F57B7A">
        <w:rPr>
          <w:rFonts w:ascii="Times New Roman" w:eastAsia="Times New Roman" w:hAnsi="Times New Roman"/>
          <w:bCs/>
          <w:i/>
          <w:sz w:val="24"/>
          <w:szCs w:val="24"/>
        </w:rPr>
        <w:t>bichigeanii</w:t>
      </w:r>
      <w:proofErr w:type="spellEnd"/>
      <w:r w:rsidR="00637F64" w:rsidRPr="00F57B7A">
        <w:rPr>
          <w:rFonts w:ascii="Times New Roman" w:eastAsia="Times New Roman" w:hAnsi="Times New Roman"/>
          <w:bCs/>
          <w:i/>
          <w:sz w:val="24"/>
          <w:szCs w:val="24"/>
        </w:rPr>
        <w:t>.</w:t>
      </w:r>
    </w:p>
    <w:p w14:paraId="4C07FE04" w14:textId="77777777" w:rsidR="00850E7A" w:rsidRPr="00F57B7A" w:rsidRDefault="007011C0" w:rsidP="00850E7A">
      <w:pPr>
        <w:pStyle w:val="a4"/>
        <w:spacing w:after="0" w:line="240" w:lineRule="auto"/>
        <w:ind w:left="0" w:firstLine="567"/>
        <w:jc w:val="both"/>
      </w:pPr>
      <w:r w:rsidRPr="00F57B7A">
        <w:rPr>
          <w:rFonts w:ascii="Times New Roman" w:hAnsi="Times New Roman" w:cs="Times New Roman"/>
          <w:b/>
          <w:i/>
          <w:sz w:val="24"/>
          <w:szCs w:val="24"/>
        </w:rPr>
        <w:t>«Морфологічні та популяційні аспекти репродукції покритонасінних рослин»</w:t>
      </w:r>
      <w:r w:rsidR="002D0E03" w:rsidRPr="00F57B7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A7F63" w:rsidRPr="00F57B7A">
        <w:rPr>
          <w:rFonts w:ascii="Times New Roman" w:hAnsi="Times New Roman" w:cs="Times New Roman"/>
          <w:sz w:val="24"/>
          <w:szCs w:val="24"/>
        </w:rPr>
        <w:t>Науковий керівник</w:t>
      </w:r>
      <w:r w:rsidRPr="00F57B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50E7A" w:rsidRPr="00F57B7A">
        <w:rPr>
          <w:rFonts w:ascii="Times New Roman" w:hAnsi="Times New Roman" w:cs="Times New Roman"/>
          <w:sz w:val="24"/>
        </w:rPr>
        <w:t>анд</w:t>
      </w:r>
      <w:proofErr w:type="spellEnd"/>
      <w:r w:rsidR="00850E7A" w:rsidRPr="00F57B7A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50E7A" w:rsidRPr="00F57B7A">
        <w:rPr>
          <w:rFonts w:ascii="Times New Roman" w:hAnsi="Times New Roman" w:cs="Times New Roman"/>
          <w:sz w:val="24"/>
        </w:rPr>
        <w:t>біол</w:t>
      </w:r>
      <w:proofErr w:type="spellEnd"/>
      <w:r w:rsidR="00850E7A" w:rsidRPr="00F57B7A">
        <w:rPr>
          <w:rFonts w:ascii="Times New Roman" w:hAnsi="Times New Roman" w:cs="Times New Roman"/>
          <w:sz w:val="24"/>
        </w:rPr>
        <w:t>. наук, доц.</w:t>
      </w:r>
      <w:r w:rsidR="002D0E03" w:rsidRPr="00F57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E7A" w:rsidRPr="00F57B7A">
        <w:rPr>
          <w:rFonts w:ascii="Times New Roman" w:hAnsi="Times New Roman" w:cs="Times New Roman"/>
          <w:sz w:val="24"/>
          <w:szCs w:val="24"/>
        </w:rPr>
        <w:t>Одінцова</w:t>
      </w:r>
      <w:proofErr w:type="spellEnd"/>
      <w:r w:rsidR="00850E7A" w:rsidRPr="00F57B7A">
        <w:rPr>
          <w:rFonts w:ascii="Times New Roman" w:hAnsi="Times New Roman" w:cs="Times New Roman"/>
          <w:sz w:val="24"/>
          <w:szCs w:val="24"/>
        </w:rPr>
        <w:t xml:space="preserve"> А.В.</w:t>
      </w:r>
      <w:r w:rsidR="002D0E03" w:rsidRPr="00F57B7A">
        <w:rPr>
          <w:rFonts w:ascii="Times New Roman" w:hAnsi="Times New Roman" w:cs="Times New Roman"/>
          <w:sz w:val="24"/>
          <w:szCs w:val="24"/>
        </w:rPr>
        <w:t xml:space="preserve"> №</w:t>
      </w:r>
      <w:r w:rsidRPr="00F57B7A">
        <w:rPr>
          <w:rFonts w:ascii="Times New Roman" w:hAnsi="Times New Roman" w:cs="Times New Roman"/>
          <w:sz w:val="24"/>
          <w:szCs w:val="24"/>
        </w:rPr>
        <w:t xml:space="preserve"> державної реєстрації: 0117U001403.</w:t>
      </w:r>
      <w:r w:rsidR="002D0E03" w:rsidRPr="00F57B7A">
        <w:rPr>
          <w:rFonts w:ascii="Times New Roman" w:hAnsi="Times New Roman" w:cs="Times New Roman"/>
          <w:sz w:val="24"/>
          <w:szCs w:val="24"/>
        </w:rPr>
        <w:t xml:space="preserve"> </w:t>
      </w:r>
      <w:r w:rsidR="00850E7A" w:rsidRPr="00F57B7A">
        <w:rPr>
          <w:rFonts w:ascii="Times New Roman" w:hAnsi="Times New Roman"/>
          <w:sz w:val="24"/>
          <w:szCs w:val="24"/>
        </w:rPr>
        <w:t xml:space="preserve">З’ясовані особливості структури </w:t>
      </w:r>
      <w:proofErr w:type="spellStart"/>
      <w:r w:rsidR="00850E7A" w:rsidRPr="00F57B7A">
        <w:rPr>
          <w:rFonts w:ascii="Times New Roman" w:hAnsi="Times New Roman"/>
          <w:sz w:val="24"/>
          <w:szCs w:val="24"/>
        </w:rPr>
        <w:t>гінецею</w:t>
      </w:r>
      <w:proofErr w:type="spellEnd"/>
      <w:r w:rsidR="00850E7A" w:rsidRPr="00F57B7A">
        <w:rPr>
          <w:rFonts w:ascii="Times New Roman" w:hAnsi="Times New Roman"/>
          <w:sz w:val="24"/>
          <w:szCs w:val="24"/>
        </w:rPr>
        <w:t xml:space="preserve"> та плоду у представників родин </w:t>
      </w:r>
      <w:proofErr w:type="spellStart"/>
      <w:r w:rsidR="00850E7A" w:rsidRPr="00F57B7A">
        <w:rPr>
          <w:rFonts w:ascii="Times New Roman" w:hAnsi="Times New Roman"/>
          <w:sz w:val="24"/>
          <w:szCs w:val="24"/>
        </w:rPr>
        <w:t>Amaryllidaceae</w:t>
      </w:r>
      <w:proofErr w:type="spellEnd"/>
      <w:r w:rsidR="00850E7A" w:rsidRPr="00F57B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50E7A" w:rsidRPr="00F57B7A">
        <w:rPr>
          <w:rFonts w:ascii="Times New Roman" w:hAnsi="Times New Roman"/>
          <w:sz w:val="24"/>
          <w:szCs w:val="24"/>
        </w:rPr>
        <w:t>Iridaceae</w:t>
      </w:r>
      <w:proofErr w:type="spellEnd"/>
      <w:r w:rsidR="00850E7A" w:rsidRPr="00F57B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50E7A" w:rsidRPr="00F57B7A">
        <w:rPr>
          <w:rFonts w:ascii="Times New Roman" w:hAnsi="Times New Roman"/>
          <w:sz w:val="24"/>
          <w:szCs w:val="24"/>
        </w:rPr>
        <w:t>Campanulaceae</w:t>
      </w:r>
      <w:proofErr w:type="spellEnd"/>
      <w:r w:rsidR="00850E7A" w:rsidRPr="00F57B7A">
        <w:rPr>
          <w:rFonts w:ascii="Times New Roman" w:hAnsi="Times New Roman"/>
          <w:sz w:val="24"/>
          <w:szCs w:val="24"/>
        </w:rPr>
        <w:t xml:space="preserve"> з нижніми коробчастими плодами. Виявлено нові способи формування щілин в оплодні, укладена схема класифікації способів розкривання коробчастих плодів. Виявлено зв’язок між морфологічним типом плоду і способу запилення водних і </w:t>
      </w:r>
      <w:proofErr w:type="spellStart"/>
      <w:r w:rsidR="00850E7A" w:rsidRPr="00F57B7A">
        <w:rPr>
          <w:rFonts w:ascii="Times New Roman" w:hAnsi="Times New Roman"/>
          <w:sz w:val="24"/>
          <w:szCs w:val="24"/>
        </w:rPr>
        <w:t>прибережно</w:t>
      </w:r>
      <w:proofErr w:type="spellEnd"/>
      <w:r w:rsidR="00850E7A" w:rsidRPr="00F57B7A">
        <w:rPr>
          <w:rFonts w:ascii="Times New Roman" w:hAnsi="Times New Roman"/>
          <w:sz w:val="24"/>
          <w:szCs w:val="24"/>
        </w:rPr>
        <w:t xml:space="preserve">-водних рослин. Проаналізовано системи родини </w:t>
      </w:r>
      <w:proofErr w:type="spellStart"/>
      <w:r w:rsidR="00850E7A" w:rsidRPr="00F57B7A">
        <w:rPr>
          <w:rFonts w:ascii="Times New Roman" w:hAnsi="Times New Roman"/>
          <w:sz w:val="24"/>
          <w:szCs w:val="24"/>
        </w:rPr>
        <w:t>Campanulaceae</w:t>
      </w:r>
      <w:proofErr w:type="spellEnd"/>
      <w:r w:rsidR="00850E7A" w:rsidRPr="00F57B7A">
        <w:rPr>
          <w:rFonts w:ascii="Times New Roman" w:hAnsi="Times New Roman"/>
          <w:sz w:val="24"/>
          <w:szCs w:val="24"/>
        </w:rPr>
        <w:t xml:space="preserve">, запропоновані до кінця </w:t>
      </w:r>
      <w:r w:rsidR="00850E7A" w:rsidRPr="00F57B7A">
        <w:rPr>
          <w:rFonts w:ascii="Times New Roman" w:hAnsi="Times New Roman"/>
          <w:sz w:val="24"/>
          <w:szCs w:val="24"/>
          <w:lang w:val="en-US"/>
        </w:rPr>
        <w:t>XX</w:t>
      </w:r>
      <w:r w:rsidR="00850E7A" w:rsidRPr="00F57B7A">
        <w:rPr>
          <w:rFonts w:ascii="Times New Roman" w:hAnsi="Times New Roman"/>
          <w:sz w:val="24"/>
          <w:szCs w:val="24"/>
        </w:rPr>
        <w:t xml:space="preserve"> століття та проведено огляд </w:t>
      </w:r>
      <w:proofErr w:type="spellStart"/>
      <w:r w:rsidR="00850E7A" w:rsidRPr="00F57B7A">
        <w:rPr>
          <w:rFonts w:ascii="Times New Roman" w:hAnsi="Times New Roman"/>
          <w:sz w:val="24"/>
          <w:szCs w:val="24"/>
        </w:rPr>
        <w:t>карпологічних</w:t>
      </w:r>
      <w:proofErr w:type="spellEnd"/>
      <w:r w:rsidR="00850E7A" w:rsidRPr="00F57B7A">
        <w:rPr>
          <w:rFonts w:ascii="Times New Roman" w:hAnsi="Times New Roman"/>
          <w:sz w:val="24"/>
          <w:szCs w:val="24"/>
        </w:rPr>
        <w:t xml:space="preserve"> досліджень у родині. </w:t>
      </w:r>
      <w:r w:rsidR="00850E7A" w:rsidRPr="00F57B7A">
        <w:rPr>
          <w:rFonts w:ascii="Times New Roman" w:hAnsi="Times New Roman"/>
          <w:sz w:val="24"/>
          <w:szCs w:val="24"/>
          <w:shd w:val="clear" w:color="auto" w:fill="FFFFFF"/>
        </w:rPr>
        <w:t xml:space="preserve">Також </w:t>
      </w:r>
      <w:r w:rsidR="00850E7A" w:rsidRPr="00F57B7A">
        <w:rPr>
          <w:rFonts w:ascii="Times New Roman" w:hAnsi="Times New Roman"/>
          <w:sz w:val="24"/>
          <w:szCs w:val="24"/>
        </w:rPr>
        <w:t xml:space="preserve">опрацьовано структуру плоду у представників родів </w:t>
      </w:r>
      <w:r w:rsidR="00850E7A" w:rsidRPr="00F57B7A">
        <w:rPr>
          <w:rFonts w:ascii="Times New Roman" w:hAnsi="Times New Roman"/>
          <w:i/>
          <w:sz w:val="24"/>
          <w:szCs w:val="24"/>
          <w:lang w:val="en-US"/>
        </w:rPr>
        <w:t>Adenophora</w:t>
      </w:r>
      <w:r w:rsidR="00850E7A" w:rsidRPr="00F57B7A">
        <w:rPr>
          <w:rFonts w:ascii="Times New Roman" w:hAnsi="Times New Roman"/>
          <w:sz w:val="24"/>
          <w:szCs w:val="24"/>
        </w:rPr>
        <w:t xml:space="preserve"> – </w:t>
      </w:r>
      <w:r w:rsidR="00850E7A" w:rsidRPr="00F57B7A">
        <w:rPr>
          <w:rFonts w:ascii="Times New Roman" w:hAnsi="Times New Roman"/>
          <w:i/>
          <w:sz w:val="24"/>
          <w:szCs w:val="24"/>
          <w:lang w:val="en-US"/>
        </w:rPr>
        <w:t>A</w:t>
      </w:r>
      <w:r w:rsidR="00850E7A" w:rsidRPr="00F57B7A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850E7A" w:rsidRPr="00F57B7A">
        <w:rPr>
          <w:rFonts w:ascii="Times New Roman" w:hAnsi="Times New Roman"/>
          <w:i/>
          <w:sz w:val="24"/>
          <w:szCs w:val="24"/>
          <w:lang w:val="en-US"/>
        </w:rPr>
        <w:t>liliifolia</w:t>
      </w:r>
      <w:proofErr w:type="spellEnd"/>
      <w:r w:rsidR="00850E7A" w:rsidRPr="00F57B7A">
        <w:rPr>
          <w:rFonts w:ascii="Times New Roman" w:hAnsi="Times New Roman"/>
          <w:i/>
          <w:sz w:val="24"/>
          <w:szCs w:val="24"/>
        </w:rPr>
        <w:t xml:space="preserve"> </w:t>
      </w:r>
      <w:r w:rsidR="00850E7A" w:rsidRPr="00F57B7A">
        <w:rPr>
          <w:rFonts w:ascii="Times New Roman" w:hAnsi="Times New Roman"/>
          <w:iCs/>
          <w:sz w:val="24"/>
          <w:szCs w:val="24"/>
        </w:rPr>
        <w:t>(</w:t>
      </w:r>
      <w:r w:rsidR="00850E7A" w:rsidRPr="00F57B7A">
        <w:rPr>
          <w:rFonts w:ascii="Times New Roman" w:hAnsi="Times New Roman"/>
          <w:sz w:val="24"/>
          <w:szCs w:val="24"/>
          <w:lang w:val="en-US"/>
        </w:rPr>
        <w:t>L</w:t>
      </w:r>
      <w:r w:rsidR="00850E7A" w:rsidRPr="00F57B7A">
        <w:rPr>
          <w:rFonts w:ascii="Times New Roman" w:hAnsi="Times New Roman"/>
          <w:sz w:val="24"/>
          <w:szCs w:val="24"/>
        </w:rPr>
        <w:t xml:space="preserve">.) </w:t>
      </w:r>
      <w:r w:rsidR="00850E7A" w:rsidRPr="00F57B7A">
        <w:rPr>
          <w:rFonts w:ascii="Times New Roman" w:hAnsi="Times New Roman"/>
          <w:sz w:val="24"/>
          <w:szCs w:val="24"/>
          <w:lang w:val="en-US"/>
        </w:rPr>
        <w:t>A</w:t>
      </w:r>
      <w:r w:rsidR="00850E7A" w:rsidRPr="00F57B7A">
        <w:rPr>
          <w:rFonts w:ascii="Times New Roman" w:hAnsi="Times New Roman"/>
          <w:sz w:val="24"/>
          <w:szCs w:val="24"/>
        </w:rPr>
        <w:t xml:space="preserve">. </w:t>
      </w:r>
      <w:r w:rsidR="00850E7A" w:rsidRPr="00F57B7A">
        <w:rPr>
          <w:rFonts w:ascii="Times New Roman" w:hAnsi="Times New Roman"/>
          <w:sz w:val="24"/>
          <w:szCs w:val="24"/>
          <w:lang w:val="en-US"/>
        </w:rPr>
        <w:t>DC</w:t>
      </w:r>
      <w:r w:rsidR="00850E7A" w:rsidRPr="00F57B7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850E7A" w:rsidRPr="00F57B7A">
        <w:rPr>
          <w:rFonts w:ascii="Times New Roman" w:hAnsi="Times New Roman"/>
          <w:i/>
          <w:iCs/>
          <w:sz w:val="24"/>
          <w:szCs w:val="24"/>
          <w:lang w:val="en-US"/>
        </w:rPr>
        <w:t>Asyneuma</w:t>
      </w:r>
      <w:proofErr w:type="spellEnd"/>
      <w:r w:rsidR="00850E7A" w:rsidRPr="00F57B7A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="00850E7A" w:rsidRPr="00F57B7A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="00850E7A" w:rsidRPr="00F57B7A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="00850E7A" w:rsidRPr="00F57B7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canescens</w:t>
      </w:r>
      <w:proofErr w:type="spellEnd"/>
      <w:r w:rsidR="00850E7A" w:rsidRPr="00F57B7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" w:history="1">
        <w:r w:rsidR="00850E7A" w:rsidRPr="00F57B7A">
          <w:rPr>
            <w:rStyle w:val="a8"/>
            <w:rFonts w:ascii="Times New Roman" w:hAnsi="Times New Roman"/>
            <w:color w:val="auto"/>
            <w:sz w:val="24"/>
            <w:szCs w:val="28"/>
          </w:rPr>
          <w:t>(</w:t>
        </w:r>
        <w:proofErr w:type="spellStart"/>
        <w:r w:rsidR="00850E7A" w:rsidRPr="00F57B7A">
          <w:rPr>
            <w:rStyle w:val="a8"/>
            <w:rFonts w:ascii="Times New Roman" w:hAnsi="Times New Roman"/>
            <w:color w:val="auto"/>
            <w:sz w:val="24"/>
            <w:szCs w:val="28"/>
          </w:rPr>
          <w:t>Waldst</w:t>
        </w:r>
        <w:proofErr w:type="spellEnd"/>
        <w:r w:rsidR="00850E7A" w:rsidRPr="00F57B7A">
          <w:rPr>
            <w:rStyle w:val="a8"/>
            <w:rFonts w:ascii="Times New Roman" w:hAnsi="Times New Roman"/>
            <w:color w:val="auto"/>
            <w:sz w:val="24"/>
            <w:szCs w:val="28"/>
          </w:rPr>
          <w:t xml:space="preserve">. &amp; </w:t>
        </w:r>
        <w:proofErr w:type="spellStart"/>
        <w:r w:rsidR="00850E7A" w:rsidRPr="00F57B7A">
          <w:rPr>
            <w:rStyle w:val="a8"/>
            <w:rFonts w:ascii="Times New Roman" w:hAnsi="Times New Roman"/>
            <w:color w:val="auto"/>
            <w:sz w:val="24"/>
            <w:szCs w:val="28"/>
          </w:rPr>
          <w:t>Kit</w:t>
        </w:r>
        <w:proofErr w:type="spellEnd"/>
        <w:r w:rsidR="00850E7A" w:rsidRPr="00F57B7A">
          <w:rPr>
            <w:rStyle w:val="a8"/>
            <w:rFonts w:ascii="Times New Roman" w:hAnsi="Times New Roman"/>
            <w:color w:val="auto"/>
            <w:sz w:val="24"/>
            <w:szCs w:val="28"/>
          </w:rPr>
          <w:t>.)</w:t>
        </w:r>
        <w:r w:rsidR="00850E7A" w:rsidRPr="00F57B7A">
          <w:rPr>
            <w:rStyle w:val="a8"/>
            <w:rFonts w:ascii="Times New Roman" w:hAnsi="Times New Roman"/>
            <w:sz w:val="24"/>
            <w:szCs w:val="28"/>
          </w:rPr>
          <w:t xml:space="preserve"> </w:t>
        </w:r>
        <w:proofErr w:type="spellStart"/>
        <w:r w:rsidR="00850E7A" w:rsidRPr="00F57B7A">
          <w:rPr>
            <w:rStyle w:val="a8"/>
            <w:rFonts w:ascii="Times New Roman" w:hAnsi="Times New Roman"/>
            <w:color w:val="auto"/>
            <w:sz w:val="24"/>
            <w:szCs w:val="28"/>
          </w:rPr>
          <w:t>Griseb</w:t>
        </w:r>
        <w:proofErr w:type="spellEnd"/>
        <w:r w:rsidR="00850E7A" w:rsidRPr="00F57B7A">
          <w:rPr>
            <w:rStyle w:val="a8"/>
            <w:rFonts w:ascii="Times New Roman" w:hAnsi="Times New Roman"/>
            <w:color w:val="auto"/>
            <w:sz w:val="24"/>
            <w:szCs w:val="28"/>
          </w:rPr>
          <w:t xml:space="preserve">. &amp; </w:t>
        </w:r>
        <w:proofErr w:type="spellStart"/>
        <w:r w:rsidR="00850E7A" w:rsidRPr="00F57B7A">
          <w:rPr>
            <w:rStyle w:val="a8"/>
            <w:rFonts w:ascii="Times New Roman" w:hAnsi="Times New Roman"/>
            <w:color w:val="auto"/>
            <w:sz w:val="24"/>
            <w:szCs w:val="28"/>
          </w:rPr>
          <w:t>Schenk</w:t>
        </w:r>
        <w:proofErr w:type="spellEnd"/>
      </w:hyperlink>
      <w:r w:rsidR="00850E7A" w:rsidRPr="00F57B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50E7A" w:rsidRPr="00F57B7A">
        <w:rPr>
          <w:rFonts w:ascii="Times New Roman" w:hAnsi="Times New Roman"/>
          <w:i/>
          <w:sz w:val="24"/>
          <w:szCs w:val="24"/>
        </w:rPr>
        <w:t>Campanula</w:t>
      </w:r>
      <w:proofErr w:type="spellEnd"/>
      <w:r w:rsidR="00850E7A" w:rsidRPr="00F57B7A">
        <w:rPr>
          <w:rFonts w:ascii="Times New Roman" w:hAnsi="Times New Roman"/>
          <w:i/>
          <w:sz w:val="24"/>
          <w:szCs w:val="24"/>
        </w:rPr>
        <w:t xml:space="preserve"> – C. </w:t>
      </w:r>
      <w:proofErr w:type="spellStart"/>
      <w:r w:rsidR="00850E7A" w:rsidRPr="00F57B7A">
        <w:rPr>
          <w:rFonts w:ascii="Times New Roman" w:hAnsi="Times New Roman"/>
          <w:i/>
          <w:sz w:val="24"/>
          <w:szCs w:val="24"/>
        </w:rPr>
        <w:t>sibirica</w:t>
      </w:r>
      <w:proofErr w:type="spellEnd"/>
      <w:r w:rsidR="00850E7A" w:rsidRPr="00F57B7A">
        <w:rPr>
          <w:rFonts w:ascii="Times New Roman" w:hAnsi="Times New Roman"/>
          <w:i/>
          <w:sz w:val="24"/>
          <w:szCs w:val="24"/>
        </w:rPr>
        <w:t xml:space="preserve"> </w:t>
      </w:r>
      <w:r w:rsidR="00850E7A" w:rsidRPr="00F57B7A">
        <w:rPr>
          <w:rFonts w:ascii="Times New Roman" w:hAnsi="Times New Roman"/>
          <w:iCs/>
          <w:sz w:val="24"/>
          <w:szCs w:val="24"/>
        </w:rPr>
        <w:t>L.</w:t>
      </w:r>
      <w:r w:rsidR="00850E7A" w:rsidRPr="00F57B7A">
        <w:rPr>
          <w:rFonts w:ascii="Times New Roman" w:hAnsi="Times New Roman"/>
          <w:sz w:val="24"/>
          <w:szCs w:val="24"/>
        </w:rPr>
        <w:t xml:space="preserve">, досліджено особливості розкривання цих плодів. Продовжено дослідження динаміки вікової структури та параметрів генеративного розмноження </w:t>
      </w:r>
      <w:proofErr w:type="spellStart"/>
      <w:r w:rsidR="00850E7A" w:rsidRPr="00F57B7A">
        <w:rPr>
          <w:rFonts w:ascii="Times New Roman" w:hAnsi="Times New Roman"/>
          <w:sz w:val="24"/>
          <w:szCs w:val="24"/>
        </w:rPr>
        <w:lastRenderedPageBreak/>
        <w:t>ценопопуляції</w:t>
      </w:r>
      <w:proofErr w:type="spellEnd"/>
      <w:r w:rsidR="00850E7A" w:rsidRPr="00F57B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0E7A" w:rsidRPr="00F57B7A">
        <w:rPr>
          <w:rFonts w:ascii="Times New Roman" w:hAnsi="Times New Roman"/>
          <w:i/>
          <w:sz w:val="24"/>
          <w:szCs w:val="24"/>
        </w:rPr>
        <w:t>Platanthera</w:t>
      </w:r>
      <w:proofErr w:type="spellEnd"/>
      <w:r w:rsidR="00850E7A" w:rsidRPr="00F57B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50E7A" w:rsidRPr="00F57B7A">
        <w:rPr>
          <w:rFonts w:ascii="Times New Roman" w:hAnsi="Times New Roman"/>
          <w:i/>
          <w:sz w:val="24"/>
          <w:szCs w:val="24"/>
        </w:rPr>
        <w:t>bifolia</w:t>
      </w:r>
      <w:proofErr w:type="spellEnd"/>
      <w:r w:rsidR="00850E7A" w:rsidRPr="00F57B7A">
        <w:rPr>
          <w:rFonts w:ascii="Times New Roman" w:hAnsi="Times New Roman"/>
          <w:sz w:val="24"/>
          <w:szCs w:val="24"/>
        </w:rPr>
        <w:t xml:space="preserve"> (L.) </w:t>
      </w:r>
      <w:proofErr w:type="spellStart"/>
      <w:r w:rsidR="00850E7A" w:rsidRPr="00F57B7A">
        <w:rPr>
          <w:rFonts w:ascii="Times New Roman" w:hAnsi="Times New Roman"/>
          <w:sz w:val="24"/>
          <w:szCs w:val="24"/>
        </w:rPr>
        <w:t>Rich</w:t>
      </w:r>
      <w:proofErr w:type="spellEnd"/>
      <w:r w:rsidR="00850E7A" w:rsidRPr="00F57B7A">
        <w:rPr>
          <w:rFonts w:ascii="Times New Roman" w:hAnsi="Times New Roman"/>
          <w:sz w:val="24"/>
          <w:szCs w:val="24"/>
        </w:rPr>
        <w:t xml:space="preserve">. на території Шацького національного природного парку та </w:t>
      </w:r>
      <w:proofErr w:type="spellStart"/>
      <w:r w:rsidR="00850E7A" w:rsidRPr="00F57B7A">
        <w:rPr>
          <w:rFonts w:ascii="Times New Roman" w:hAnsi="Times New Roman"/>
          <w:sz w:val="24"/>
          <w:szCs w:val="24"/>
        </w:rPr>
        <w:t>ценопопуляцій</w:t>
      </w:r>
      <w:proofErr w:type="spellEnd"/>
      <w:r w:rsidR="00850E7A" w:rsidRPr="00F57B7A">
        <w:rPr>
          <w:rFonts w:ascii="Times New Roman" w:eastAsia="TimesNewRomanPSMT" w:hAnsi="Times New Roman"/>
          <w:i/>
          <w:sz w:val="24"/>
          <w:szCs w:val="24"/>
        </w:rPr>
        <w:t xml:space="preserve"> </w:t>
      </w:r>
      <w:proofErr w:type="spellStart"/>
      <w:r w:rsidR="00850E7A" w:rsidRPr="00F57B7A">
        <w:rPr>
          <w:rFonts w:ascii="Times New Roman" w:eastAsia="TimesNewRomanPSMT" w:hAnsi="Times New Roman"/>
          <w:i/>
          <w:sz w:val="24"/>
          <w:szCs w:val="24"/>
          <w:lang w:val="en-US"/>
        </w:rPr>
        <w:t>Dactylorh</w:t>
      </w:r>
      <w:proofErr w:type="spellEnd"/>
      <w:r w:rsidR="00850E7A" w:rsidRPr="00F57B7A">
        <w:rPr>
          <w:rFonts w:ascii="Times New Roman" w:eastAsia="TimesNewRomanPSMT" w:hAnsi="Times New Roman"/>
          <w:i/>
          <w:sz w:val="24"/>
          <w:szCs w:val="24"/>
        </w:rPr>
        <w:t>і</w:t>
      </w:r>
      <w:proofErr w:type="spellStart"/>
      <w:r w:rsidR="00850E7A" w:rsidRPr="00F57B7A">
        <w:rPr>
          <w:rFonts w:ascii="Times New Roman" w:eastAsia="TimesNewRomanPSMT" w:hAnsi="Times New Roman"/>
          <w:i/>
          <w:sz w:val="24"/>
          <w:szCs w:val="24"/>
          <w:lang w:val="en-US"/>
        </w:rPr>
        <w:t>za</w:t>
      </w:r>
      <w:proofErr w:type="spellEnd"/>
      <w:r w:rsidR="00850E7A" w:rsidRPr="00F57B7A">
        <w:rPr>
          <w:rFonts w:ascii="Times New Roman" w:eastAsia="TimesNewRomanPSMT" w:hAnsi="Times New Roman"/>
          <w:i/>
          <w:sz w:val="24"/>
          <w:szCs w:val="24"/>
        </w:rPr>
        <w:t xml:space="preserve"> </w:t>
      </w:r>
      <w:proofErr w:type="spellStart"/>
      <w:r w:rsidR="00850E7A" w:rsidRPr="00F57B7A">
        <w:rPr>
          <w:rFonts w:ascii="Times New Roman" w:hAnsi="Times New Roman"/>
          <w:i/>
          <w:sz w:val="24"/>
          <w:szCs w:val="24"/>
          <w:lang w:val="en-US"/>
        </w:rPr>
        <w:t>maculata</w:t>
      </w:r>
      <w:proofErr w:type="spellEnd"/>
      <w:r w:rsidR="00850E7A" w:rsidRPr="00F57B7A">
        <w:rPr>
          <w:rFonts w:ascii="Times New Roman" w:eastAsia="TimesNewRomanPSMT" w:hAnsi="Times New Roman"/>
          <w:sz w:val="24"/>
          <w:szCs w:val="24"/>
        </w:rPr>
        <w:t xml:space="preserve"> </w:t>
      </w:r>
      <w:r w:rsidR="00850E7A" w:rsidRPr="00F57B7A">
        <w:rPr>
          <w:rFonts w:ascii="Times New Roman" w:hAnsi="Times New Roman"/>
          <w:sz w:val="24"/>
          <w:szCs w:val="24"/>
        </w:rPr>
        <w:t>(</w:t>
      </w:r>
      <w:r w:rsidR="00850E7A" w:rsidRPr="00F57B7A">
        <w:rPr>
          <w:rFonts w:ascii="Times New Roman" w:hAnsi="Times New Roman"/>
          <w:sz w:val="24"/>
          <w:szCs w:val="24"/>
          <w:lang w:val="en-US"/>
        </w:rPr>
        <w:t>L</w:t>
      </w:r>
      <w:r w:rsidR="00850E7A" w:rsidRPr="00F57B7A">
        <w:rPr>
          <w:rFonts w:ascii="Times New Roman" w:hAnsi="Times New Roman"/>
          <w:sz w:val="24"/>
          <w:szCs w:val="24"/>
        </w:rPr>
        <w:t xml:space="preserve">.) </w:t>
      </w:r>
      <w:r w:rsidR="00850E7A" w:rsidRPr="00F57B7A">
        <w:rPr>
          <w:rFonts w:ascii="Times New Roman" w:hAnsi="Times New Roman"/>
          <w:sz w:val="24"/>
          <w:szCs w:val="24"/>
          <w:lang w:val="en-US"/>
        </w:rPr>
        <w:t>So</w:t>
      </w:r>
      <w:r w:rsidR="00850E7A" w:rsidRPr="00F57B7A">
        <w:rPr>
          <w:rFonts w:ascii="Times New Roman" w:hAnsi="Times New Roman"/>
          <w:sz w:val="24"/>
          <w:szCs w:val="24"/>
        </w:rPr>
        <w:t xml:space="preserve">ó, </w:t>
      </w:r>
      <w:proofErr w:type="spellStart"/>
      <w:r w:rsidR="00850E7A" w:rsidRPr="00F57B7A">
        <w:rPr>
          <w:rFonts w:ascii="Times New Roman" w:hAnsi="Times New Roman"/>
          <w:i/>
          <w:sz w:val="24"/>
          <w:szCs w:val="24"/>
          <w:lang w:val="en-US"/>
        </w:rPr>
        <w:t>Platanthera</w:t>
      </w:r>
      <w:proofErr w:type="spellEnd"/>
      <w:r w:rsidR="00850E7A" w:rsidRPr="00F57B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50E7A" w:rsidRPr="00F57B7A">
        <w:rPr>
          <w:rFonts w:ascii="Times New Roman" w:hAnsi="Times New Roman"/>
          <w:i/>
          <w:sz w:val="24"/>
          <w:szCs w:val="24"/>
          <w:lang w:val="en-US"/>
        </w:rPr>
        <w:t>chlorantha</w:t>
      </w:r>
      <w:proofErr w:type="spellEnd"/>
      <w:r w:rsidR="00850E7A" w:rsidRPr="00F57B7A">
        <w:rPr>
          <w:rFonts w:ascii="Times New Roman" w:hAnsi="Times New Roman"/>
          <w:sz w:val="24"/>
          <w:szCs w:val="24"/>
        </w:rPr>
        <w:t xml:space="preserve"> (</w:t>
      </w:r>
      <w:r w:rsidR="00850E7A" w:rsidRPr="00F57B7A">
        <w:rPr>
          <w:rFonts w:ascii="Times New Roman" w:hAnsi="Times New Roman"/>
          <w:sz w:val="24"/>
          <w:szCs w:val="24"/>
          <w:lang w:val="en-US"/>
        </w:rPr>
        <w:t>Cust</w:t>
      </w:r>
      <w:r w:rsidR="00850E7A" w:rsidRPr="00F57B7A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="00850E7A" w:rsidRPr="00F57B7A">
        <w:rPr>
          <w:rFonts w:ascii="Times New Roman" w:hAnsi="Times New Roman"/>
          <w:sz w:val="24"/>
          <w:szCs w:val="24"/>
          <w:lang w:val="en-US"/>
        </w:rPr>
        <w:t>Reichenb</w:t>
      </w:r>
      <w:proofErr w:type="spellEnd"/>
      <w:r w:rsidR="00850E7A" w:rsidRPr="00F57B7A">
        <w:rPr>
          <w:rFonts w:ascii="Times New Roman" w:hAnsi="Times New Roman"/>
          <w:sz w:val="24"/>
          <w:szCs w:val="24"/>
        </w:rPr>
        <w:t xml:space="preserve">., </w:t>
      </w:r>
      <w:r w:rsidR="00850E7A" w:rsidRPr="00F57B7A">
        <w:rPr>
          <w:rFonts w:ascii="Times New Roman" w:hAnsi="Times New Roman"/>
          <w:i/>
          <w:sz w:val="24"/>
          <w:szCs w:val="24"/>
          <w:lang w:val="en-US"/>
        </w:rPr>
        <w:t>Cypripedium</w:t>
      </w:r>
      <w:r w:rsidR="00850E7A" w:rsidRPr="00F57B7A">
        <w:rPr>
          <w:rFonts w:ascii="Times New Roman" w:hAnsi="Times New Roman"/>
          <w:i/>
          <w:sz w:val="24"/>
          <w:szCs w:val="24"/>
        </w:rPr>
        <w:t xml:space="preserve"> </w:t>
      </w:r>
      <w:r w:rsidR="00850E7A" w:rsidRPr="00F57B7A">
        <w:rPr>
          <w:rFonts w:ascii="Times New Roman" w:hAnsi="Times New Roman"/>
          <w:i/>
          <w:sz w:val="24"/>
          <w:szCs w:val="24"/>
          <w:lang w:val="en-US"/>
        </w:rPr>
        <w:t>calceolus</w:t>
      </w:r>
      <w:r w:rsidR="00850E7A" w:rsidRPr="00F57B7A">
        <w:rPr>
          <w:rFonts w:ascii="Times New Roman" w:hAnsi="Times New Roman"/>
          <w:i/>
          <w:sz w:val="24"/>
          <w:szCs w:val="24"/>
        </w:rPr>
        <w:t xml:space="preserve"> </w:t>
      </w:r>
      <w:r w:rsidR="00850E7A" w:rsidRPr="00F57B7A">
        <w:rPr>
          <w:rFonts w:ascii="Times New Roman" w:hAnsi="Times New Roman"/>
          <w:sz w:val="24"/>
          <w:szCs w:val="24"/>
          <w:lang w:val="en-US"/>
        </w:rPr>
        <w:t>L</w:t>
      </w:r>
      <w:r w:rsidR="00850E7A" w:rsidRPr="00F57B7A">
        <w:rPr>
          <w:rFonts w:ascii="Times New Roman" w:hAnsi="Times New Roman"/>
          <w:sz w:val="24"/>
          <w:szCs w:val="24"/>
        </w:rPr>
        <w:t xml:space="preserve">. та </w:t>
      </w:r>
      <w:r w:rsidR="00850E7A" w:rsidRPr="00F57B7A">
        <w:rPr>
          <w:rFonts w:ascii="Times New Roman" w:hAnsi="Times New Roman"/>
          <w:i/>
          <w:sz w:val="24"/>
          <w:szCs w:val="24"/>
          <w:lang w:val="en-US"/>
        </w:rPr>
        <w:t>Galanthus</w:t>
      </w:r>
      <w:r w:rsidR="00850E7A" w:rsidRPr="00F57B7A">
        <w:rPr>
          <w:rFonts w:ascii="Times New Roman" w:hAnsi="Times New Roman"/>
          <w:i/>
          <w:sz w:val="24"/>
          <w:szCs w:val="24"/>
        </w:rPr>
        <w:t xml:space="preserve"> </w:t>
      </w:r>
      <w:r w:rsidR="00850E7A" w:rsidRPr="00F57B7A">
        <w:rPr>
          <w:rFonts w:ascii="Times New Roman" w:hAnsi="Times New Roman"/>
          <w:i/>
          <w:sz w:val="24"/>
          <w:szCs w:val="24"/>
          <w:lang w:val="en-US"/>
        </w:rPr>
        <w:t>nivalis</w:t>
      </w:r>
      <w:r w:rsidR="00850E7A" w:rsidRPr="00F57B7A">
        <w:rPr>
          <w:rFonts w:ascii="Times New Roman" w:hAnsi="Times New Roman"/>
          <w:sz w:val="24"/>
          <w:szCs w:val="24"/>
        </w:rPr>
        <w:t xml:space="preserve"> </w:t>
      </w:r>
      <w:r w:rsidR="00850E7A" w:rsidRPr="00F57B7A">
        <w:rPr>
          <w:rFonts w:ascii="Times New Roman" w:hAnsi="Times New Roman"/>
          <w:sz w:val="24"/>
          <w:szCs w:val="24"/>
          <w:lang w:val="en-US"/>
        </w:rPr>
        <w:t>L</w:t>
      </w:r>
      <w:r w:rsidR="00850E7A" w:rsidRPr="00F57B7A">
        <w:rPr>
          <w:rFonts w:ascii="Times New Roman" w:hAnsi="Times New Roman"/>
          <w:i/>
          <w:sz w:val="24"/>
          <w:szCs w:val="24"/>
        </w:rPr>
        <w:t>.</w:t>
      </w:r>
      <w:r w:rsidR="00850E7A" w:rsidRPr="00F57B7A">
        <w:rPr>
          <w:rFonts w:ascii="Times New Roman" w:hAnsi="Times New Roman"/>
          <w:sz w:val="24"/>
          <w:szCs w:val="24"/>
        </w:rPr>
        <w:t xml:space="preserve"> на території Природного заповідника «Розточчя».</w:t>
      </w:r>
    </w:p>
    <w:p w14:paraId="69A8CB33" w14:textId="77777777" w:rsidR="007011C0" w:rsidRPr="00F57B7A" w:rsidRDefault="00850E7A" w:rsidP="00850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B7A">
        <w:rPr>
          <w:rFonts w:ascii="Times New Roman" w:hAnsi="Times New Roman"/>
          <w:sz w:val="24"/>
          <w:szCs w:val="24"/>
        </w:rPr>
        <w:t>Завершена робота над кандидатськими дисертаціями</w:t>
      </w:r>
      <w:r w:rsidRPr="00F57B7A">
        <w:rPr>
          <w:rFonts w:ascii="Times New Roman" w:hAnsi="Times New Roman"/>
          <w:sz w:val="24"/>
          <w:szCs w:val="28"/>
        </w:rPr>
        <w:t xml:space="preserve"> «Репродуктивна біологія </w:t>
      </w:r>
      <w:proofErr w:type="spellStart"/>
      <w:r w:rsidRPr="00F57B7A">
        <w:rPr>
          <w:rFonts w:ascii="Times New Roman" w:hAnsi="Times New Roman"/>
          <w:i/>
          <w:sz w:val="24"/>
          <w:szCs w:val="28"/>
        </w:rPr>
        <w:t>Gladiolus</w:t>
      </w:r>
      <w:proofErr w:type="spellEnd"/>
      <w:r w:rsidRPr="00F57B7A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F57B7A">
        <w:rPr>
          <w:rFonts w:ascii="Times New Roman" w:hAnsi="Times New Roman"/>
          <w:i/>
          <w:sz w:val="24"/>
          <w:szCs w:val="28"/>
        </w:rPr>
        <w:t>imbricatus</w:t>
      </w:r>
      <w:proofErr w:type="spellEnd"/>
      <w:r w:rsidRPr="00F57B7A">
        <w:rPr>
          <w:rFonts w:ascii="Times New Roman" w:hAnsi="Times New Roman"/>
          <w:sz w:val="24"/>
          <w:szCs w:val="28"/>
        </w:rPr>
        <w:t xml:space="preserve"> L. та </w:t>
      </w:r>
      <w:proofErr w:type="spellStart"/>
      <w:r w:rsidRPr="00F57B7A">
        <w:rPr>
          <w:rFonts w:ascii="Times New Roman" w:hAnsi="Times New Roman"/>
          <w:i/>
          <w:sz w:val="24"/>
          <w:szCs w:val="28"/>
        </w:rPr>
        <w:t>Iris</w:t>
      </w:r>
      <w:proofErr w:type="spellEnd"/>
      <w:r w:rsidRPr="00F57B7A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F57B7A">
        <w:rPr>
          <w:rFonts w:ascii="Times New Roman" w:hAnsi="Times New Roman"/>
          <w:i/>
          <w:sz w:val="24"/>
          <w:szCs w:val="28"/>
        </w:rPr>
        <w:t>sibirica</w:t>
      </w:r>
      <w:proofErr w:type="spellEnd"/>
      <w:r w:rsidRPr="00F57B7A">
        <w:rPr>
          <w:rFonts w:ascii="Times New Roman" w:hAnsi="Times New Roman"/>
          <w:sz w:val="24"/>
          <w:szCs w:val="28"/>
        </w:rPr>
        <w:t xml:space="preserve"> L. (</w:t>
      </w:r>
      <w:proofErr w:type="spellStart"/>
      <w:r w:rsidRPr="00F57B7A">
        <w:rPr>
          <w:rFonts w:ascii="Times New Roman" w:hAnsi="Times New Roman"/>
          <w:sz w:val="24"/>
          <w:szCs w:val="28"/>
        </w:rPr>
        <w:t>Iridaceae</w:t>
      </w:r>
      <w:proofErr w:type="spellEnd"/>
      <w:r w:rsidRPr="00F57B7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F57B7A">
        <w:rPr>
          <w:rFonts w:ascii="Times New Roman" w:hAnsi="Times New Roman"/>
          <w:sz w:val="24"/>
          <w:szCs w:val="28"/>
        </w:rPr>
        <w:t>Juss</w:t>
      </w:r>
      <w:proofErr w:type="spellEnd"/>
      <w:r w:rsidRPr="00F57B7A">
        <w:rPr>
          <w:rFonts w:ascii="Times New Roman" w:hAnsi="Times New Roman"/>
          <w:sz w:val="24"/>
          <w:szCs w:val="28"/>
        </w:rPr>
        <w:t>.)» та</w:t>
      </w:r>
      <w:r w:rsidRPr="00F57B7A">
        <w:rPr>
          <w:rFonts w:ascii="Times New Roman" w:hAnsi="Times New Roman"/>
          <w:sz w:val="24"/>
          <w:szCs w:val="24"/>
        </w:rPr>
        <w:t xml:space="preserve"> «Порівняльна морфологія та </w:t>
      </w:r>
      <w:proofErr w:type="spellStart"/>
      <w:r w:rsidRPr="00F57B7A">
        <w:rPr>
          <w:rFonts w:ascii="Times New Roman" w:hAnsi="Times New Roman"/>
          <w:sz w:val="24"/>
          <w:szCs w:val="24"/>
        </w:rPr>
        <w:t>васкулярна</w:t>
      </w:r>
      <w:proofErr w:type="spellEnd"/>
      <w:r w:rsidRPr="00F57B7A">
        <w:rPr>
          <w:rFonts w:ascii="Times New Roman" w:hAnsi="Times New Roman"/>
          <w:sz w:val="24"/>
          <w:szCs w:val="24"/>
        </w:rPr>
        <w:t xml:space="preserve"> анатомія квітки </w:t>
      </w:r>
      <w:proofErr w:type="spellStart"/>
      <w:r w:rsidRPr="00F57B7A">
        <w:rPr>
          <w:rFonts w:ascii="Times New Roman" w:hAnsi="Times New Roman"/>
          <w:sz w:val="24"/>
          <w:szCs w:val="24"/>
          <w:lang w:val="en-US"/>
        </w:rPr>
        <w:t>Hyacinthaceae</w:t>
      </w:r>
      <w:proofErr w:type="spellEnd"/>
      <w:r w:rsidRPr="00F57B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7B7A">
        <w:rPr>
          <w:rFonts w:ascii="Times New Roman" w:hAnsi="Times New Roman"/>
          <w:caps/>
          <w:sz w:val="24"/>
          <w:szCs w:val="24"/>
          <w:lang w:val="en-US"/>
        </w:rPr>
        <w:t>B</w:t>
      </w:r>
      <w:r w:rsidRPr="00F57B7A">
        <w:rPr>
          <w:rFonts w:ascii="Times New Roman" w:hAnsi="Times New Roman"/>
          <w:sz w:val="24"/>
          <w:szCs w:val="24"/>
          <w:lang w:val="en-US"/>
        </w:rPr>
        <w:t>atsch</w:t>
      </w:r>
      <w:proofErr w:type="spellEnd"/>
      <w:r w:rsidRPr="00F57B7A">
        <w:rPr>
          <w:rFonts w:ascii="Times New Roman" w:hAnsi="Times New Roman"/>
          <w:sz w:val="24"/>
          <w:szCs w:val="24"/>
        </w:rPr>
        <w:t>»</w:t>
      </w:r>
      <w:r w:rsidR="007011C0" w:rsidRPr="00F57B7A">
        <w:rPr>
          <w:rFonts w:ascii="Times New Roman" w:hAnsi="Times New Roman"/>
          <w:sz w:val="24"/>
          <w:szCs w:val="24"/>
        </w:rPr>
        <w:t>.</w:t>
      </w:r>
    </w:p>
    <w:p w14:paraId="0B884503" w14:textId="77777777" w:rsidR="003C3769" w:rsidRPr="00F57B7A" w:rsidRDefault="007011C0" w:rsidP="003C37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B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«Екологічний моніторинг абіотичних і біотичних компонентів </w:t>
      </w:r>
      <w:r w:rsidR="0002786B" w:rsidRPr="00F57B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екосистем</w:t>
      </w:r>
      <w:r w:rsidRPr="00F57B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в умовах </w:t>
      </w:r>
      <w:proofErr w:type="spellStart"/>
      <w:r w:rsidRPr="00F57B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антропогенно</w:t>
      </w:r>
      <w:proofErr w:type="spellEnd"/>
      <w:r w:rsidRPr="00F57B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-техногенного впливу на довкілля»</w:t>
      </w:r>
      <w:r w:rsidR="00680973" w:rsidRPr="00F57B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r w:rsidR="00680973" w:rsidRPr="00F57B7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F57B7A">
        <w:rPr>
          <w:rFonts w:ascii="Times New Roman" w:eastAsia="Times New Roman" w:hAnsi="Times New Roman"/>
          <w:sz w:val="24"/>
          <w:szCs w:val="24"/>
          <w:lang w:eastAsia="ru-RU"/>
        </w:rPr>
        <w:t xml:space="preserve">ауковий керівник – </w:t>
      </w:r>
      <w:r w:rsidR="00680973" w:rsidRPr="00F57B7A"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 w:rsidR="00680973" w:rsidRPr="00F57B7A">
        <w:rPr>
          <w:rFonts w:ascii="Times New Roman" w:hAnsi="Times New Roman" w:cs="Times New Roman"/>
          <w:sz w:val="24"/>
          <w:szCs w:val="24"/>
        </w:rPr>
        <w:t>біол</w:t>
      </w:r>
      <w:proofErr w:type="spellEnd"/>
      <w:r w:rsidR="00680973" w:rsidRPr="00F57B7A">
        <w:rPr>
          <w:rFonts w:ascii="Times New Roman" w:hAnsi="Times New Roman" w:cs="Times New Roman"/>
          <w:sz w:val="24"/>
          <w:szCs w:val="24"/>
        </w:rPr>
        <w:t>. наук, проф</w:t>
      </w:r>
      <w:r w:rsidRPr="00F57B7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57B7A">
        <w:rPr>
          <w:rFonts w:ascii="Times New Roman" w:eastAsia="Times New Roman" w:hAnsi="Times New Roman"/>
          <w:sz w:val="24"/>
          <w:szCs w:val="24"/>
          <w:lang w:eastAsia="ru-RU"/>
        </w:rPr>
        <w:t>Антоняк</w:t>
      </w:r>
      <w:proofErr w:type="spellEnd"/>
      <w:r w:rsidRPr="00F57B7A">
        <w:rPr>
          <w:rFonts w:ascii="Times New Roman" w:eastAsia="Times New Roman" w:hAnsi="Times New Roman"/>
          <w:sz w:val="24"/>
          <w:szCs w:val="24"/>
          <w:lang w:eastAsia="ru-RU"/>
        </w:rPr>
        <w:t xml:space="preserve"> Г.Л., к. б. н., доц. Мамчур З.І.</w:t>
      </w:r>
      <w:r w:rsidRPr="00F57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57B7A">
        <w:rPr>
          <w:rFonts w:ascii="Times New Roman" w:eastAsia="Times New Roman" w:hAnsi="Times New Roman"/>
          <w:sz w:val="24"/>
          <w:szCs w:val="24"/>
          <w:lang w:eastAsia="ru-RU"/>
        </w:rPr>
        <w:t xml:space="preserve">№ державної реєстрації </w:t>
      </w:r>
      <w:r w:rsidRPr="00F57B7A">
        <w:rPr>
          <w:rFonts w:ascii="Times New Roman" w:hAnsi="Times New Roman"/>
          <w:sz w:val="24"/>
          <w:szCs w:val="24"/>
        </w:rPr>
        <w:t>0119U002396</w:t>
      </w:r>
      <w:r w:rsidR="00680973" w:rsidRPr="00F57B7A">
        <w:rPr>
          <w:rFonts w:ascii="Times New Roman" w:hAnsi="Times New Roman"/>
          <w:sz w:val="24"/>
          <w:szCs w:val="24"/>
        </w:rPr>
        <w:t xml:space="preserve">. </w:t>
      </w:r>
      <w:r w:rsidR="003C3769" w:rsidRPr="00F57B7A">
        <w:rPr>
          <w:rFonts w:ascii="Times New Roman" w:hAnsi="Times New Roman"/>
          <w:color w:val="000000"/>
          <w:sz w:val="24"/>
          <w:szCs w:val="24"/>
        </w:rPr>
        <w:t xml:space="preserve">Досліджено вплив нафти, </w:t>
      </w:r>
      <w:r w:rsidR="003C3769" w:rsidRPr="00F57B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гумінових препаратів</w:t>
      </w:r>
      <w:r w:rsidR="003C3769" w:rsidRPr="00F57B7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3C3769" w:rsidRPr="00F57B7A">
        <w:rPr>
          <w:rFonts w:ascii="Times New Roman" w:hAnsi="Times New Roman"/>
          <w:color w:val="000000"/>
          <w:sz w:val="24"/>
          <w:szCs w:val="24"/>
        </w:rPr>
        <w:t>фульвіталу</w:t>
      </w:r>
      <w:proofErr w:type="spellEnd"/>
      <w:r w:rsidR="003C3769" w:rsidRPr="00F57B7A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="003C3769" w:rsidRPr="00F57B7A">
        <w:rPr>
          <w:rFonts w:ascii="Times New Roman" w:hAnsi="Times New Roman"/>
          <w:color w:val="000000"/>
          <w:sz w:val="24"/>
          <w:szCs w:val="24"/>
        </w:rPr>
        <w:t>гуміфілду</w:t>
      </w:r>
      <w:proofErr w:type="spellEnd"/>
      <w:r w:rsidR="003C3769" w:rsidRPr="00F57B7A">
        <w:rPr>
          <w:rFonts w:ascii="Times New Roman" w:hAnsi="Times New Roman"/>
          <w:color w:val="000000"/>
          <w:sz w:val="24"/>
          <w:szCs w:val="24"/>
        </w:rPr>
        <w:t xml:space="preserve">) і рослин </w:t>
      </w:r>
      <w:proofErr w:type="spellStart"/>
      <w:r w:rsidR="003C3769" w:rsidRPr="00F57B7A">
        <w:rPr>
          <w:rStyle w:val="m-7719710021089315979xfmc2"/>
          <w:rFonts w:ascii="Times New Roman" w:hAnsi="Times New Roman"/>
          <w:i/>
          <w:color w:val="000000"/>
          <w:shd w:val="clear" w:color="auto" w:fill="FFFFFF"/>
        </w:rPr>
        <w:t>Miscanthus</w:t>
      </w:r>
      <w:proofErr w:type="spellEnd"/>
      <w:r w:rsidR="003C3769" w:rsidRPr="00F57B7A">
        <w:rPr>
          <w:rStyle w:val="m-7719710021089315979xfmc2"/>
          <w:rFonts w:ascii="Times New Roman" w:hAnsi="Times New Roman"/>
          <w:i/>
          <w:color w:val="000000"/>
          <w:shd w:val="clear" w:color="auto" w:fill="FFFFFF"/>
        </w:rPr>
        <w:t xml:space="preserve"> </w:t>
      </w:r>
      <w:proofErr w:type="spellStart"/>
      <w:r w:rsidR="003C3769" w:rsidRPr="00F57B7A">
        <w:rPr>
          <w:rStyle w:val="m-7719710021089315979xfmc2"/>
          <w:rFonts w:ascii="Times New Roman" w:hAnsi="Times New Roman"/>
          <w:i/>
          <w:color w:val="000000"/>
          <w:shd w:val="clear" w:color="auto" w:fill="FFFFFF"/>
        </w:rPr>
        <w:t>giganteus</w:t>
      </w:r>
      <w:proofErr w:type="spellEnd"/>
      <w:r w:rsidR="003C3769" w:rsidRPr="00F57B7A">
        <w:rPr>
          <w:rFonts w:ascii="Times New Roman" w:hAnsi="Times New Roman"/>
          <w:color w:val="000000"/>
          <w:sz w:val="24"/>
          <w:szCs w:val="24"/>
        </w:rPr>
        <w:t xml:space="preserve"> на фізико-хімічні показники </w:t>
      </w:r>
      <w:proofErr w:type="spellStart"/>
      <w:r w:rsidR="003C3769" w:rsidRPr="00F57B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нафтозабруднених</w:t>
      </w:r>
      <w:proofErr w:type="spellEnd"/>
      <w:r w:rsidR="003C3769" w:rsidRPr="00F57B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ґрунтів</w:t>
      </w:r>
      <w:r w:rsidR="003C3769" w:rsidRPr="00F57B7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C3769" w:rsidRPr="00F57B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Оцінено </w:t>
      </w:r>
      <w:r w:rsidR="003C3769" w:rsidRPr="00F57B7A">
        <w:rPr>
          <w:rFonts w:ascii="Times New Roman" w:hAnsi="Times New Roman"/>
          <w:color w:val="000000"/>
          <w:sz w:val="24"/>
          <w:szCs w:val="24"/>
        </w:rPr>
        <w:t xml:space="preserve">загальну токсичність </w:t>
      </w:r>
      <w:proofErr w:type="spellStart"/>
      <w:r w:rsidR="003C3769" w:rsidRPr="00F57B7A">
        <w:rPr>
          <w:rFonts w:ascii="Times New Roman" w:hAnsi="Times New Roman"/>
          <w:color w:val="000000"/>
          <w:sz w:val="24"/>
          <w:szCs w:val="24"/>
        </w:rPr>
        <w:t>нафтозабруднених</w:t>
      </w:r>
      <w:proofErr w:type="spellEnd"/>
      <w:r w:rsidR="003C3769" w:rsidRPr="00F57B7A">
        <w:rPr>
          <w:rFonts w:ascii="Times New Roman" w:hAnsi="Times New Roman"/>
          <w:color w:val="000000"/>
          <w:sz w:val="24"/>
          <w:szCs w:val="24"/>
        </w:rPr>
        <w:t xml:space="preserve"> ґрунтів у процесі </w:t>
      </w:r>
      <w:proofErr w:type="spellStart"/>
      <w:r w:rsidR="003C3769" w:rsidRPr="00F57B7A">
        <w:rPr>
          <w:rFonts w:ascii="Times New Roman" w:hAnsi="Times New Roman"/>
          <w:color w:val="000000"/>
          <w:sz w:val="24"/>
          <w:szCs w:val="24"/>
        </w:rPr>
        <w:t>фіторемедіації</w:t>
      </w:r>
      <w:proofErr w:type="spellEnd"/>
      <w:r w:rsidR="003C3769" w:rsidRPr="00F57B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3769" w:rsidRPr="00F57B7A">
        <w:rPr>
          <w:rStyle w:val="m-7719710021089315979xfmc2"/>
          <w:rFonts w:ascii="Times New Roman" w:hAnsi="Times New Roman"/>
          <w:color w:val="000000"/>
          <w:shd w:val="clear" w:color="auto" w:fill="FFFFFF"/>
        </w:rPr>
        <w:t xml:space="preserve">за допомогою ростового </w:t>
      </w:r>
      <w:proofErr w:type="spellStart"/>
      <w:r w:rsidR="003C3769" w:rsidRPr="00F57B7A">
        <w:rPr>
          <w:rStyle w:val="m-7719710021089315979xfmc2"/>
          <w:rFonts w:ascii="Times New Roman" w:hAnsi="Times New Roman"/>
          <w:color w:val="000000"/>
          <w:shd w:val="clear" w:color="auto" w:fill="FFFFFF"/>
        </w:rPr>
        <w:t>біотесту</w:t>
      </w:r>
      <w:proofErr w:type="spellEnd"/>
      <w:r w:rsidR="003C3769" w:rsidRPr="00F57B7A">
        <w:rPr>
          <w:rStyle w:val="m-7719710021089315979xfmc2"/>
          <w:rFonts w:ascii="Times New Roman" w:hAnsi="Times New Roman"/>
          <w:color w:val="000000"/>
          <w:shd w:val="clear" w:color="auto" w:fill="FFFFFF"/>
        </w:rPr>
        <w:t xml:space="preserve"> цибулі звичайної </w:t>
      </w:r>
      <w:r w:rsidR="003C3769" w:rsidRPr="00F57B7A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3C3769" w:rsidRPr="00F57B7A">
        <w:rPr>
          <w:rFonts w:ascii="Times New Roman" w:hAnsi="Times New Roman"/>
          <w:i/>
          <w:color w:val="000000"/>
          <w:sz w:val="24"/>
          <w:szCs w:val="24"/>
        </w:rPr>
        <w:t>Allium</w:t>
      </w:r>
      <w:proofErr w:type="spellEnd"/>
      <w:r w:rsidR="003C3769" w:rsidRPr="00F57B7A">
        <w:rPr>
          <w:rFonts w:ascii="Times New Roman" w:hAnsi="Times New Roman"/>
          <w:i/>
          <w:color w:val="000000"/>
          <w:sz w:val="24"/>
          <w:szCs w:val="24"/>
        </w:rPr>
        <w:t xml:space="preserve"> сера</w:t>
      </w:r>
      <w:r w:rsidR="003C3769" w:rsidRPr="00F57B7A">
        <w:rPr>
          <w:rFonts w:ascii="Times New Roman" w:hAnsi="Times New Roman"/>
          <w:color w:val="000000"/>
          <w:sz w:val="24"/>
          <w:szCs w:val="24"/>
        </w:rPr>
        <w:t xml:space="preserve"> L.). </w:t>
      </w:r>
      <w:r w:rsidR="003C3769" w:rsidRPr="00F57B7A">
        <w:rPr>
          <w:rFonts w:ascii="Times New Roman" w:hAnsi="Times New Roman"/>
          <w:sz w:val="24"/>
          <w:szCs w:val="24"/>
        </w:rPr>
        <w:t xml:space="preserve">У умовах сільськогосподарського використання земель на території Малого Полісся встановлені різноспрямовані і часто не прогнозовані зміни </w:t>
      </w:r>
      <w:proofErr w:type="spellStart"/>
      <w:r w:rsidR="003C3769" w:rsidRPr="00F57B7A">
        <w:rPr>
          <w:rFonts w:ascii="Times New Roman" w:hAnsi="Times New Roman"/>
          <w:sz w:val="24"/>
          <w:szCs w:val="24"/>
        </w:rPr>
        <w:t>синекологічної</w:t>
      </w:r>
      <w:proofErr w:type="spellEnd"/>
      <w:r w:rsidR="003C3769" w:rsidRPr="00F57B7A">
        <w:rPr>
          <w:rFonts w:ascii="Times New Roman" w:hAnsi="Times New Roman"/>
          <w:sz w:val="24"/>
          <w:szCs w:val="24"/>
        </w:rPr>
        <w:t xml:space="preserve"> структури </w:t>
      </w:r>
      <w:proofErr w:type="spellStart"/>
      <w:r w:rsidR="003C3769" w:rsidRPr="00F57B7A">
        <w:rPr>
          <w:rFonts w:ascii="Times New Roman" w:hAnsi="Times New Roman"/>
          <w:sz w:val="24"/>
          <w:szCs w:val="24"/>
        </w:rPr>
        <w:t>агроценотичних</w:t>
      </w:r>
      <w:proofErr w:type="spellEnd"/>
      <w:r w:rsidR="003C3769" w:rsidRPr="00F57B7A">
        <w:rPr>
          <w:rFonts w:ascii="Times New Roman" w:hAnsi="Times New Roman"/>
          <w:sz w:val="24"/>
          <w:szCs w:val="24"/>
        </w:rPr>
        <w:t xml:space="preserve"> угруповань </w:t>
      </w:r>
      <w:proofErr w:type="spellStart"/>
      <w:r w:rsidR="003C3769" w:rsidRPr="00F57B7A">
        <w:rPr>
          <w:rFonts w:ascii="Times New Roman" w:hAnsi="Times New Roman"/>
          <w:sz w:val="24"/>
          <w:szCs w:val="24"/>
        </w:rPr>
        <w:t>колембол</w:t>
      </w:r>
      <w:proofErr w:type="spellEnd"/>
      <w:r w:rsidR="003C3769" w:rsidRPr="00F57B7A">
        <w:rPr>
          <w:rFonts w:ascii="Times New Roman" w:hAnsi="Times New Roman"/>
          <w:sz w:val="24"/>
          <w:szCs w:val="24"/>
        </w:rPr>
        <w:t xml:space="preserve">. Зокрема, встановлено розширення кола масових форм </w:t>
      </w:r>
      <w:proofErr w:type="spellStart"/>
      <w:r w:rsidR="003C3769" w:rsidRPr="00F57B7A">
        <w:rPr>
          <w:rFonts w:ascii="Times New Roman" w:hAnsi="Times New Roman"/>
          <w:sz w:val="24"/>
          <w:szCs w:val="24"/>
        </w:rPr>
        <w:t>колембол</w:t>
      </w:r>
      <w:proofErr w:type="spellEnd"/>
      <w:r w:rsidR="003C3769" w:rsidRPr="00F57B7A">
        <w:rPr>
          <w:rFonts w:ascii="Times New Roman" w:hAnsi="Times New Roman"/>
          <w:sz w:val="24"/>
          <w:szCs w:val="24"/>
        </w:rPr>
        <w:t xml:space="preserve"> у складі досліджених </w:t>
      </w:r>
      <w:proofErr w:type="spellStart"/>
      <w:r w:rsidR="003C3769" w:rsidRPr="00F57B7A">
        <w:rPr>
          <w:rFonts w:ascii="Times New Roman" w:hAnsi="Times New Roman"/>
          <w:sz w:val="24"/>
          <w:szCs w:val="24"/>
        </w:rPr>
        <w:t>агроугруповань</w:t>
      </w:r>
      <w:proofErr w:type="spellEnd"/>
      <w:r w:rsidR="003C3769" w:rsidRPr="00F57B7A">
        <w:rPr>
          <w:rFonts w:ascii="Times New Roman" w:hAnsi="Times New Roman"/>
          <w:sz w:val="24"/>
          <w:szCs w:val="24"/>
        </w:rPr>
        <w:t>, порівняно з природними ценозами, за рахунок появи специфічних для ріллі домінантів (</w:t>
      </w:r>
      <w:proofErr w:type="spellStart"/>
      <w:r w:rsidR="003C3769" w:rsidRPr="00F57B7A">
        <w:rPr>
          <w:rFonts w:ascii="Times New Roman" w:hAnsi="Times New Roman"/>
          <w:i/>
          <w:sz w:val="24"/>
          <w:szCs w:val="24"/>
        </w:rPr>
        <w:t>Isotomodes</w:t>
      </w:r>
      <w:proofErr w:type="spellEnd"/>
      <w:r w:rsidR="003C3769" w:rsidRPr="00F57B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C3769" w:rsidRPr="00F57B7A">
        <w:rPr>
          <w:rFonts w:ascii="Times New Roman" w:hAnsi="Times New Roman"/>
          <w:i/>
          <w:sz w:val="24"/>
          <w:szCs w:val="24"/>
        </w:rPr>
        <w:t>productus</w:t>
      </w:r>
      <w:proofErr w:type="spellEnd"/>
      <w:r w:rsidR="003C3769" w:rsidRPr="00F57B7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3C3769" w:rsidRPr="00F57B7A">
        <w:rPr>
          <w:rFonts w:ascii="Times New Roman" w:hAnsi="Times New Roman"/>
          <w:i/>
          <w:sz w:val="24"/>
          <w:szCs w:val="24"/>
        </w:rPr>
        <w:t>Sinella</w:t>
      </w:r>
      <w:proofErr w:type="spellEnd"/>
      <w:r w:rsidR="003C3769" w:rsidRPr="00F57B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C3769" w:rsidRPr="00F57B7A">
        <w:rPr>
          <w:rFonts w:ascii="Times New Roman" w:hAnsi="Times New Roman"/>
          <w:i/>
          <w:sz w:val="24"/>
          <w:szCs w:val="24"/>
        </w:rPr>
        <w:t>tenebricosa</w:t>
      </w:r>
      <w:proofErr w:type="spellEnd"/>
      <w:r w:rsidR="003C3769" w:rsidRPr="00F57B7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3C3769" w:rsidRPr="00F57B7A">
        <w:rPr>
          <w:rFonts w:ascii="Times New Roman" w:hAnsi="Times New Roman"/>
          <w:i/>
          <w:sz w:val="24"/>
          <w:szCs w:val="24"/>
        </w:rPr>
        <w:t>Heteromurus</w:t>
      </w:r>
      <w:proofErr w:type="spellEnd"/>
      <w:r w:rsidR="003C3769" w:rsidRPr="00F57B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C3769" w:rsidRPr="00F57B7A">
        <w:rPr>
          <w:rFonts w:ascii="Times New Roman" w:hAnsi="Times New Roman"/>
          <w:i/>
          <w:sz w:val="24"/>
          <w:szCs w:val="24"/>
        </w:rPr>
        <w:t>nitidus</w:t>
      </w:r>
      <w:proofErr w:type="spellEnd"/>
      <w:r w:rsidR="003C3769" w:rsidRPr="00F57B7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3C3769" w:rsidRPr="00F57B7A">
        <w:rPr>
          <w:rFonts w:ascii="Times New Roman" w:hAnsi="Times New Roman"/>
          <w:i/>
          <w:sz w:val="24"/>
          <w:szCs w:val="24"/>
        </w:rPr>
        <w:t>Willowsia</w:t>
      </w:r>
      <w:proofErr w:type="spellEnd"/>
      <w:r w:rsidR="003C3769" w:rsidRPr="00F57B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C3769" w:rsidRPr="00F57B7A">
        <w:rPr>
          <w:rFonts w:ascii="Times New Roman" w:hAnsi="Times New Roman"/>
          <w:i/>
          <w:sz w:val="24"/>
          <w:szCs w:val="24"/>
        </w:rPr>
        <w:t>platani</w:t>
      </w:r>
      <w:proofErr w:type="spellEnd"/>
      <w:r w:rsidR="003C3769" w:rsidRPr="00F57B7A">
        <w:rPr>
          <w:rFonts w:ascii="Times New Roman" w:hAnsi="Times New Roman"/>
          <w:sz w:val="24"/>
          <w:szCs w:val="24"/>
        </w:rPr>
        <w:t xml:space="preserve"> та ін.), а також виникнення </w:t>
      </w:r>
      <w:proofErr w:type="spellStart"/>
      <w:r w:rsidR="003C3769" w:rsidRPr="00F57B7A">
        <w:rPr>
          <w:rFonts w:ascii="Times New Roman" w:hAnsi="Times New Roman"/>
          <w:sz w:val="24"/>
          <w:szCs w:val="24"/>
        </w:rPr>
        <w:t>супердомінантних</w:t>
      </w:r>
      <w:proofErr w:type="spellEnd"/>
      <w:r w:rsidR="003C3769" w:rsidRPr="00F57B7A">
        <w:rPr>
          <w:rFonts w:ascii="Times New Roman" w:hAnsi="Times New Roman"/>
          <w:sz w:val="24"/>
          <w:szCs w:val="24"/>
        </w:rPr>
        <w:t xml:space="preserve"> видів. Проведено низку досліджень впливу інвазійних видів деревних рослин Передкарпаття на угруповання ґрунтових </w:t>
      </w:r>
      <w:proofErr w:type="spellStart"/>
      <w:r w:rsidR="003C3769" w:rsidRPr="00F57B7A">
        <w:rPr>
          <w:rFonts w:ascii="Times New Roman" w:hAnsi="Times New Roman"/>
          <w:sz w:val="24"/>
          <w:szCs w:val="24"/>
        </w:rPr>
        <w:t>Collembola</w:t>
      </w:r>
      <w:proofErr w:type="spellEnd"/>
      <w:r w:rsidR="003C3769" w:rsidRPr="00F57B7A">
        <w:rPr>
          <w:rFonts w:ascii="Times New Roman" w:hAnsi="Times New Roman"/>
          <w:sz w:val="24"/>
          <w:szCs w:val="24"/>
        </w:rPr>
        <w:t xml:space="preserve"> у лісових фітоценозах ПЗ «Розточчя».</w:t>
      </w:r>
    </w:p>
    <w:p w14:paraId="05CC43A2" w14:textId="6B327FB2" w:rsidR="007011C0" w:rsidRPr="00F57B7A" w:rsidRDefault="007011C0" w:rsidP="007011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B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«Наукові основи збереження та відновлення біотичного і ландшафтного різноманіття об'єктів природно-заповідного фонду на території м. Львова»</w:t>
      </w:r>
      <w:r w:rsidR="00680973" w:rsidRPr="00F57B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r w:rsidR="00680973" w:rsidRPr="00F57B7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F57B7A">
        <w:rPr>
          <w:rFonts w:ascii="Times New Roman" w:eastAsia="Times New Roman" w:hAnsi="Times New Roman"/>
          <w:sz w:val="24"/>
          <w:szCs w:val="24"/>
          <w:lang w:eastAsia="ru-RU"/>
        </w:rPr>
        <w:t xml:space="preserve">ауковий керівник – </w:t>
      </w:r>
      <w:proofErr w:type="spellStart"/>
      <w:r w:rsidR="00680973" w:rsidRPr="00F57B7A">
        <w:rPr>
          <w:rFonts w:ascii="Times New Roman" w:eastAsia="Times New Roman" w:hAnsi="Times New Roman"/>
          <w:sz w:val="24"/>
          <w:szCs w:val="24"/>
          <w:lang w:eastAsia="ru-RU"/>
        </w:rPr>
        <w:t>канд</w:t>
      </w:r>
      <w:proofErr w:type="spellEnd"/>
      <w:r w:rsidR="00680973" w:rsidRPr="00F57B7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57B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57B7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680973" w:rsidRPr="00F57B7A">
        <w:rPr>
          <w:rFonts w:ascii="Times New Roman" w:eastAsia="Times New Roman" w:hAnsi="Times New Roman"/>
          <w:sz w:val="24"/>
          <w:szCs w:val="24"/>
          <w:lang w:eastAsia="ru-RU"/>
        </w:rPr>
        <w:t>іол</w:t>
      </w:r>
      <w:proofErr w:type="spellEnd"/>
      <w:r w:rsidRPr="00F57B7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0973" w:rsidRPr="00F57B7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Pr="00F57B7A">
        <w:rPr>
          <w:rFonts w:ascii="Times New Roman" w:eastAsia="Times New Roman" w:hAnsi="Times New Roman"/>
          <w:sz w:val="24"/>
          <w:szCs w:val="24"/>
          <w:lang w:eastAsia="ru-RU"/>
        </w:rPr>
        <w:t xml:space="preserve">, доц. </w:t>
      </w:r>
      <w:proofErr w:type="spellStart"/>
      <w:r w:rsidRPr="00F57B7A">
        <w:rPr>
          <w:rFonts w:ascii="Times New Roman" w:eastAsia="Times New Roman" w:hAnsi="Times New Roman"/>
          <w:sz w:val="24"/>
          <w:szCs w:val="24"/>
          <w:lang w:eastAsia="ru-RU"/>
        </w:rPr>
        <w:t>Мамчур</w:t>
      </w:r>
      <w:proofErr w:type="spellEnd"/>
      <w:r w:rsidRPr="00F57B7A">
        <w:rPr>
          <w:rFonts w:ascii="Times New Roman" w:eastAsia="Times New Roman" w:hAnsi="Times New Roman"/>
          <w:sz w:val="24"/>
          <w:szCs w:val="24"/>
          <w:lang w:eastAsia="ru-RU"/>
        </w:rPr>
        <w:t xml:space="preserve"> З.І., </w:t>
      </w:r>
      <w:proofErr w:type="spellStart"/>
      <w:r w:rsidRPr="00F57B7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680973" w:rsidRPr="00F57B7A">
        <w:rPr>
          <w:rFonts w:ascii="Times New Roman" w:eastAsia="Times New Roman" w:hAnsi="Times New Roman"/>
          <w:sz w:val="24"/>
          <w:szCs w:val="24"/>
          <w:lang w:eastAsia="ru-RU"/>
        </w:rPr>
        <w:t>анд</w:t>
      </w:r>
      <w:proofErr w:type="spellEnd"/>
      <w:r w:rsidRPr="00F57B7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57B7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680973" w:rsidRPr="00F57B7A">
        <w:rPr>
          <w:rFonts w:ascii="Times New Roman" w:eastAsia="Times New Roman" w:hAnsi="Times New Roman"/>
          <w:sz w:val="24"/>
          <w:szCs w:val="24"/>
          <w:lang w:eastAsia="ru-RU"/>
        </w:rPr>
        <w:t>іол</w:t>
      </w:r>
      <w:proofErr w:type="spellEnd"/>
      <w:r w:rsidR="00680973" w:rsidRPr="00F57B7A">
        <w:rPr>
          <w:rFonts w:ascii="Times New Roman" w:eastAsia="Times New Roman" w:hAnsi="Times New Roman"/>
          <w:sz w:val="24"/>
          <w:szCs w:val="24"/>
          <w:lang w:eastAsia="ru-RU"/>
        </w:rPr>
        <w:t xml:space="preserve">. наук, </w:t>
      </w:r>
      <w:r w:rsidRPr="00F57B7A">
        <w:rPr>
          <w:rFonts w:ascii="Times New Roman" w:eastAsia="Times New Roman" w:hAnsi="Times New Roman"/>
          <w:sz w:val="24"/>
          <w:szCs w:val="24"/>
          <w:lang w:eastAsia="ru-RU"/>
        </w:rPr>
        <w:t xml:space="preserve">доц. </w:t>
      </w:r>
      <w:proofErr w:type="spellStart"/>
      <w:r w:rsidRPr="00F57B7A">
        <w:rPr>
          <w:rFonts w:ascii="Times New Roman" w:eastAsia="Times New Roman" w:hAnsi="Times New Roman"/>
          <w:sz w:val="24"/>
          <w:szCs w:val="24"/>
          <w:lang w:eastAsia="ru-RU"/>
        </w:rPr>
        <w:t>Хамар</w:t>
      </w:r>
      <w:proofErr w:type="spellEnd"/>
      <w:r w:rsidRPr="00F57B7A">
        <w:rPr>
          <w:rFonts w:ascii="Times New Roman" w:eastAsia="Times New Roman" w:hAnsi="Times New Roman"/>
          <w:sz w:val="24"/>
          <w:szCs w:val="24"/>
          <w:lang w:eastAsia="ru-RU"/>
        </w:rPr>
        <w:t xml:space="preserve"> І.С., </w:t>
      </w:r>
      <w:proofErr w:type="spellStart"/>
      <w:r w:rsidRPr="00F57B7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680973" w:rsidRPr="00F57B7A">
        <w:rPr>
          <w:rFonts w:ascii="Times New Roman" w:eastAsia="Times New Roman" w:hAnsi="Times New Roman"/>
          <w:sz w:val="24"/>
          <w:szCs w:val="24"/>
          <w:lang w:eastAsia="ru-RU"/>
        </w:rPr>
        <w:t>анд</w:t>
      </w:r>
      <w:proofErr w:type="spellEnd"/>
      <w:r w:rsidRPr="00F57B7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57B7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680973" w:rsidRPr="00F57B7A">
        <w:rPr>
          <w:rFonts w:ascii="Times New Roman" w:eastAsia="Times New Roman" w:hAnsi="Times New Roman"/>
          <w:sz w:val="24"/>
          <w:szCs w:val="24"/>
          <w:lang w:eastAsia="ru-RU"/>
        </w:rPr>
        <w:t>іол</w:t>
      </w:r>
      <w:proofErr w:type="spellEnd"/>
      <w:r w:rsidRPr="00F57B7A">
        <w:rPr>
          <w:rFonts w:ascii="Times New Roman" w:eastAsia="Times New Roman" w:hAnsi="Times New Roman"/>
          <w:sz w:val="24"/>
          <w:szCs w:val="24"/>
          <w:lang w:eastAsia="ru-RU"/>
        </w:rPr>
        <w:t>. н</w:t>
      </w:r>
      <w:r w:rsidR="00680973" w:rsidRPr="00F57B7A">
        <w:rPr>
          <w:rFonts w:ascii="Times New Roman" w:eastAsia="Times New Roman" w:hAnsi="Times New Roman"/>
          <w:sz w:val="24"/>
          <w:szCs w:val="24"/>
          <w:lang w:eastAsia="ru-RU"/>
        </w:rPr>
        <w:t>аук</w:t>
      </w:r>
      <w:r w:rsidRPr="00F57B7A">
        <w:rPr>
          <w:rFonts w:ascii="Times New Roman" w:eastAsia="Times New Roman" w:hAnsi="Times New Roman"/>
          <w:sz w:val="24"/>
          <w:szCs w:val="24"/>
          <w:lang w:eastAsia="ru-RU"/>
        </w:rPr>
        <w:t>, доц. Гончаренко В.І.</w:t>
      </w:r>
      <w:r w:rsidR="00680973" w:rsidRPr="00F57B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7B7A">
        <w:rPr>
          <w:rFonts w:ascii="Times New Roman" w:eastAsia="Times New Roman" w:hAnsi="Times New Roman"/>
          <w:sz w:val="24"/>
          <w:szCs w:val="24"/>
          <w:lang w:eastAsia="ru-RU"/>
        </w:rPr>
        <w:t xml:space="preserve">№ державної реєстрації </w:t>
      </w:r>
      <w:r w:rsidRPr="00F57B7A">
        <w:rPr>
          <w:rFonts w:ascii="Times New Roman" w:hAnsi="Times New Roman"/>
          <w:sz w:val="24"/>
          <w:szCs w:val="24"/>
        </w:rPr>
        <w:t>0119U002395</w:t>
      </w:r>
      <w:r w:rsidR="00680973" w:rsidRPr="00F57B7A">
        <w:rPr>
          <w:rFonts w:ascii="Times New Roman" w:hAnsi="Times New Roman"/>
          <w:sz w:val="24"/>
          <w:szCs w:val="24"/>
        </w:rPr>
        <w:t xml:space="preserve">. </w:t>
      </w:r>
      <w:r w:rsidR="00A1440C" w:rsidRPr="00F57B7A">
        <w:rPr>
          <w:rFonts w:ascii="Times New Roman" w:hAnsi="Times New Roman"/>
          <w:sz w:val="24"/>
          <w:szCs w:val="24"/>
        </w:rPr>
        <w:t xml:space="preserve">Досліджено видовий склад мохоподібних пам’яток садово-паркового мистецтва місцевого значення: </w:t>
      </w:r>
      <w:proofErr w:type="spellStart"/>
      <w:r w:rsidR="00A1440C" w:rsidRPr="00F57B7A">
        <w:rPr>
          <w:rFonts w:ascii="Times New Roman" w:hAnsi="Times New Roman"/>
          <w:sz w:val="24"/>
          <w:szCs w:val="24"/>
        </w:rPr>
        <w:t>Скнилівський</w:t>
      </w:r>
      <w:proofErr w:type="spellEnd"/>
      <w:r w:rsidR="00A1440C" w:rsidRPr="00F57B7A">
        <w:rPr>
          <w:rFonts w:ascii="Times New Roman" w:hAnsi="Times New Roman"/>
          <w:sz w:val="24"/>
          <w:szCs w:val="24"/>
        </w:rPr>
        <w:t xml:space="preserve"> парк і РЛП «</w:t>
      </w:r>
      <w:proofErr w:type="spellStart"/>
      <w:r w:rsidR="00A1440C" w:rsidRPr="00F57B7A">
        <w:rPr>
          <w:rFonts w:ascii="Times New Roman" w:hAnsi="Times New Roman"/>
          <w:sz w:val="24"/>
          <w:szCs w:val="24"/>
        </w:rPr>
        <w:t>Знесіння</w:t>
      </w:r>
      <w:proofErr w:type="spellEnd"/>
      <w:r w:rsidR="00A1440C" w:rsidRPr="00F57B7A">
        <w:rPr>
          <w:rFonts w:ascii="Times New Roman" w:hAnsi="Times New Roman"/>
          <w:sz w:val="24"/>
          <w:szCs w:val="24"/>
        </w:rPr>
        <w:t xml:space="preserve">». Досліджено екотопи з інтенсивним рекреаційним навантаженням у цих парках. </w:t>
      </w:r>
      <w:r w:rsidR="00D175DB" w:rsidRPr="00F57B7A">
        <w:rPr>
          <w:rFonts w:ascii="Times New Roman" w:hAnsi="Times New Roman"/>
          <w:sz w:val="24"/>
          <w:szCs w:val="24"/>
        </w:rPr>
        <w:t xml:space="preserve">Розпочато дослідження адвентивної флори парків міста Львова. Зібрано 50 гербарних зразків. Розпочато дослідження поширення </w:t>
      </w:r>
      <w:proofErr w:type="spellStart"/>
      <w:r w:rsidR="00D175DB" w:rsidRPr="00F57B7A">
        <w:rPr>
          <w:rFonts w:ascii="Times New Roman" w:hAnsi="Times New Roman"/>
          <w:i/>
          <w:sz w:val="24"/>
          <w:szCs w:val="24"/>
        </w:rPr>
        <w:t>Viscum</w:t>
      </w:r>
      <w:proofErr w:type="spellEnd"/>
      <w:r w:rsidR="00D175DB" w:rsidRPr="00F57B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175DB" w:rsidRPr="00F57B7A">
        <w:rPr>
          <w:rFonts w:ascii="Times New Roman" w:hAnsi="Times New Roman"/>
          <w:i/>
          <w:sz w:val="24"/>
          <w:szCs w:val="24"/>
        </w:rPr>
        <w:t>album</w:t>
      </w:r>
      <w:proofErr w:type="spellEnd"/>
      <w:r w:rsidR="00D175DB" w:rsidRPr="00F57B7A">
        <w:rPr>
          <w:rFonts w:ascii="Times New Roman" w:hAnsi="Times New Roman"/>
          <w:sz w:val="24"/>
          <w:szCs w:val="24"/>
        </w:rPr>
        <w:t xml:space="preserve"> L. на території Стрийського парку та парку імені Івана Франка. Встановлено, що найбільше ураженим є </w:t>
      </w:r>
      <w:proofErr w:type="spellStart"/>
      <w:r w:rsidR="00D175DB" w:rsidRPr="00F57B7A">
        <w:rPr>
          <w:rFonts w:ascii="Times New Roman" w:hAnsi="Times New Roman"/>
          <w:i/>
          <w:sz w:val="24"/>
          <w:szCs w:val="24"/>
        </w:rPr>
        <w:t>Acer</w:t>
      </w:r>
      <w:proofErr w:type="spellEnd"/>
      <w:r w:rsidR="00D175DB" w:rsidRPr="00F57B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175DB" w:rsidRPr="00F57B7A">
        <w:rPr>
          <w:rFonts w:ascii="Times New Roman" w:hAnsi="Times New Roman"/>
          <w:i/>
          <w:sz w:val="24"/>
          <w:szCs w:val="24"/>
        </w:rPr>
        <w:t>platanoides</w:t>
      </w:r>
      <w:proofErr w:type="spellEnd"/>
      <w:r w:rsidR="00D175DB" w:rsidRPr="00F57B7A">
        <w:rPr>
          <w:rFonts w:ascii="Times New Roman" w:hAnsi="Times New Roman"/>
          <w:sz w:val="24"/>
          <w:szCs w:val="24"/>
        </w:rPr>
        <w:t xml:space="preserve"> L., найменше </w:t>
      </w:r>
      <w:r w:rsidR="00D175DB" w:rsidRPr="00F57B7A">
        <w:rPr>
          <w:rFonts w:ascii="Symbol" w:eastAsia="Symbol" w:hAnsi="Symbol" w:cs="Symbol"/>
          <w:sz w:val="24"/>
          <w:szCs w:val="24"/>
        </w:rPr>
        <w:t></w:t>
      </w:r>
      <w:r w:rsidR="00D175DB" w:rsidRPr="00F57B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75DB" w:rsidRPr="00F57B7A">
        <w:rPr>
          <w:rFonts w:ascii="Times New Roman" w:hAnsi="Times New Roman"/>
          <w:i/>
          <w:sz w:val="24"/>
          <w:szCs w:val="24"/>
        </w:rPr>
        <w:t>Вetula</w:t>
      </w:r>
      <w:proofErr w:type="spellEnd"/>
      <w:r w:rsidR="00D175DB" w:rsidRPr="00F57B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175DB" w:rsidRPr="00F57B7A">
        <w:rPr>
          <w:rFonts w:ascii="Times New Roman" w:hAnsi="Times New Roman"/>
          <w:i/>
          <w:sz w:val="24"/>
          <w:szCs w:val="24"/>
        </w:rPr>
        <w:t>pendula</w:t>
      </w:r>
      <w:proofErr w:type="spellEnd"/>
      <w:r w:rsidR="00D175DB" w:rsidRPr="00F57B7A">
        <w:rPr>
          <w:rFonts w:ascii="Times New Roman" w:hAnsi="Times New Roman"/>
          <w:sz w:val="24"/>
          <w:szCs w:val="24"/>
        </w:rPr>
        <w:t xml:space="preserve"> L.</w:t>
      </w:r>
    </w:p>
    <w:p w14:paraId="084B5288" w14:textId="77777777" w:rsidR="007011C0" w:rsidRPr="00F57B7A" w:rsidRDefault="007011C0" w:rsidP="002E56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B7A">
        <w:rPr>
          <w:rFonts w:ascii="Times New Roman" w:hAnsi="Times New Roman"/>
          <w:b/>
          <w:i/>
          <w:sz w:val="24"/>
          <w:szCs w:val="24"/>
        </w:rPr>
        <w:t xml:space="preserve">«Використання енергетичних рослин для </w:t>
      </w:r>
      <w:proofErr w:type="spellStart"/>
      <w:r w:rsidRPr="00F57B7A">
        <w:rPr>
          <w:rFonts w:ascii="Times New Roman" w:hAnsi="Times New Roman"/>
          <w:b/>
          <w:i/>
          <w:sz w:val="24"/>
          <w:szCs w:val="24"/>
        </w:rPr>
        <w:t>фіторемедіації</w:t>
      </w:r>
      <w:proofErr w:type="spellEnd"/>
      <w:r w:rsidRPr="00F57B7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57B7A">
        <w:rPr>
          <w:rFonts w:ascii="Times New Roman" w:hAnsi="Times New Roman"/>
          <w:b/>
          <w:i/>
          <w:sz w:val="24"/>
          <w:szCs w:val="24"/>
        </w:rPr>
        <w:t>техноземів</w:t>
      </w:r>
      <w:proofErr w:type="spellEnd"/>
      <w:r w:rsidRPr="00F57B7A">
        <w:rPr>
          <w:rFonts w:ascii="Times New Roman" w:hAnsi="Times New Roman"/>
          <w:b/>
          <w:i/>
          <w:sz w:val="24"/>
          <w:szCs w:val="24"/>
        </w:rPr>
        <w:t>».</w:t>
      </w:r>
      <w:r w:rsidR="00C63B9D" w:rsidRPr="00F57B7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57B7A">
        <w:rPr>
          <w:rFonts w:ascii="Times New Roman" w:hAnsi="Times New Roman"/>
          <w:sz w:val="24"/>
          <w:szCs w:val="24"/>
        </w:rPr>
        <w:t>Науковий керівник – д</w:t>
      </w:r>
      <w:r w:rsidR="00C63B9D" w:rsidRPr="00F57B7A">
        <w:rPr>
          <w:rFonts w:ascii="Times New Roman" w:hAnsi="Times New Roman"/>
          <w:sz w:val="24"/>
          <w:szCs w:val="24"/>
        </w:rPr>
        <w:t xml:space="preserve">-р </w:t>
      </w:r>
      <w:proofErr w:type="spellStart"/>
      <w:r w:rsidR="00C63B9D" w:rsidRPr="00F57B7A">
        <w:rPr>
          <w:rFonts w:ascii="Times New Roman" w:hAnsi="Times New Roman"/>
          <w:sz w:val="24"/>
          <w:szCs w:val="24"/>
        </w:rPr>
        <w:t>біол</w:t>
      </w:r>
      <w:proofErr w:type="spellEnd"/>
      <w:r w:rsidR="00C63B9D" w:rsidRPr="00F57B7A">
        <w:rPr>
          <w:rFonts w:ascii="Times New Roman" w:hAnsi="Times New Roman"/>
          <w:sz w:val="24"/>
          <w:szCs w:val="24"/>
        </w:rPr>
        <w:t>. наук</w:t>
      </w:r>
      <w:r w:rsidRPr="00F57B7A">
        <w:rPr>
          <w:rFonts w:ascii="Times New Roman" w:hAnsi="Times New Roman"/>
          <w:sz w:val="24"/>
          <w:szCs w:val="24"/>
        </w:rPr>
        <w:t>, проф. Терек О.І.</w:t>
      </w:r>
      <w:r w:rsidR="00C63B9D" w:rsidRPr="00F57B7A">
        <w:rPr>
          <w:rFonts w:ascii="Times New Roman" w:hAnsi="Times New Roman"/>
          <w:sz w:val="24"/>
          <w:szCs w:val="24"/>
        </w:rPr>
        <w:t xml:space="preserve"> </w:t>
      </w:r>
      <w:r w:rsidRPr="00F57B7A">
        <w:rPr>
          <w:rFonts w:ascii="Times New Roman" w:hAnsi="Times New Roman"/>
          <w:sz w:val="24"/>
          <w:szCs w:val="24"/>
          <w:lang w:eastAsia="ru-RU"/>
        </w:rPr>
        <w:t>№ держреєстрації:</w:t>
      </w:r>
      <w:r w:rsidRPr="00F57B7A">
        <w:rPr>
          <w:rFonts w:ascii="Times New Roman" w:hAnsi="Times New Roman"/>
          <w:sz w:val="24"/>
          <w:szCs w:val="24"/>
        </w:rPr>
        <w:t xml:space="preserve"> 0117U000893</w:t>
      </w:r>
      <w:r w:rsidR="00C63B9D" w:rsidRPr="00F57B7A">
        <w:rPr>
          <w:rFonts w:ascii="Times New Roman" w:hAnsi="Times New Roman"/>
          <w:sz w:val="24"/>
          <w:szCs w:val="24"/>
        </w:rPr>
        <w:t xml:space="preserve">. </w:t>
      </w:r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 xml:space="preserve">Здійснено загальну характеристику </w:t>
      </w:r>
      <w:proofErr w:type="spellStart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>Прикапратського</w:t>
      </w:r>
      <w:proofErr w:type="spellEnd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 xml:space="preserve"> родовища </w:t>
      </w:r>
      <w:proofErr w:type="spellStart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>полімінеральних</w:t>
      </w:r>
      <w:proofErr w:type="spellEnd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 xml:space="preserve"> калійних руд у м. Стебник. Встановлено найбільш поширені солі та визначено вміст Калію у мінералах. Визначено сольовий склад ропи південної ділянки </w:t>
      </w:r>
      <w:proofErr w:type="spellStart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>Стебницького</w:t>
      </w:r>
      <w:proofErr w:type="spellEnd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>хвостосховища</w:t>
      </w:r>
      <w:proofErr w:type="spellEnd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 xml:space="preserve">. Встановлено домінанті види рослин-галофітів, поширених на техногенній ділянці. Розглянуто розподіл виявлених видів рослин за </w:t>
      </w:r>
      <w:proofErr w:type="spellStart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>гігротипами</w:t>
      </w:r>
      <w:proofErr w:type="spellEnd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 xml:space="preserve"> та структурою підземних пагонів. Встановлено вплив </w:t>
      </w:r>
      <w:proofErr w:type="spellStart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>зaсолення</w:t>
      </w:r>
      <w:proofErr w:type="spellEnd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>нa</w:t>
      </w:r>
      <w:proofErr w:type="spellEnd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>склaд</w:t>
      </w:r>
      <w:proofErr w:type="spellEnd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 xml:space="preserve"> білків, вміст проліну та аскорбінової кислоти в </w:t>
      </w:r>
      <w:proofErr w:type="spellStart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>оргaнaх</w:t>
      </w:r>
      <w:proofErr w:type="spellEnd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 xml:space="preserve"> рослин </w:t>
      </w:r>
      <w:proofErr w:type="spellStart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>Salix</w:t>
      </w:r>
      <w:proofErr w:type="spellEnd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>viminalis</w:t>
      </w:r>
      <w:proofErr w:type="spellEnd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 xml:space="preserve"> L. Досліджено роль ризосферних бактерій </w:t>
      </w:r>
      <w:proofErr w:type="spellStart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>Salix</w:t>
      </w:r>
      <w:proofErr w:type="spellEnd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>sp</w:t>
      </w:r>
      <w:proofErr w:type="spellEnd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 xml:space="preserve">. у мобілізації та </w:t>
      </w:r>
      <w:proofErr w:type="spellStart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>фітоекстракції</w:t>
      </w:r>
      <w:proofErr w:type="spellEnd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 xml:space="preserve"> мікроелементів на техногенних ґрунтах. Виявлено біогеохімічну активність рослин </w:t>
      </w:r>
      <w:proofErr w:type="spellStart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>Salix</w:t>
      </w:r>
      <w:proofErr w:type="spellEnd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>viminalis</w:t>
      </w:r>
      <w:proofErr w:type="spellEnd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 xml:space="preserve"> L. за росту на відвалах </w:t>
      </w:r>
      <w:proofErr w:type="spellStart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>полімінеральних</w:t>
      </w:r>
      <w:proofErr w:type="spellEnd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 xml:space="preserve"> калійних руд м. Стебник. Показано доцільність використання </w:t>
      </w:r>
      <w:proofErr w:type="spellStart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>Salix</w:t>
      </w:r>
      <w:proofErr w:type="spellEnd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>viminalis</w:t>
      </w:r>
      <w:proofErr w:type="spellEnd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 xml:space="preserve"> L. для </w:t>
      </w:r>
      <w:proofErr w:type="spellStart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>фіторемедіації</w:t>
      </w:r>
      <w:proofErr w:type="spellEnd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 xml:space="preserve"> ґрунтів, забруднених важкими металами. Встановлено </w:t>
      </w:r>
      <w:proofErr w:type="spellStart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>гіперакумуляцію</w:t>
      </w:r>
      <w:proofErr w:type="spellEnd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 xml:space="preserve"> рослинами </w:t>
      </w:r>
      <w:proofErr w:type="spellStart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>Salix</w:t>
      </w:r>
      <w:proofErr w:type="spellEnd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>viminalis</w:t>
      </w:r>
      <w:proofErr w:type="spellEnd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 xml:space="preserve"> L. кадмію та міді. Нагромаджені важкі метали </w:t>
      </w:r>
      <w:proofErr w:type="spellStart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>компартментувалися</w:t>
      </w:r>
      <w:proofErr w:type="spellEnd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 xml:space="preserve"> у деревині рослин, що дає змогу використовувати їх для довготривалої </w:t>
      </w:r>
      <w:proofErr w:type="spellStart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>ремедіації</w:t>
      </w:r>
      <w:proofErr w:type="spellEnd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 xml:space="preserve"> цього виду </w:t>
      </w:r>
      <w:proofErr w:type="spellStart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>технозему</w:t>
      </w:r>
      <w:proofErr w:type="spellEnd"/>
      <w:r w:rsidR="002E5601" w:rsidRPr="00F57B7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CA9D31E" w14:textId="0B59CFDF" w:rsidR="006C7F4E" w:rsidRPr="00F57B7A" w:rsidRDefault="007011C0" w:rsidP="006C7F4E">
      <w:pPr>
        <w:tabs>
          <w:tab w:val="left" w:pos="86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B7A">
        <w:rPr>
          <w:rFonts w:ascii="Times New Roman" w:eastAsia="DejaVuSerif" w:hAnsi="Times New Roman"/>
          <w:b/>
          <w:i/>
          <w:sz w:val="24"/>
          <w:szCs w:val="24"/>
        </w:rPr>
        <w:t xml:space="preserve">«Механізми відповіді на дію стресових чинників і біологічно-активних речовин у мутантів </w:t>
      </w:r>
      <w:proofErr w:type="spellStart"/>
      <w:r w:rsidRPr="00F57B7A">
        <w:rPr>
          <w:rFonts w:ascii="Times New Roman" w:eastAsia="DejaVuSerif" w:hAnsi="Times New Roman"/>
          <w:b/>
          <w:i/>
          <w:sz w:val="24"/>
          <w:szCs w:val="24"/>
        </w:rPr>
        <w:t>Drosophila</w:t>
      </w:r>
      <w:proofErr w:type="spellEnd"/>
      <w:r w:rsidRPr="00F57B7A">
        <w:rPr>
          <w:rFonts w:ascii="Times New Roman" w:eastAsia="DejaVuSerif" w:hAnsi="Times New Roman"/>
          <w:b/>
          <w:i/>
          <w:sz w:val="24"/>
          <w:szCs w:val="24"/>
        </w:rPr>
        <w:t xml:space="preserve"> </w:t>
      </w:r>
      <w:proofErr w:type="spellStart"/>
      <w:r w:rsidRPr="00F57B7A">
        <w:rPr>
          <w:rFonts w:ascii="Times New Roman" w:eastAsia="DejaVuSerif" w:hAnsi="Times New Roman"/>
          <w:b/>
          <w:i/>
          <w:sz w:val="24"/>
          <w:szCs w:val="24"/>
        </w:rPr>
        <w:t>melanogaster</w:t>
      </w:r>
      <w:proofErr w:type="spellEnd"/>
      <w:r w:rsidRPr="00F57B7A">
        <w:rPr>
          <w:rFonts w:ascii="Times New Roman" w:eastAsia="DejaVuSerif" w:hAnsi="Times New Roman"/>
          <w:b/>
          <w:i/>
          <w:sz w:val="24"/>
          <w:szCs w:val="24"/>
        </w:rPr>
        <w:t xml:space="preserve"> з порушенням функціонування нервової і м’язової систем; корекція мутагенного впливу ароматизаторів продуктів харчування</w:t>
      </w:r>
      <w:r w:rsidRPr="00F57B7A">
        <w:rPr>
          <w:rFonts w:ascii="Times New Roman" w:hAnsi="Times New Roman"/>
          <w:b/>
          <w:i/>
          <w:sz w:val="24"/>
          <w:szCs w:val="24"/>
          <w:lang w:eastAsia="ru-RU"/>
        </w:rPr>
        <w:t>».</w:t>
      </w:r>
      <w:r w:rsidRPr="00F57B7A">
        <w:rPr>
          <w:rFonts w:ascii="Times New Roman" w:hAnsi="Times New Roman"/>
          <w:i/>
          <w:sz w:val="24"/>
          <w:szCs w:val="24"/>
        </w:rPr>
        <w:t xml:space="preserve"> </w:t>
      </w:r>
      <w:r w:rsidR="000A3902" w:rsidRPr="00F57B7A">
        <w:rPr>
          <w:rFonts w:ascii="Times New Roman" w:hAnsi="Times New Roman"/>
          <w:sz w:val="24"/>
          <w:szCs w:val="24"/>
        </w:rPr>
        <w:t xml:space="preserve">Наукові керівники: </w:t>
      </w:r>
      <w:proofErr w:type="spellStart"/>
      <w:r w:rsidR="000A3902" w:rsidRPr="00F57B7A">
        <w:rPr>
          <w:rFonts w:ascii="Times New Roman" w:hAnsi="Times New Roman"/>
          <w:sz w:val="24"/>
          <w:szCs w:val="24"/>
        </w:rPr>
        <w:t>канд</w:t>
      </w:r>
      <w:proofErr w:type="spellEnd"/>
      <w:r w:rsidR="000A3902" w:rsidRPr="00F57B7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A3902" w:rsidRPr="00F57B7A">
        <w:rPr>
          <w:rFonts w:ascii="Times New Roman" w:hAnsi="Times New Roman"/>
          <w:sz w:val="24"/>
          <w:szCs w:val="24"/>
        </w:rPr>
        <w:t>біол</w:t>
      </w:r>
      <w:proofErr w:type="spellEnd"/>
      <w:r w:rsidR="000A3902" w:rsidRPr="00F57B7A">
        <w:rPr>
          <w:rFonts w:ascii="Times New Roman" w:hAnsi="Times New Roman"/>
          <w:sz w:val="24"/>
          <w:szCs w:val="24"/>
        </w:rPr>
        <w:t xml:space="preserve">. наук, доц. </w:t>
      </w:r>
      <w:proofErr w:type="spellStart"/>
      <w:r w:rsidR="000A3902" w:rsidRPr="00F57B7A">
        <w:rPr>
          <w:rFonts w:ascii="Times New Roman" w:hAnsi="Times New Roman"/>
          <w:sz w:val="24"/>
          <w:szCs w:val="24"/>
        </w:rPr>
        <w:t>Черник</w:t>
      </w:r>
      <w:proofErr w:type="spellEnd"/>
      <w:r w:rsidR="000A3902" w:rsidRPr="00F57B7A">
        <w:rPr>
          <w:rFonts w:ascii="Times New Roman" w:hAnsi="Times New Roman"/>
          <w:sz w:val="24"/>
          <w:szCs w:val="24"/>
        </w:rPr>
        <w:t xml:space="preserve"> Я. І.</w:t>
      </w:r>
      <w:r w:rsidRPr="00F57B7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0A3902" w:rsidRPr="00F57B7A">
        <w:rPr>
          <w:rFonts w:ascii="Times New Roman" w:hAnsi="Times New Roman"/>
          <w:sz w:val="24"/>
          <w:szCs w:val="24"/>
        </w:rPr>
        <w:t>канд</w:t>
      </w:r>
      <w:proofErr w:type="spellEnd"/>
      <w:r w:rsidR="000A3902" w:rsidRPr="00F57B7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A3902" w:rsidRPr="00F57B7A">
        <w:rPr>
          <w:rFonts w:ascii="Times New Roman" w:hAnsi="Times New Roman"/>
          <w:sz w:val="24"/>
          <w:szCs w:val="24"/>
        </w:rPr>
        <w:t>біол</w:t>
      </w:r>
      <w:proofErr w:type="spellEnd"/>
      <w:r w:rsidR="000A3902" w:rsidRPr="00F57B7A">
        <w:rPr>
          <w:rFonts w:ascii="Times New Roman" w:hAnsi="Times New Roman"/>
          <w:sz w:val="24"/>
          <w:szCs w:val="24"/>
        </w:rPr>
        <w:t xml:space="preserve">. наук, доц. </w:t>
      </w:r>
      <w:r w:rsidRPr="00F57B7A">
        <w:rPr>
          <w:rFonts w:ascii="Times New Roman" w:hAnsi="Times New Roman"/>
          <w:sz w:val="24"/>
          <w:szCs w:val="24"/>
        </w:rPr>
        <w:t>Боднар Л. С</w:t>
      </w:r>
      <w:r w:rsidR="000A3902" w:rsidRPr="00F57B7A">
        <w:rPr>
          <w:rFonts w:ascii="Times New Roman" w:hAnsi="Times New Roman"/>
          <w:sz w:val="24"/>
          <w:szCs w:val="24"/>
        </w:rPr>
        <w:t>.</w:t>
      </w:r>
      <w:r w:rsidRPr="00F57B7A">
        <w:rPr>
          <w:rFonts w:ascii="Times New Roman" w:hAnsi="Times New Roman"/>
          <w:sz w:val="24"/>
          <w:szCs w:val="24"/>
        </w:rPr>
        <w:t xml:space="preserve"> № держреєстрації:</w:t>
      </w:r>
      <w:r w:rsidRPr="00F57B7A">
        <w:rPr>
          <w:rFonts w:ascii="Times New Roman" w:eastAsia="Times New Roman" w:hAnsi="Times New Roman"/>
          <w:sz w:val="24"/>
          <w:szCs w:val="24"/>
          <w:lang w:eastAsia="ru-RU"/>
        </w:rPr>
        <w:t xml:space="preserve"> 0119U002394</w:t>
      </w:r>
      <w:r w:rsidR="000A3902" w:rsidRPr="00F57B7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C7F4E" w:rsidRPr="00F57B7A">
        <w:rPr>
          <w:rFonts w:ascii="Times New Roman" w:hAnsi="Times New Roman"/>
          <w:sz w:val="24"/>
          <w:szCs w:val="24"/>
        </w:rPr>
        <w:t xml:space="preserve">            Вивчено кількість споживання різних середовищ (води, контрольного розчину та розчинів із  вмістом </w:t>
      </w:r>
      <w:proofErr w:type="spellStart"/>
      <w:r w:rsidR="006C7F4E" w:rsidRPr="00F57B7A">
        <w:rPr>
          <w:rFonts w:ascii="Times New Roman" w:hAnsi="Times New Roman"/>
          <w:sz w:val="24"/>
          <w:szCs w:val="24"/>
        </w:rPr>
        <w:t>церебролізину</w:t>
      </w:r>
      <w:proofErr w:type="spellEnd"/>
      <w:r w:rsidR="006C7F4E" w:rsidRPr="00F57B7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6C7F4E" w:rsidRPr="00F57B7A">
        <w:rPr>
          <w:rFonts w:ascii="Times New Roman" w:hAnsi="Times New Roman"/>
          <w:sz w:val="24"/>
          <w:szCs w:val="24"/>
        </w:rPr>
        <w:t>спермідину</w:t>
      </w:r>
      <w:proofErr w:type="spellEnd"/>
      <w:r w:rsidR="006C7F4E" w:rsidRPr="00F57B7A">
        <w:rPr>
          <w:rFonts w:ascii="Times New Roman" w:hAnsi="Times New Roman"/>
          <w:sz w:val="24"/>
          <w:szCs w:val="24"/>
        </w:rPr>
        <w:t xml:space="preserve">) дорослими особинами </w:t>
      </w:r>
      <w:proofErr w:type="spellStart"/>
      <w:r w:rsidR="006C7F4E" w:rsidRPr="00F57B7A">
        <w:rPr>
          <w:rFonts w:ascii="Times New Roman" w:hAnsi="Times New Roman"/>
          <w:i/>
          <w:sz w:val="24"/>
          <w:szCs w:val="24"/>
        </w:rPr>
        <w:t>Drosophila</w:t>
      </w:r>
      <w:proofErr w:type="spellEnd"/>
      <w:r w:rsidR="006C7F4E" w:rsidRPr="00F57B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C7F4E" w:rsidRPr="00F57B7A">
        <w:rPr>
          <w:rFonts w:ascii="Times New Roman" w:hAnsi="Times New Roman"/>
          <w:i/>
          <w:sz w:val="24"/>
          <w:szCs w:val="24"/>
        </w:rPr>
        <w:t>melanogaste</w:t>
      </w:r>
      <w:proofErr w:type="spellEnd"/>
      <w:r w:rsidR="006C7F4E" w:rsidRPr="00F57B7A">
        <w:rPr>
          <w:rFonts w:ascii="Times New Roman" w:hAnsi="Times New Roman"/>
          <w:i/>
          <w:sz w:val="24"/>
          <w:szCs w:val="24"/>
          <w:lang w:val="en-US"/>
        </w:rPr>
        <w:t>r</w:t>
      </w:r>
      <w:r w:rsidR="006C7F4E" w:rsidRPr="00F57B7A">
        <w:rPr>
          <w:rFonts w:ascii="Times New Roman" w:hAnsi="Times New Roman"/>
          <w:sz w:val="24"/>
          <w:szCs w:val="24"/>
        </w:rPr>
        <w:t xml:space="preserve"> (дикий тип, w, </w:t>
      </w:r>
      <w:proofErr w:type="spellStart"/>
      <w:r w:rsidR="006C7F4E" w:rsidRPr="00F57B7A">
        <w:rPr>
          <w:rFonts w:ascii="Times New Roman" w:hAnsi="Times New Roman"/>
          <w:sz w:val="24"/>
          <w:szCs w:val="24"/>
        </w:rPr>
        <w:t>sws</w:t>
      </w:r>
      <w:proofErr w:type="spellEnd"/>
      <w:r w:rsidR="006C7F4E" w:rsidRPr="00F57B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C7F4E" w:rsidRPr="00F57B7A">
        <w:rPr>
          <w:rFonts w:ascii="Times New Roman" w:hAnsi="Times New Roman"/>
          <w:sz w:val="24"/>
          <w:szCs w:val="24"/>
        </w:rPr>
        <w:t>Sod</w:t>
      </w:r>
      <w:proofErr w:type="spellEnd"/>
      <w:r w:rsidR="006C7F4E" w:rsidRPr="00F57B7A">
        <w:rPr>
          <w:rFonts w:ascii="Times New Roman" w:hAnsi="Times New Roman"/>
          <w:sz w:val="24"/>
          <w:szCs w:val="24"/>
        </w:rPr>
        <w:t xml:space="preserve">) методом капілярного згодовування. Встановлено, що найменше імаго споживають </w:t>
      </w:r>
      <w:r w:rsidR="006C7F4E" w:rsidRPr="00F57B7A">
        <w:rPr>
          <w:rFonts w:ascii="Times New Roman" w:hAnsi="Times New Roman"/>
          <w:sz w:val="24"/>
          <w:szCs w:val="24"/>
        </w:rPr>
        <w:lastRenderedPageBreak/>
        <w:t xml:space="preserve">води, а найбільше - контрольного розчину. Суттєвої відмінності в апетиті між особинами різних ліній не виявлено. З’ясовано вплив </w:t>
      </w:r>
      <w:proofErr w:type="spellStart"/>
      <w:r w:rsidR="006C7F4E" w:rsidRPr="00F57B7A">
        <w:rPr>
          <w:rFonts w:ascii="Times New Roman" w:hAnsi="Times New Roman"/>
          <w:sz w:val="24"/>
          <w:szCs w:val="24"/>
        </w:rPr>
        <w:t>спермідину</w:t>
      </w:r>
      <w:proofErr w:type="spellEnd"/>
      <w:r w:rsidR="006C7F4E" w:rsidRPr="00F57B7A">
        <w:rPr>
          <w:rFonts w:ascii="Times New Roman" w:hAnsi="Times New Roman"/>
          <w:sz w:val="24"/>
          <w:szCs w:val="24"/>
        </w:rPr>
        <w:t xml:space="preserve"> на рухову активність та розвиток </w:t>
      </w:r>
      <w:proofErr w:type="spellStart"/>
      <w:r w:rsidR="006C7F4E" w:rsidRPr="00F57B7A">
        <w:rPr>
          <w:rFonts w:ascii="Times New Roman" w:hAnsi="Times New Roman"/>
          <w:sz w:val="24"/>
          <w:szCs w:val="24"/>
        </w:rPr>
        <w:t>нейродегенеративних</w:t>
      </w:r>
      <w:proofErr w:type="spellEnd"/>
      <w:r w:rsidR="006C7F4E" w:rsidRPr="00F57B7A">
        <w:rPr>
          <w:rFonts w:ascii="Times New Roman" w:hAnsi="Times New Roman"/>
          <w:sz w:val="24"/>
          <w:szCs w:val="24"/>
        </w:rPr>
        <w:t xml:space="preserve"> змін у контрольних і мутантних ліній. За дії </w:t>
      </w:r>
      <w:proofErr w:type="spellStart"/>
      <w:r w:rsidR="006C7F4E" w:rsidRPr="00F57B7A">
        <w:rPr>
          <w:rFonts w:ascii="Times New Roman" w:hAnsi="Times New Roman"/>
          <w:sz w:val="24"/>
          <w:szCs w:val="24"/>
        </w:rPr>
        <w:t>спермідину</w:t>
      </w:r>
      <w:proofErr w:type="spellEnd"/>
      <w:r w:rsidR="006C7F4E" w:rsidRPr="00F57B7A">
        <w:rPr>
          <w:rFonts w:ascii="Times New Roman" w:hAnsi="Times New Roman"/>
          <w:sz w:val="24"/>
          <w:szCs w:val="24"/>
        </w:rPr>
        <w:t xml:space="preserve"> достовірно зменшується площа </w:t>
      </w:r>
      <w:proofErr w:type="spellStart"/>
      <w:r w:rsidR="006C7F4E" w:rsidRPr="00F57B7A">
        <w:rPr>
          <w:rFonts w:ascii="Times New Roman" w:hAnsi="Times New Roman"/>
          <w:sz w:val="24"/>
          <w:szCs w:val="24"/>
        </w:rPr>
        <w:t>нейродегенеративних</w:t>
      </w:r>
      <w:proofErr w:type="spellEnd"/>
      <w:r w:rsidR="006C7F4E" w:rsidRPr="00F57B7A">
        <w:rPr>
          <w:rFonts w:ascii="Times New Roman" w:hAnsi="Times New Roman"/>
          <w:sz w:val="24"/>
          <w:szCs w:val="24"/>
        </w:rPr>
        <w:t xml:space="preserve"> зон у </w:t>
      </w:r>
      <w:proofErr w:type="spellStart"/>
      <w:r w:rsidR="006C7F4E" w:rsidRPr="00F57B7A">
        <w:rPr>
          <w:rFonts w:ascii="Times New Roman" w:hAnsi="Times New Roman"/>
          <w:sz w:val="24"/>
          <w:szCs w:val="24"/>
        </w:rPr>
        <w:t>ламіні</w:t>
      </w:r>
      <w:proofErr w:type="spellEnd"/>
      <w:r w:rsidR="006C7F4E" w:rsidRPr="00F57B7A">
        <w:rPr>
          <w:rFonts w:ascii="Times New Roman" w:hAnsi="Times New Roman"/>
          <w:sz w:val="24"/>
          <w:szCs w:val="24"/>
        </w:rPr>
        <w:t xml:space="preserve"> мутантів і суттєво знижуються показники середньої тривалості життя у лінії sws1. Проаналізовано вплив 0,1% </w:t>
      </w:r>
      <w:proofErr w:type="spellStart"/>
      <w:r w:rsidR="006C7F4E" w:rsidRPr="00F57B7A">
        <w:rPr>
          <w:rFonts w:ascii="Times New Roman" w:hAnsi="Times New Roman"/>
          <w:sz w:val="24"/>
          <w:szCs w:val="24"/>
        </w:rPr>
        <w:t>таурину</w:t>
      </w:r>
      <w:proofErr w:type="spellEnd"/>
      <w:r w:rsidR="006C7F4E" w:rsidRPr="00F57B7A">
        <w:rPr>
          <w:rFonts w:ascii="Times New Roman" w:hAnsi="Times New Roman"/>
          <w:sz w:val="24"/>
          <w:szCs w:val="24"/>
        </w:rPr>
        <w:t xml:space="preserve"> за дорослого згодовування на рухову активність та тривалість життя </w:t>
      </w:r>
      <w:proofErr w:type="spellStart"/>
      <w:r w:rsidR="006C7F4E" w:rsidRPr="00F57B7A">
        <w:rPr>
          <w:rFonts w:ascii="Times New Roman" w:hAnsi="Times New Roman"/>
          <w:sz w:val="24"/>
          <w:szCs w:val="24"/>
        </w:rPr>
        <w:t>дистрофінових</w:t>
      </w:r>
      <w:proofErr w:type="spellEnd"/>
      <w:r w:rsidR="006C7F4E" w:rsidRPr="00F57B7A">
        <w:rPr>
          <w:rFonts w:ascii="Times New Roman" w:hAnsi="Times New Roman"/>
          <w:sz w:val="24"/>
          <w:szCs w:val="24"/>
        </w:rPr>
        <w:t xml:space="preserve"> мутантів </w:t>
      </w:r>
      <w:proofErr w:type="spellStart"/>
      <w:r w:rsidR="006C7F4E" w:rsidRPr="00F57B7A">
        <w:rPr>
          <w:rFonts w:ascii="Times New Roman" w:hAnsi="Times New Roman"/>
          <w:i/>
          <w:sz w:val="24"/>
          <w:szCs w:val="24"/>
        </w:rPr>
        <w:t>Drosophila</w:t>
      </w:r>
      <w:proofErr w:type="spellEnd"/>
      <w:r w:rsidR="006C7F4E" w:rsidRPr="00F57B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C7F4E" w:rsidRPr="00F57B7A">
        <w:rPr>
          <w:rFonts w:ascii="Times New Roman" w:hAnsi="Times New Roman"/>
          <w:i/>
          <w:sz w:val="24"/>
          <w:szCs w:val="24"/>
        </w:rPr>
        <w:t>melanogaster</w:t>
      </w:r>
      <w:proofErr w:type="spellEnd"/>
      <w:r w:rsidR="006C7F4E" w:rsidRPr="00F57B7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C7F4E" w:rsidRPr="00F57B7A">
        <w:rPr>
          <w:rFonts w:ascii="Times New Roman" w:hAnsi="Times New Roman"/>
          <w:sz w:val="24"/>
          <w:szCs w:val="24"/>
        </w:rPr>
        <w:t>Таурин</w:t>
      </w:r>
      <w:proofErr w:type="spellEnd"/>
      <w:r w:rsidR="006C7F4E" w:rsidRPr="00F57B7A">
        <w:rPr>
          <w:rFonts w:ascii="Times New Roman" w:hAnsi="Times New Roman"/>
          <w:sz w:val="24"/>
          <w:szCs w:val="24"/>
        </w:rPr>
        <w:t xml:space="preserve"> у мух дикого типу приводив </w:t>
      </w:r>
      <w:proofErr w:type="spellStart"/>
      <w:r w:rsidR="006C7F4E" w:rsidRPr="00F57B7A">
        <w:rPr>
          <w:rFonts w:ascii="Times New Roman" w:hAnsi="Times New Roman"/>
          <w:sz w:val="24"/>
          <w:szCs w:val="24"/>
        </w:rPr>
        <w:t>достатистично</w:t>
      </w:r>
      <w:proofErr w:type="spellEnd"/>
      <w:r w:rsidR="006C7F4E" w:rsidRPr="00F57B7A">
        <w:rPr>
          <w:rFonts w:ascii="Times New Roman" w:hAnsi="Times New Roman"/>
          <w:sz w:val="24"/>
          <w:szCs w:val="24"/>
        </w:rPr>
        <w:t xml:space="preserve"> достовірного зниження ІРА, починаючи з 4-го дня життя, проте у </w:t>
      </w:r>
      <w:proofErr w:type="spellStart"/>
      <w:r w:rsidR="006C7F4E" w:rsidRPr="00F57B7A">
        <w:rPr>
          <w:rFonts w:ascii="Times New Roman" w:hAnsi="Times New Roman"/>
          <w:sz w:val="24"/>
          <w:szCs w:val="24"/>
        </w:rPr>
        <w:t>дистрофінових</w:t>
      </w:r>
      <w:proofErr w:type="spellEnd"/>
      <w:r w:rsidR="006C7F4E" w:rsidRPr="00F57B7A">
        <w:rPr>
          <w:rFonts w:ascii="Times New Roman" w:hAnsi="Times New Roman"/>
          <w:sz w:val="24"/>
          <w:szCs w:val="24"/>
        </w:rPr>
        <w:t xml:space="preserve"> мутантів він, навпаки, зумовлював його збільшення у 1,8 – 5,1 разів. За дії спостерігалося </w:t>
      </w:r>
      <w:proofErr w:type="spellStart"/>
      <w:r w:rsidR="006C7F4E" w:rsidRPr="00F57B7A">
        <w:rPr>
          <w:rFonts w:ascii="Times New Roman" w:hAnsi="Times New Roman"/>
          <w:sz w:val="24"/>
          <w:szCs w:val="24"/>
        </w:rPr>
        <w:t>доостовірне</w:t>
      </w:r>
      <w:proofErr w:type="spellEnd"/>
      <w:r w:rsidR="006C7F4E" w:rsidRPr="00F57B7A">
        <w:rPr>
          <w:rFonts w:ascii="Times New Roman" w:hAnsi="Times New Roman"/>
          <w:sz w:val="24"/>
          <w:szCs w:val="24"/>
        </w:rPr>
        <w:t xml:space="preserve"> зростання показника середньої тривалості життя S 75 , що </w:t>
      </w:r>
      <w:proofErr w:type="spellStart"/>
      <w:r w:rsidR="006C7F4E" w:rsidRPr="00F57B7A">
        <w:rPr>
          <w:rFonts w:ascii="Times New Roman" w:hAnsi="Times New Roman"/>
          <w:sz w:val="24"/>
          <w:szCs w:val="24"/>
        </w:rPr>
        <w:t>свідчитьпро</w:t>
      </w:r>
      <w:proofErr w:type="spellEnd"/>
      <w:r w:rsidR="006C7F4E" w:rsidRPr="00F57B7A">
        <w:rPr>
          <w:rFonts w:ascii="Times New Roman" w:hAnsi="Times New Roman"/>
          <w:sz w:val="24"/>
          <w:szCs w:val="24"/>
        </w:rPr>
        <w:t xml:space="preserve"> позитивний вплив препарату лише на початкових етапах життя </w:t>
      </w:r>
      <w:proofErr w:type="spellStart"/>
      <w:r w:rsidR="006C7F4E" w:rsidRPr="00F57B7A">
        <w:rPr>
          <w:rFonts w:ascii="Times New Roman" w:hAnsi="Times New Roman"/>
          <w:sz w:val="24"/>
          <w:szCs w:val="24"/>
        </w:rPr>
        <w:t>імаго.Виявлення</w:t>
      </w:r>
      <w:proofErr w:type="spellEnd"/>
      <w:r w:rsidR="006C7F4E" w:rsidRPr="00F57B7A">
        <w:rPr>
          <w:rFonts w:ascii="Times New Roman" w:hAnsi="Times New Roman"/>
          <w:sz w:val="24"/>
          <w:szCs w:val="24"/>
        </w:rPr>
        <w:t xml:space="preserve"> можливого </w:t>
      </w:r>
      <w:proofErr w:type="spellStart"/>
      <w:r w:rsidR="006C7F4E" w:rsidRPr="00F57B7A">
        <w:rPr>
          <w:rFonts w:ascii="Times New Roman" w:hAnsi="Times New Roman"/>
          <w:sz w:val="24"/>
          <w:szCs w:val="24"/>
        </w:rPr>
        <w:t>генотоксичного</w:t>
      </w:r>
      <w:proofErr w:type="spellEnd"/>
      <w:r w:rsidR="006C7F4E" w:rsidRPr="00F57B7A">
        <w:rPr>
          <w:rFonts w:ascii="Times New Roman" w:hAnsi="Times New Roman"/>
          <w:sz w:val="24"/>
          <w:szCs w:val="24"/>
        </w:rPr>
        <w:t xml:space="preserve"> впливу ароматизаторів прянощів фірми </w:t>
      </w:r>
      <w:proofErr w:type="spellStart"/>
      <w:r w:rsidR="006C7F4E" w:rsidRPr="00F57B7A">
        <w:rPr>
          <w:rFonts w:ascii="Times New Roman" w:hAnsi="Times New Roman"/>
          <w:sz w:val="24"/>
          <w:szCs w:val="24"/>
        </w:rPr>
        <w:t>Etol</w:t>
      </w:r>
      <w:proofErr w:type="spellEnd"/>
      <w:r w:rsidR="006C7F4E" w:rsidRPr="00F57B7A">
        <w:rPr>
          <w:rFonts w:ascii="Times New Roman" w:hAnsi="Times New Roman"/>
          <w:sz w:val="24"/>
          <w:szCs w:val="24"/>
        </w:rPr>
        <w:t xml:space="preserve"> вивчали на двох тест-системах - </w:t>
      </w:r>
      <w:proofErr w:type="spellStart"/>
      <w:r w:rsidR="006C7F4E" w:rsidRPr="00F57B7A">
        <w:rPr>
          <w:rFonts w:ascii="Times New Roman" w:hAnsi="Times New Roman"/>
          <w:i/>
          <w:sz w:val="24"/>
          <w:szCs w:val="24"/>
        </w:rPr>
        <w:t>Allium</w:t>
      </w:r>
      <w:proofErr w:type="spellEnd"/>
      <w:r w:rsidR="006C7F4E" w:rsidRPr="00F57B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C7F4E" w:rsidRPr="00F57B7A">
        <w:rPr>
          <w:rFonts w:ascii="Times New Roman" w:hAnsi="Times New Roman"/>
          <w:i/>
          <w:sz w:val="24"/>
          <w:szCs w:val="24"/>
        </w:rPr>
        <w:t>cepa</w:t>
      </w:r>
      <w:proofErr w:type="spellEnd"/>
      <w:r w:rsidR="006C7F4E" w:rsidRPr="00F57B7A">
        <w:rPr>
          <w:rFonts w:ascii="Times New Roman" w:hAnsi="Times New Roman"/>
          <w:i/>
          <w:sz w:val="24"/>
          <w:szCs w:val="24"/>
        </w:rPr>
        <w:t xml:space="preserve"> </w:t>
      </w:r>
      <w:r w:rsidR="006C7F4E" w:rsidRPr="00F57B7A">
        <w:rPr>
          <w:rFonts w:ascii="Times New Roman" w:hAnsi="Times New Roman"/>
          <w:sz w:val="24"/>
          <w:szCs w:val="24"/>
        </w:rPr>
        <w:t xml:space="preserve">та </w:t>
      </w:r>
      <w:proofErr w:type="spellStart"/>
      <w:r w:rsidR="006C7F4E" w:rsidRPr="00F57B7A">
        <w:rPr>
          <w:rFonts w:ascii="Times New Roman" w:hAnsi="Times New Roman"/>
          <w:i/>
          <w:sz w:val="24"/>
          <w:szCs w:val="24"/>
        </w:rPr>
        <w:t>Drosophila</w:t>
      </w:r>
      <w:proofErr w:type="spellEnd"/>
      <w:r w:rsidR="006C7F4E" w:rsidRPr="00F57B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C7F4E" w:rsidRPr="00F57B7A">
        <w:rPr>
          <w:rFonts w:ascii="Times New Roman" w:hAnsi="Times New Roman"/>
          <w:i/>
          <w:sz w:val="24"/>
          <w:szCs w:val="24"/>
        </w:rPr>
        <w:t>melanogaster</w:t>
      </w:r>
      <w:proofErr w:type="spellEnd"/>
      <w:r w:rsidR="006C7F4E" w:rsidRPr="00F57B7A">
        <w:rPr>
          <w:rFonts w:ascii="Times New Roman" w:hAnsi="Times New Roman"/>
          <w:sz w:val="24"/>
          <w:szCs w:val="24"/>
        </w:rPr>
        <w:t xml:space="preserve">. Виходячи з отриманих результатів, можна припустити, що хімічні складові ароматизаторів “Хрін 08003“ та “Карі 08061‘ у концентраціях, що відповідають добовій дозі, не стимулюють індукування </w:t>
      </w:r>
      <w:proofErr w:type="spellStart"/>
      <w:r w:rsidR="006C7F4E" w:rsidRPr="00F57B7A">
        <w:rPr>
          <w:rFonts w:ascii="Times New Roman" w:hAnsi="Times New Roman"/>
          <w:sz w:val="24"/>
          <w:szCs w:val="24"/>
        </w:rPr>
        <w:t>домінанатних</w:t>
      </w:r>
      <w:proofErr w:type="spellEnd"/>
      <w:r w:rsidR="006C7F4E" w:rsidRPr="00F57B7A">
        <w:rPr>
          <w:rFonts w:ascii="Times New Roman" w:hAnsi="Times New Roman"/>
          <w:sz w:val="24"/>
          <w:szCs w:val="24"/>
        </w:rPr>
        <w:t xml:space="preserve"> летальних мутацій, а у концентраціях вищих добової дози </w:t>
      </w:r>
      <w:proofErr w:type="spellStart"/>
      <w:r w:rsidR="006C7F4E" w:rsidRPr="00F57B7A">
        <w:rPr>
          <w:rFonts w:ascii="Times New Roman" w:hAnsi="Times New Roman"/>
          <w:sz w:val="24"/>
          <w:szCs w:val="24"/>
        </w:rPr>
        <w:t>спричиняютьпідвищення</w:t>
      </w:r>
      <w:proofErr w:type="spellEnd"/>
      <w:r w:rsidR="006C7F4E" w:rsidRPr="00F57B7A">
        <w:rPr>
          <w:rFonts w:ascii="Times New Roman" w:hAnsi="Times New Roman"/>
          <w:sz w:val="24"/>
          <w:szCs w:val="24"/>
        </w:rPr>
        <w:t xml:space="preserve"> частоти мутацій певного типу в межах 1,5-2 рази. Індукування хромосомних аберацій у </w:t>
      </w:r>
      <w:proofErr w:type="spellStart"/>
      <w:r w:rsidR="006C7F4E" w:rsidRPr="00F57B7A">
        <w:rPr>
          <w:rFonts w:ascii="Times New Roman" w:hAnsi="Times New Roman"/>
          <w:sz w:val="24"/>
          <w:szCs w:val="24"/>
        </w:rPr>
        <w:t>меристемних</w:t>
      </w:r>
      <w:proofErr w:type="spellEnd"/>
      <w:r w:rsidR="006C7F4E" w:rsidRPr="00F57B7A">
        <w:rPr>
          <w:rFonts w:ascii="Times New Roman" w:hAnsi="Times New Roman"/>
          <w:sz w:val="24"/>
          <w:szCs w:val="24"/>
        </w:rPr>
        <w:t xml:space="preserve"> клітинах корінців цибулі за різних концентрацій не виявлено.</w:t>
      </w:r>
    </w:p>
    <w:p w14:paraId="2A150A14" w14:textId="0F884966" w:rsidR="007011C0" w:rsidRPr="00F57B7A" w:rsidRDefault="007011C0" w:rsidP="006C7F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57B7A">
        <w:rPr>
          <w:rFonts w:ascii="Times New Roman" w:hAnsi="Times New Roman"/>
          <w:b/>
          <w:i/>
          <w:sz w:val="24"/>
          <w:szCs w:val="24"/>
        </w:rPr>
        <w:t>«Формування фахової компетентності магістрів біологів».</w:t>
      </w:r>
      <w:r w:rsidR="000A3902" w:rsidRPr="00F57B7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57B7A">
        <w:rPr>
          <w:rFonts w:ascii="Times New Roman" w:hAnsi="Times New Roman"/>
          <w:sz w:val="24"/>
          <w:szCs w:val="24"/>
        </w:rPr>
        <w:t xml:space="preserve">Науковий керівник: </w:t>
      </w:r>
      <w:r w:rsidRPr="00F57B7A">
        <w:rPr>
          <w:color w:val="FF0000"/>
        </w:rPr>
        <w:t xml:space="preserve"> </w:t>
      </w:r>
      <w:proofErr w:type="spellStart"/>
      <w:r w:rsidRPr="00F57B7A">
        <w:rPr>
          <w:rFonts w:ascii="Times New Roman" w:hAnsi="Times New Roman"/>
          <w:sz w:val="24"/>
          <w:szCs w:val="24"/>
        </w:rPr>
        <w:t>канд</w:t>
      </w:r>
      <w:proofErr w:type="spellEnd"/>
      <w:r w:rsidRPr="00F57B7A">
        <w:rPr>
          <w:rFonts w:ascii="Times New Roman" w:hAnsi="Times New Roman"/>
          <w:sz w:val="24"/>
          <w:szCs w:val="24"/>
        </w:rPr>
        <w:t>. пед. наук., доц.</w:t>
      </w:r>
      <w:r w:rsidRPr="00F57B7A">
        <w:rPr>
          <w:color w:val="FF0000"/>
          <w:sz w:val="24"/>
          <w:szCs w:val="24"/>
        </w:rPr>
        <w:t xml:space="preserve"> </w:t>
      </w:r>
      <w:proofErr w:type="spellStart"/>
      <w:r w:rsidRPr="00F57B7A">
        <w:rPr>
          <w:rFonts w:ascii="Times New Roman" w:hAnsi="Times New Roman"/>
          <w:sz w:val="24"/>
          <w:szCs w:val="24"/>
        </w:rPr>
        <w:t>Горбулінська</w:t>
      </w:r>
      <w:proofErr w:type="spellEnd"/>
      <w:r w:rsidRPr="00F57B7A">
        <w:rPr>
          <w:rFonts w:ascii="Times New Roman" w:hAnsi="Times New Roman"/>
          <w:sz w:val="24"/>
          <w:szCs w:val="24"/>
        </w:rPr>
        <w:t xml:space="preserve"> С.М. Номер держреєстрації 0119U002397</w:t>
      </w:r>
      <w:r w:rsidR="000A3902" w:rsidRPr="00F57B7A">
        <w:rPr>
          <w:rFonts w:ascii="Times New Roman" w:hAnsi="Times New Roman"/>
          <w:sz w:val="24"/>
          <w:szCs w:val="24"/>
        </w:rPr>
        <w:t xml:space="preserve">. </w:t>
      </w:r>
      <w:r w:rsidR="006C7F4E" w:rsidRPr="00F57B7A">
        <w:rPr>
          <w:rFonts w:ascii="Times New Roman" w:hAnsi="Times New Roman"/>
          <w:sz w:val="24"/>
          <w:szCs w:val="24"/>
        </w:rPr>
        <w:t xml:space="preserve">Доведено, що професійні педагогічні компетенції являються орієнтиром для твердження про готовність до викладацької роботи, це створює рамки    </w:t>
      </w:r>
      <w:proofErr w:type="spellStart"/>
      <w:r w:rsidR="006C7F4E" w:rsidRPr="00F57B7A">
        <w:rPr>
          <w:rFonts w:ascii="Times New Roman" w:hAnsi="Times New Roman"/>
          <w:sz w:val="24"/>
          <w:szCs w:val="24"/>
        </w:rPr>
        <w:t>компетентностей</w:t>
      </w:r>
      <w:proofErr w:type="spellEnd"/>
      <w:r w:rsidR="006C7F4E" w:rsidRPr="00F57B7A">
        <w:rPr>
          <w:rFonts w:ascii="Times New Roman" w:hAnsi="Times New Roman"/>
          <w:sz w:val="24"/>
          <w:szCs w:val="24"/>
        </w:rPr>
        <w:t xml:space="preserve"> викладачів, які все частіше використовуються в сучасних навчальних програмах. Досвід оволодіння </w:t>
      </w:r>
      <w:proofErr w:type="spellStart"/>
      <w:r w:rsidR="006C7F4E" w:rsidRPr="00F57B7A">
        <w:rPr>
          <w:rFonts w:ascii="Times New Roman" w:hAnsi="Times New Roman"/>
          <w:sz w:val="24"/>
          <w:szCs w:val="24"/>
        </w:rPr>
        <w:t>компетентностями</w:t>
      </w:r>
      <w:proofErr w:type="spellEnd"/>
      <w:r w:rsidR="006C7F4E" w:rsidRPr="00F57B7A">
        <w:rPr>
          <w:rFonts w:ascii="Times New Roman" w:hAnsi="Times New Roman"/>
          <w:sz w:val="24"/>
          <w:szCs w:val="24"/>
        </w:rPr>
        <w:t xml:space="preserve"> практично відбувається на основних етапах під час навчання, а фактичне оволодіння вважається досягнутим через кілька років професійного викладання. Незалежно від кількості компетенцій, вони найчастіше розподілені у трьох основних сферах: знання: що потрібно знати викладачам, навички: необхідні для викладацької робити, ставлення чи поведінка: застосування знань та вмінь на практиці. </w:t>
      </w:r>
      <w:r w:rsidR="006C7F4E" w:rsidRPr="00F57B7A">
        <w:rPr>
          <w:rFonts w:ascii="Times New Roman" w:eastAsia="TimesNewRomanPSMT" w:hAnsi="Times New Roman"/>
          <w:sz w:val="24"/>
          <w:szCs w:val="24"/>
          <w:lang w:eastAsia="uk-UA"/>
        </w:rPr>
        <w:t>Обґрунтовано поняття педагогічної складової фахової компетентності магістра - як цілісне, інтегративне, особистісне новоутворення, що є результатом неперервної освіти, успішність якої зумовлена сукупністю сформованих у людини компетенцій, які сприяють соціалізації особистості, формуванню в неї світоглядних і науково-професійних поглядів, педагогічної творчості та майстерності, визначають успішність науково-педагогічної діяльності, здатність до самореалізації, саморозвитку й самовдосконалення впродовж життя. Тобто, професійна компетентність викладача – це єдність його теоретичної та практичної готовності здійснювати педагогічну діяльність.</w:t>
      </w:r>
    </w:p>
    <w:p w14:paraId="0430757D" w14:textId="77777777" w:rsidR="007011C0" w:rsidRPr="00F57B7A" w:rsidRDefault="007011C0" w:rsidP="006B4B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B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r w:rsidRPr="00F57B7A">
        <w:rPr>
          <w:rFonts w:ascii="Times New Roman" w:hAnsi="Times New Roman"/>
          <w:b/>
          <w:i/>
          <w:sz w:val="24"/>
          <w:szCs w:val="24"/>
        </w:rPr>
        <w:t xml:space="preserve">Розвиток </w:t>
      </w:r>
      <w:proofErr w:type="spellStart"/>
      <w:r w:rsidRPr="00F57B7A">
        <w:rPr>
          <w:rFonts w:ascii="Times New Roman" w:hAnsi="Times New Roman"/>
          <w:b/>
          <w:i/>
          <w:sz w:val="24"/>
          <w:szCs w:val="24"/>
        </w:rPr>
        <w:t>компетентностей</w:t>
      </w:r>
      <w:proofErr w:type="spellEnd"/>
      <w:r w:rsidRPr="00F57B7A">
        <w:rPr>
          <w:rFonts w:ascii="Times New Roman" w:hAnsi="Times New Roman"/>
          <w:b/>
          <w:i/>
          <w:sz w:val="24"/>
          <w:szCs w:val="24"/>
        </w:rPr>
        <w:t xml:space="preserve"> учнів у процесі формування знань з мікробіології в загальноосвітніх навчальних закладах</w:t>
      </w:r>
      <w:r w:rsidRPr="00F57B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».</w:t>
      </w:r>
      <w:r w:rsidR="006B4B69" w:rsidRPr="00F57B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F57B7A">
        <w:rPr>
          <w:rFonts w:ascii="Times New Roman" w:hAnsi="Times New Roman"/>
          <w:sz w:val="24"/>
          <w:szCs w:val="24"/>
        </w:rPr>
        <w:t xml:space="preserve">Науковий керівник: </w:t>
      </w:r>
      <w:proofErr w:type="spellStart"/>
      <w:r w:rsidRPr="00F57B7A">
        <w:rPr>
          <w:rFonts w:ascii="Times New Roman" w:hAnsi="Times New Roman"/>
          <w:sz w:val="24"/>
          <w:szCs w:val="24"/>
        </w:rPr>
        <w:t>канд</w:t>
      </w:r>
      <w:proofErr w:type="spellEnd"/>
      <w:r w:rsidRPr="00F57B7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57B7A">
        <w:rPr>
          <w:rFonts w:ascii="Times New Roman" w:hAnsi="Times New Roman"/>
          <w:sz w:val="24"/>
          <w:szCs w:val="24"/>
        </w:rPr>
        <w:t>біол</w:t>
      </w:r>
      <w:proofErr w:type="spellEnd"/>
      <w:r w:rsidRPr="00F57B7A">
        <w:rPr>
          <w:rFonts w:ascii="Times New Roman" w:hAnsi="Times New Roman"/>
          <w:sz w:val="24"/>
          <w:szCs w:val="24"/>
        </w:rPr>
        <w:t>. наук, доц. Колісник Я. І.</w:t>
      </w:r>
      <w:r w:rsidR="006B4B69" w:rsidRPr="00F57B7A">
        <w:rPr>
          <w:rFonts w:ascii="Times New Roman" w:hAnsi="Times New Roman"/>
          <w:sz w:val="24"/>
          <w:szCs w:val="24"/>
        </w:rPr>
        <w:t xml:space="preserve"> </w:t>
      </w:r>
      <w:r w:rsidR="00154E7D" w:rsidRPr="00F57B7A">
        <w:rPr>
          <w:rFonts w:ascii="Times New Roman" w:eastAsia="Times New Roman" w:hAnsi="Times New Roman"/>
          <w:sz w:val="24"/>
          <w:szCs w:val="24"/>
          <w:lang w:eastAsia="ru-RU"/>
        </w:rPr>
        <w:t>Номер</w:t>
      </w:r>
      <w:r w:rsidRPr="00F57B7A">
        <w:rPr>
          <w:rFonts w:ascii="Times New Roman" w:eastAsia="Times New Roman" w:hAnsi="Times New Roman"/>
          <w:sz w:val="24"/>
          <w:szCs w:val="24"/>
          <w:lang w:eastAsia="ru-RU"/>
        </w:rPr>
        <w:t xml:space="preserve"> держреєстрації: </w:t>
      </w:r>
      <w:r w:rsidRPr="00F57B7A">
        <w:rPr>
          <w:rFonts w:ascii="Times New Roman" w:hAnsi="Times New Roman"/>
          <w:sz w:val="24"/>
          <w:szCs w:val="24"/>
        </w:rPr>
        <w:t>0117U000898.</w:t>
      </w:r>
      <w:r w:rsidR="006B4B69" w:rsidRPr="00F57B7A">
        <w:rPr>
          <w:rFonts w:ascii="Times New Roman" w:hAnsi="Times New Roman"/>
          <w:sz w:val="24"/>
          <w:szCs w:val="24"/>
        </w:rPr>
        <w:t xml:space="preserve"> </w:t>
      </w:r>
      <w:r w:rsidR="002E5601" w:rsidRPr="00F57B7A">
        <w:rPr>
          <w:rFonts w:ascii="Times New Roman" w:hAnsi="Times New Roman"/>
          <w:sz w:val="24"/>
          <w:szCs w:val="24"/>
        </w:rPr>
        <w:t xml:space="preserve">Визначено структуру, критерії готовності вчителя до формування </w:t>
      </w:r>
      <w:proofErr w:type="spellStart"/>
      <w:r w:rsidR="002E5601" w:rsidRPr="00F57B7A">
        <w:rPr>
          <w:rFonts w:ascii="Times New Roman" w:hAnsi="Times New Roman"/>
          <w:sz w:val="24"/>
          <w:szCs w:val="24"/>
        </w:rPr>
        <w:t>компетентностей</w:t>
      </w:r>
      <w:proofErr w:type="spellEnd"/>
      <w:r w:rsidR="002E5601" w:rsidRPr="00F57B7A">
        <w:rPr>
          <w:rFonts w:ascii="Times New Roman" w:hAnsi="Times New Roman"/>
          <w:sz w:val="24"/>
          <w:szCs w:val="24"/>
        </w:rPr>
        <w:t xml:space="preserve"> у процесі вивчення біології для загальноосвітніх навчальних закладів, розроблено форми і методи її розвитку у вчителів біології.</w:t>
      </w:r>
    </w:p>
    <w:p w14:paraId="5217F62E" w14:textId="77777777" w:rsidR="007011C0" w:rsidRPr="00F57B7A" w:rsidRDefault="007011C0" w:rsidP="007011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B7A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F57B7A">
        <w:rPr>
          <w:rFonts w:ascii="Times New Roman" w:hAnsi="Times New Roman"/>
          <w:b/>
          <w:i/>
          <w:sz w:val="24"/>
          <w:szCs w:val="24"/>
        </w:rPr>
        <w:t>Ценотичні</w:t>
      </w:r>
      <w:proofErr w:type="spellEnd"/>
      <w:r w:rsidRPr="00F57B7A">
        <w:rPr>
          <w:rFonts w:ascii="Times New Roman" w:hAnsi="Times New Roman"/>
          <w:b/>
          <w:i/>
          <w:sz w:val="24"/>
          <w:szCs w:val="24"/>
        </w:rPr>
        <w:t xml:space="preserve"> зв’язки ключових видів як основа збереження та відтворення біорізноманіття водотоків Європейського вододілу». </w:t>
      </w:r>
      <w:r w:rsidRPr="00F57B7A">
        <w:rPr>
          <w:rFonts w:ascii="Times New Roman" w:hAnsi="Times New Roman"/>
          <w:sz w:val="24"/>
          <w:szCs w:val="24"/>
        </w:rPr>
        <w:t xml:space="preserve">Наукові керівники: </w:t>
      </w:r>
      <w:r w:rsidR="001278A1" w:rsidRPr="00F57B7A">
        <w:rPr>
          <w:rFonts w:ascii="Times New Roman" w:hAnsi="Times New Roman"/>
          <w:sz w:val="24"/>
          <w:szCs w:val="24"/>
        </w:rPr>
        <w:t xml:space="preserve">д-р </w:t>
      </w:r>
      <w:proofErr w:type="spellStart"/>
      <w:r w:rsidR="001278A1" w:rsidRPr="00F57B7A">
        <w:rPr>
          <w:rFonts w:ascii="Times New Roman" w:hAnsi="Times New Roman"/>
          <w:sz w:val="24"/>
          <w:szCs w:val="24"/>
        </w:rPr>
        <w:t>біол</w:t>
      </w:r>
      <w:proofErr w:type="spellEnd"/>
      <w:r w:rsidR="001278A1" w:rsidRPr="00F57B7A">
        <w:rPr>
          <w:rFonts w:ascii="Times New Roman" w:hAnsi="Times New Roman"/>
          <w:sz w:val="24"/>
          <w:szCs w:val="24"/>
        </w:rPr>
        <w:t xml:space="preserve">. наук, </w:t>
      </w:r>
      <w:r w:rsidRPr="00F57B7A">
        <w:rPr>
          <w:rFonts w:ascii="Times New Roman" w:hAnsi="Times New Roman"/>
          <w:sz w:val="24"/>
          <w:szCs w:val="24"/>
        </w:rPr>
        <w:t xml:space="preserve">проф. Царик Й.В., </w:t>
      </w:r>
      <w:proofErr w:type="spellStart"/>
      <w:r w:rsidR="001278A1" w:rsidRPr="00F57B7A">
        <w:rPr>
          <w:rFonts w:ascii="Times New Roman" w:hAnsi="Times New Roman"/>
          <w:sz w:val="24"/>
          <w:szCs w:val="24"/>
        </w:rPr>
        <w:t>канд</w:t>
      </w:r>
      <w:proofErr w:type="spellEnd"/>
      <w:r w:rsidR="001278A1" w:rsidRPr="00F57B7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278A1" w:rsidRPr="00F57B7A">
        <w:rPr>
          <w:rFonts w:ascii="Times New Roman" w:hAnsi="Times New Roman"/>
          <w:sz w:val="24"/>
          <w:szCs w:val="24"/>
        </w:rPr>
        <w:t>біол</w:t>
      </w:r>
      <w:proofErr w:type="spellEnd"/>
      <w:r w:rsidR="001278A1" w:rsidRPr="00F57B7A">
        <w:rPr>
          <w:rFonts w:ascii="Times New Roman" w:hAnsi="Times New Roman"/>
          <w:sz w:val="24"/>
          <w:szCs w:val="24"/>
        </w:rPr>
        <w:t xml:space="preserve">. наук, </w:t>
      </w:r>
      <w:r w:rsidRPr="00F57B7A">
        <w:rPr>
          <w:rFonts w:ascii="Times New Roman" w:hAnsi="Times New Roman"/>
          <w:sz w:val="24"/>
          <w:szCs w:val="24"/>
        </w:rPr>
        <w:t>доц. Дикий І.В.</w:t>
      </w:r>
      <w:r w:rsidR="001278A1" w:rsidRPr="00F57B7A">
        <w:rPr>
          <w:rFonts w:ascii="Times New Roman" w:hAnsi="Times New Roman"/>
          <w:sz w:val="24"/>
          <w:szCs w:val="24"/>
        </w:rPr>
        <w:t xml:space="preserve"> </w:t>
      </w:r>
      <w:r w:rsidR="00154E7D" w:rsidRPr="00F57B7A">
        <w:rPr>
          <w:rFonts w:ascii="Times New Roman" w:hAnsi="Times New Roman"/>
          <w:sz w:val="24"/>
          <w:szCs w:val="24"/>
        </w:rPr>
        <w:t>Номер</w:t>
      </w:r>
      <w:r w:rsidRPr="00F57B7A">
        <w:rPr>
          <w:rFonts w:ascii="Times New Roman" w:hAnsi="Times New Roman"/>
          <w:sz w:val="24"/>
          <w:szCs w:val="24"/>
        </w:rPr>
        <w:t xml:space="preserve"> державної реєстрації: 0117U001390. </w:t>
      </w:r>
      <w:r w:rsidR="007C06EC" w:rsidRPr="00F57B7A">
        <w:rPr>
          <w:rFonts w:ascii="Times New Roman" w:hAnsi="Times New Roman"/>
          <w:sz w:val="24"/>
          <w:szCs w:val="24"/>
        </w:rPr>
        <w:t xml:space="preserve">Проведено моніторинг ключових видів та зібрано матеріал по живленню ключових видів на території Шацького НПП, ПЗ «Горгани» та КБЗ. Досліджено </w:t>
      </w:r>
      <w:proofErr w:type="spellStart"/>
      <w:r w:rsidR="007C06EC" w:rsidRPr="00F57B7A">
        <w:rPr>
          <w:rFonts w:ascii="Times New Roman" w:hAnsi="Times New Roman"/>
          <w:sz w:val="24"/>
          <w:szCs w:val="24"/>
        </w:rPr>
        <w:t>аранеокомплекси</w:t>
      </w:r>
      <w:proofErr w:type="spellEnd"/>
      <w:r w:rsidR="007C06EC" w:rsidRPr="00F57B7A">
        <w:rPr>
          <w:rFonts w:ascii="Times New Roman" w:hAnsi="Times New Roman"/>
          <w:sz w:val="24"/>
          <w:szCs w:val="24"/>
        </w:rPr>
        <w:t xml:space="preserve"> екосистем території Львівської, Волинської, Івано-Франківської, Закарпатської областей. Проведено дослідження видового різноманіття запилювачів квіткових рослин та їхніх трофічних </w:t>
      </w:r>
      <w:proofErr w:type="spellStart"/>
      <w:r w:rsidR="007C06EC" w:rsidRPr="00F57B7A">
        <w:rPr>
          <w:rFonts w:ascii="Times New Roman" w:hAnsi="Times New Roman"/>
          <w:sz w:val="24"/>
          <w:szCs w:val="24"/>
        </w:rPr>
        <w:t>зв’язків</w:t>
      </w:r>
      <w:proofErr w:type="spellEnd"/>
      <w:r w:rsidR="007C06EC" w:rsidRPr="00F57B7A">
        <w:rPr>
          <w:rFonts w:ascii="Times New Roman" w:hAnsi="Times New Roman"/>
          <w:sz w:val="24"/>
          <w:szCs w:val="24"/>
        </w:rPr>
        <w:t xml:space="preserve"> на території міста Львова, Українського Розточчя, Малого Полісся, Рівненського природного заповідника. Проведено дослідження стану популяцій мігруючих видів риб водотоків Карпат і Передкарпаття. Проаналізовано результати дослідження стану оселищ міноги української та міноги карпатської у водотоках </w:t>
      </w:r>
      <w:r w:rsidR="007C06EC" w:rsidRPr="00F57B7A">
        <w:rPr>
          <w:rFonts w:ascii="Times New Roman" w:hAnsi="Times New Roman"/>
          <w:sz w:val="24"/>
          <w:szCs w:val="24"/>
        </w:rPr>
        <w:lastRenderedPageBreak/>
        <w:t xml:space="preserve">Європейського вододілу та матеріали щодо рибних угруповань і паразитоценозів водойм Волинського Полісся та Розточчя. Продовжено дослідження трофічних </w:t>
      </w:r>
      <w:proofErr w:type="spellStart"/>
      <w:r w:rsidR="007C06EC" w:rsidRPr="00F57B7A">
        <w:rPr>
          <w:rFonts w:ascii="Times New Roman" w:hAnsi="Times New Roman"/>
          <w:sz w:val="24"/>
          <w:szCs w:val="24"/>
        </w:rPr>
        <w:t>зв’язків</w:t>
      </w:r>
      <w:proofErr w:type="spellEnd"/>
      <w:r w:rsidR="007C06EC" w:rsidRPr="00F57B7A">
        <w:rPr>
          <w:rFonts w:ascii="Times New Roman" w:hAnsi="Times New Roman"/>
          <w:sz w:val="24"/>
          <w:szCs w:val="24"/>
        </w:rPr>
        <w:t xml:space="preserve"> ключових видів земноводних як типових представників </w:t>
      </w:r>
      <w:proofErr w:type="spellStart"/>
      <w:r w:rsidR="007C06EC" w:rsidRPr="00F57B7A">
        <w:rPr>
          <w:rFonts w:ascii="Times New Roman" w:hAnsi="Times New Roman"/>
          <w:sz w:val="24"/>
          <w:szCs w:val="24"/>
        </w:rPr>
        <w:t>батрахоценозів</w:t>
      </w:r>
      <w:proofErr w:type="spellEnd"/>
      <w:r w:rsidR="007C06EC" w:rsidRPr="00F57B7A">
        <w:rPr>
          <w:rFonts w:ascii="Times New Roman" w:hAnsi="Times New Roman"/>
          <w:sz w:val="24"/>
          <w:szCs w:val="24"/>
        </w:rPr>
        <w:t xml:space="preserve"> у регіоні Українського Розточчя. Проведено моніторинг ключових видів та обліки гніздових куликів у долинах Західного Бугу та Стиру. Продовжено збір матеріалу для дослідження </w:t>
      </w:r>
      <w:proofErr w:type="spellStart"/>
      <w:r w:rsidR="007C06EC" w:rsidRPr="00F57B7A">
        <w:rPr>
          <w:rFonts w:ascii="Times New Roman" w:hAnsi="Times New Roman"/>
          <w:sz w:val="24"/>
          <w:szCs w:val="24"/>
        </w:rPr>
        <w:t>ценотичних</w:t>
      </w:r>
      <w:proofErr w:type="spellEnd"/>
      <w:r w:rsidR="007C06EC" w:rsidRPr="00F57B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06EC" w:rsidRPr="00F57B7A">
        <w:rPr>
          <w:rFonts w:ascii="Times New Roman" w:hAnsi="Times New Roman"/>
          <w:sz w:val="24"/>
          <w:szCs w:val="24"/>
        </w:rPr>
        <w:t>зв'язків</w:t>
      </w:r>
      <w:proofErr w:type="spellEnd"/>
      <w:r w:rsidR="007C06EC" w:rsidRPr="00F57B7A">
        <w:rPr>
          <w:rFonts w:ascii="Times New Roman" w:hAnsi="Times New Roman"/>
          <w:sz w:val="24"/>
          <w:szCs w:val="24"/>
        </w:rPr>
        <w:t xml:space="preserve"> птахів-</w:t>
      </w:r>
      <w:proofErr w:type="spellStart"/>
      <w:r w:rsidR="007C06EC" w:rsidRPr="00F57B7A">
        <w:rPr>
          <w:rFonts w:ascii="Times New Roman" w:hAnsi="Times New Roman"/>
          <w:sz w:val="24"/>
          <w:szCs w:val="24"/>
        </w:rPr>
        <w:t>дуплогніздників</w:t>
      </w:r>
      <w:proofErr w:type="spellEnd"/>
      <w:r w:rsidR="007C06EC" w:rsidRPr="00F57B7A">
        <w:rPr>
          <w:rFonts w:ascii="Times New Roman" w:hAnsi="Times New Roman"/>
          <w:sz w:val="24"/>
          <w:szCs w:val="24"/>
        </w:rPr>
        <w:t xml:space="preserve">. Продовжено дослідження спектрів живлення представників ряду </w:t>
      </w:r>
      <w:proofErr w:type="spellStart"/>
      <w:r w:rsidR="007C06EC" w:rsidRPr="00F57B7A">
        <w:rPr>
          <w:rFonts w:ascii="Times New Roman" w:hAnsi="Times New Roman"/>
          <w:sz w:val="24"/>
          <w:szCs w:val="24"/>
        </w:rPr>
        <w:t>Strigiformes</w:t>
      </w:r>
      <w:proofErr w:type="spellEnd"/>
      <w:r w:rsidR="007C06EC" w:rsidRPr="00F57B7A">
        <w:rPr>
          <w:rFonts w:ascii="Times New Roman" w:hAnsi="Times New Roman"/>
          <w:sz w:val="24"/>
          <w:szCs w:val="24"/>
        </w:rPr>
        <w:t xml:space="preserve"> на території Західної України. Продовжено дослідження трофічних </w:t>
      </w:r>
      <w:proofErr w:type="spellStart"/>
      <w:r w:rsidR="007C06EC" w:rsidRPr="00F57B7A">
        <w:rPr>
          <w:rFonts w:ascii="Times New Roman" w:hAnsi="Times New Roman"/>
          <w:sz w:val="24"/>
          <w:szCs w:val="24"/>
        </w:rPr>
        <w:t>зв’язків</w:t>
      </w:r>
      <w:proofErr w:type="spellEnd"/>
      <w:r w:rsidR="007C06EC" w:rsidRPr="00F57B7A">
        <w:rPr>
          <w:rFonts w:ascii="Times New Roman" w:hAnsi="Times New Roman"/>
          <w:sz w:val="24"/>
          <w:szCs w:val="24"/>
        </w:rPr>
        <w:t xml:space="preserve"> ключових видів хижих ссавців на території Західної України. Продовжено дослідження видового різноманіття і характеристика роїння рукокрилих на прикладі печерних комплексів Львівської області. </w:t>
      </w:r>
      <w:r w:rsidR="007C06EC" w:rsidRPr="00F57B7A">
        <w:rPr>
          <w:rFonts w:ascii="Times New Roman" w:eastAsia="Times New Roman" w:hAnsi="Times New Roman"/>
          <w:sz w:val="24"/>
          <w:szCs w:val="24"/>
          <w:lang w:eastAsia="ru-RU"/>
        </w:rPr>
        <w:t xml:space="preserve">Узагальнено результати досліджень щодо фауни родів </w:t>
      </w:r>
      <w:proofErr w:type="spellStart"/>
      <w:r w:rsidR="007C06EC" w:rsidRPr="00F57B7A">
        <w:rPr>
          <w:rFonts w:ascii="Times New Roman" w:eastAsia="Times New Roman" w:hAnsi="Times New Roman"/>
          <w:sz w:val="24"/>
          <w:szCs w:val="24"/>
          <w:lang w:eastAsia="ru-RU"/>
        </w:rPr>
        <w:t>Daphnia</w:t>
      </w:r>
      <w:proofErr w:type="spellEnd"/>
      <w:r w:rsidR="007C06EC" w:rsidRPr="00F57B7A">
        <w:rPr>
          <w:rFonts w:ascii="Times New Roman" w:eastAsia="Times New Roman" w:hAnsi="Times New Roman"/>
          <w:sz w:val="24"/>
          <w:szCs w:val="24"/>
          <w:lang w:eastAsia="ru-RU"/>
        </w:rPr>
        <w:t xml:space="preserve"> і </w:t>
      </w:r>
      <w:proofErr w:type="spellStart"/>
      <w:r w:rsidR="007C06EC" w:rsidRPr="00F57B7A">
        <w:rPr>
          <w:rFonts w:ascii="Times New Roman" w:eastAsia="Times New Roman" w:hAnsi="Times New Roman"/>
          <w:sz w:val="24"/>
          <w:szCs w:val="24"/>
          <w:lang w:eastAsia="ru-RU"/>
        </w:rPr>
        <w:t>Ceriodaphnia</w:t>
      </w:r>
      <w:proofErr w:type="spellEnd"/>
      <w:r w:rsidR="007C06EC" w:rsidRPr="00F57B7A">
        <w:rPr>
          <w:rFonts w:ascii="Times New Roman" w:eastAsia="Times New Roman" w:hAnsi="Times New Roman"/>
          <w:sz w:val="24"/>
          <w:szCs w:val="24"/>
          <w:lang w:eastAsia="ru-RU"/>
        </w:rPr>
        <w:t xml:space="preserve"> в умовах рівнинних </w:t>
      </w:r>
      <w:proofErr w:type="spellStart"/>
      <w:r w:rsidR="007C06EC" w:rsidRPr="00F57B7A">
        <w:rPr>
          <w:rFonts w:ascii="Times New Roman" w:eastAsia="Times New Roman" w:hAnsi="Times New Roman"/>
          <w:sz w:val="24"/>
          <w:szCs w:val="24"/>
          <w:lang w:eastAsia="ru-RU"/>
        </w:rPr>
        <w:t>гідроекосистем</w:t>
      </w:r>
      <w:proofErr w:type="spellEnd"/>
      <w:r w:rsidR="007C06EC" w:rsidRPr="00F57B7A"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заходу України. Досліджено фауністичну структуру зоопланктону (</w:t>
      </w:r>
      <w:proofErr w:type="spellStart"/>
      <w:r w:rsidR="007C06EC" w:rsidRPr="00F57B7A">
        <w:rPr>
          <w:rFonts w:ascii="Times New Roman" w:eastAsia="Times New Roman" w:hAnsi="Times New Roman"/>
          <w:sz w:val="24"/>
          <w:szCs w:val="24"/>
          <w:lang w:eastAsia="ru-RU"/>
        </w:rPr>
        <w:t>Rotatoria</w:t>
      </w:r>
      <w:proofErr w:type="spellEnd"/>
      <w:r w:rsidR="007C06EC" w:rsidRPr="00F57B7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7C06EC" w:rsidRPr="00F57B7A">
        <w:rPr>
          <w:rFonts w:ascii="Times New Roman" w:eastAsia="Times New Roman" w:hAnsi="Times New Roman"/>
          <w:sz w:val="24"/>
          <w:szCs w:val="24"/>
          <w:lang w:eastAsia="ru-RU"/>
        </w:rPr>
        <w:t>Cladocera</w:t>
      </w:r>
      <w:proofErr w:type="spellEnd"/>
      <w:r w:rsidR="007C06EC" w:rsidRPr="00F57B7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7C06EC" w:rsidRPr="00F57B7A">
        <w:rPr>
          <w:rFonts w:ascii="Times New Roman" w:eastAsia="Times New Roman" w:hAnsi="Times New Roman"/>
          <w:sz w:val="24"/>
          <w:szCs w:val="24"/>
          <w:lang w:eastAsia="ru-RU"/>
        </w:rPr>
        <w:t>Copepoda</w:t>
      </w:r>
      <w:proofErr w:type="spellEnd"/>
      <w:r w:rsidR="007C06EC" w:rsidRPr="00F57B7A">
        <w:rPr>
          <w:rFonts w:ascii="Times New Roman" w:eastAsia="Times New Roman" w:hAnsi="Times New Roman"/>
          <w:sz w:val="24"/>
          <w:szCs w:val="24"/>
          <w:lang w:eastAsia="ru-RU"/>
        </w:rPr>
        <w:t>) озера Суховоля.</w:t>
      </w:r>
      <w:r w:rsidR="007C06EC" w:rsidRPr="00F57B7A">
        <w:rPr>
          <w:rFonts w:ascii="Times New Roman" w:hAnsi="Times New Roman"/>
          <w:sz w:val="24"/>
          <w:szCs w:val="24"/>
        </w:rPr>
        <w:t xml:space="preserve"> </w:t>
      </w:r>
      <w:r w:rsidR="007C06EC" w:rsidRPr="00F57B7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Продовжено збір матеріалу, досліджували </w:t>
      </w:r>
      <w:proofErr w:type="spellStart"/>
      <w:r w:rsidR="007C06EC" w:rsidRPr="00F57B7A">
        <w:rPr>
          <w:rFonts w:ascii="Times New Roman" w:eastAsia="Times New Roman" w:hAnsi="Times New Roman"/>
          <w:sz w:val="24"/>
          <w:szCs w:val="24"/>
          <w:lang w:eastAsia="ru-RU"/>
        </w:rPr>
        <w:t>малакофауну</w:t>
      </w:r>
      <w:proofErr w:type="spellEnd"/>
      <w:r w:rsidR="007C06EC" w:rsidRPr="00F57B7A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водойм ШНПП та м. Львова.</w:t>
      </w:r>
    </w:p>
    <w:p w14:paraId="7C4C1E45" w14:textId="77777777" w:rsidR="00154E7D" w:rsidRPr="00F57B7A" w:rsidRDefault="00154E7D" w:rsidP="00891D52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F57B7A">
        <w:rPr>
          <w:rFonts w:ascii="Times New Roman" w:hAnsi="Times New Roman"/>
          <w:b/>
          <w:i/>
          <w:sz w:val="24"/>
          <w:szCs w:val="24"/>
        </w:rPr>
        <w:t>«</w:t>
      </w:r>
      <w:r w:rsidRPr="00F57B7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Дослідження дії біологічно активних речовин природного походження з метою корекції патологій, що супроводжуються гіперглікемією</w:t>
      </w:r>
      <w:r w:rsidRPr="00F57B7A">
        <w:rPr>
          <w:rFonts w:ascii="Times New Roman" w:hAnsi="Times New Roman"/>
          <w:b/>
          <w:i/>
          <w:sz w:val="24"/>
          <w:szCs w:val="24"/>
        </w:rPr>
        <w:t xml:space="preserve">». </w:t>
      </w:r>
      <w:r w:rsidRPr="00F57B7A">
        <w:rPr>
          <w:rFonts w:ascii="Times New Roman" w:hAnsi="Times New Roman"/>
          <w:sz w:val="24"/>
          <w:szCs w:val="24"/>
        </w:rPr>
        <w:t xml:space="preserve">Науковий керівник: д-р </w:t>
      </w:r>
      <w:proofErr w:type="spellStart"/>
      <w:r w:rsidRPr="00F57B7A">
        <w:rPr>
          <w:rFonts w:ascii="Times New Roman" w:hAnsi="Times New Roman"/>
          <w:sz w:val="24"/>
          <w:szCs w:val="24"/>
        </w:rPr>
        <w:t>біол</w:t>
      </w:r>
      <w:proofErr w:type="spellEnd"/>
      <w:r w:rsidRPr="00F57B7A">
        <w:rPr>
          <w:rFonts w:ascii="Times New Roman" w:hAnsi="Times New Roman"/>
          <w:sz w:val="24"/>
          <w:szCs w:val="24"/>
        </w:rPr>
        <w:t xml:space="preserve">. наук, проф. Сибірна Н. О. Номер державної реєстрації: 0120U101780. </w:t>
      </w:r>
      <w:r w:rsidR="00891D52" w:rsidRPr="00F57B7A">
        <w:rPr>
          <w:rFonts w:ascii="Times New Roman" w:hAnsi="Times New Roman"/>
          <w:sz w:val="24"/>
          <w:szCs w:val="24"/>
        </w:rPr>
        <w:t xml:space="preserve">Досліджено антиоксидантну активність </w:t>
      </w:r>
      <w:proofErr w:type="spellStart"/>
      <w:r w:rsidR="00891D52" w:rsidRPr="00F57B7A">
        <w:rPr>
          <w:rFonts w:ascii="Times New Roman" w:hAnsi="Times New Roman"/>
          <w:i/>
          <w:iCs/>
          <w:color w:val="000000"/>
          <w:sz w:val="24"/>
          <w:szCs w:val="24"/>
        </w:rPr>
        <w:t>in</w:t>
      </w:r>
      <w:proofErr w:type="spellEnd"/>
      <w:r w:rsidR="00891D52" w:rsidRPr="00F57B7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891D52" w:rsidRPr="00F57B7A">
        <w:rPr>
          <w:rFonts w:ascii="Times New Roman" w:hAnsi="Times New Roman"/>
          <w:i/>
          <w:iCs/>
          <w:color w:val="000000"/>
          <w:sz w:val="24"/>
          <w:szCs w:val="24"/>
        </w:rPr>
        <w:t>vitro</w:t>
      </w:r>
      <w:proofErr w:type="spellEnd"/>
      <w:r w:rsidR="00891D52" w:rsidRPr="00F57B7A">
        <w:rPr>
          <w:rFonts w:ascii="Times New Roman" w:hAnsi="Times New Roman"/>
          <w:sz w:val="24"/>
          <w:szCs w:val="24"/>
        </w:rPr>
        <w:t xml:space="preserve"> </w:t>
      </w:r>
      <w:r w:rsidR="00891D52" w:rsidRPr="00F57B7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водно-</w:t>
      </w:r>
      <w:proofErr w:type="spellStart"/>
      <w:r w:rsidR="00891D52" w:rsidRPr="00F57B7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етанольних</w:t>
      </w:r>
      <w:proofErr w:type="spellEnd"/>
      <w:r w:rsidR="00891D52" w:rsidRPr="00F57B7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891D52" w:rsidRPr="00F57B7A">
        <w:rPr>
          <w:rFonts w:ascii="Times New Roman" w:hAnsi="Times New Roman"/>
          <w:sz w:val="24"/>
          <w:szCs w:val="24"/>
        </w:rPr>
        <w:t xml:space="preserve">екстрактів листків </w:t>
      </w:r>
      <w:proofErr w:type="spellStart"/>
      <w:r w:rsidR="00891D52" w:rsidRPr="00F57B7A">
        <w:rPr>
          <w:rFonts w:ascii="Times New Roman" w:hAnsi="Times New Roman"/>
          <w:sz w:val="24"/>
          <w:szCs w:val="24"/>
        </w:rPr>
        <w:t>якона</w:t>
      </w:r>
      <w:proofErr w:type="spellEnd"/>
      <w:r w:rsidR="00891D52" w:rsidRPr="00F57B7A">
        <w:rPr>
          <w:rFonts w:ascii="Times New Roman" w:hAnsi="Times New Roman"/>
          <w:sz w:val="24"/>
          <w:szCs w:val="24"/>
        </w:rPr>
        <w:t xml:space="preserve">, безалкалоїдної фракції екстракту козлятника лікарського, </w:t>
      </w:r>
      <w:r w:rsidR="00891D52" w:rsidRPr="00F57B7A">
        <w:rPr>
          <w:rFonts w:ascii="Times New Roman" w:hAnsi="Times New Roman"/>
          <w:sz w:val="24"/>
          <w:szCs w:val="24"/>
          <w:shd w:val="clear" w:color="auto" w:fill="FFFFFF"/>
        </w:rPr>
        <w:t xml:space="preserve">екстракту з червоних плодів дерену справжнього </w:t>
      </w:r>
      <w:r w:rsidR="00891D52" w:rsidRPr="00F57B7A">
        <w:rPr>
          <w:rFonts w:ascii="Times New Roman" w:hAnsi="Times New Roman"/>
          <w:sz w:val="24"/>
          <w:szCs w:val="24"/>
        </w:rPr>
        <w:t xml:space="preserve">і концентрату </w:t>
      </w:r>
      <w:r w:rsidR="00891D52" w:rsidRPr="00F57B7A">
        <w:rPr>
          <w:rFonts w:ascii="Times New Roman" w:hAnsi="Times New Roman"/>
          <w:spacing w:val="-4"/>
          <w:sz w:val="24"/>
          <w:szCs w:val="24"/>
        </w:rPr>
        <w:t xml:space="preserve">природного </w:t>
      </w:r>
      <w:proofErr w:type="spellStart"/>
      <w:r w:rsidR="00891D52" w:rsidRPr="00F57B7A">
        <w:rPr>
          <w:rFonts w:ascii="Times New Roman" w:hAnsi="Times New Roman"/>
          <w:spacing w:val="-4"/>
          <w:sz w:val="24"/>
          <w:szCs w:val="24"/>
        </w:rPr>
        <w:t>поліфенольного</w:t>
      </w:r>
      <w:proofErr w:type="spellEnd"/>
      <w:r w:rsidR="00891D52" w:rsidRPr="00F57B7A">
        <w:rPr>
          <w:rFonts w:ascii="Times New Roman" w:hAnsi="Times New Roman"/>
          <w:spacing w:val="-4"/>
          <w:sz w:val="24"/>
          <w:szCs w:val="24"/>
        </w:rPr>
        <w:t xml:space="preserve"> комплексу з червоного виноградного вина, </w:t>
      </w:r>
      <w:r w:rsidR="00891D52" w:rsidRPr="00F57B7A">
        <w:rPr>
          <w:rFonts w:ascii="Times New Roman" w:hAnsi="Times New Roman"/>
          <w:sz w:val="24"/>
          <w:szCs w:val="24"/>
        </w:rPr>
        <w:t xml:space="preserve">а також загальний вміст фенольних </w:t>
      </w:r>
      <w:proofErr w:type="spellStart"/>
      <w:r w:rsidR="00891D52" w:rsidRPr="00F57B7A">
        <w:rPr>
          <w:rFonts w:ascii="Times New Roman" w:hAnsi="Times New Roman"/>
          <w:sz w:val="24"/>
          <w:szCs w:val="24"/>
        </w:rPr>
        <w:t>сполук</w:t>
      </w:r>
      <w:proofErr w:type="spellEnd"/>
      <w:r w:rsidR="00891D52" w:rsidRPr="00F57B7A">
        <w:rPr>
          <w:rFonts w:ascii="Times New Roman" w:hAnsi="Times New Roman"/>
          <w:sz w:val="24"/>
          <w:szCs w:val="24"/>
        </w:rPr>
        <w:t xml:space="preserve"> у цих екстрактах. Досліджувані екстракти </w:t>
      </w:r>
      <w:r w:rsidR="00891D52" w:rsidRPr="00F57B7A">
        <w:rPr>
          <w:rFonts w:ascii="Times New Roman" w:hAnsi="Times New Roman"/>
          <w:spacing w:val="-4"/>
          <w:sz w:val="24"/>
          <w:szCs w:val="24"/>
        </w:rPr>
        <w:t xml:space="preserve">знижують вміст продуктів окисної модифікації білків і ліпідів та коригують активність антиоксидантних ферментів за умов експериментального цукрового діабету (ЕЦД). </w:t>
      </w:r>
      <w:r w:rsidR="00891D52" w:rsidRPr="00F57B7A">
        <w:rPr>
          <w:rFonts w:ascii="Times New Roman" w:hAnsi="Times New Roman"/>
          <w:sz w:val="24"/>
          <w:szCs w:val="24"/>
        </w:rPr>
        <w:t xml:space="preserve">З’ясовано порушення активності ферментів антиоксидантного захисту та зростання вмісту карбонільних груп білків у клітинах печінки за умов вуглевод- та </w:t>
      </w:r>
      <w:proofErr w:type="spellStart"/>
      <w:r w:rsidR="00891D52" w:rsidRPr="00F57B7A">
        <w:rPr>
          <w:rFonts w:ascii="Times New Roman" w:hAnsi="Times New Roman"/>
          <w:sz w:val="24"/>
          <w:szCs w:val="24"/>
        </w:rPr>
        <w:t>ліпідіндукованого</w:t>
      </w:r>
      <w:proofErr w:type="spellEnd"/>
      <w:r w:rsidR="00891D52" w:rsidRPr="00F57B7A">
        <w:rPr>
          <w:rFonts w:ascii="Times New Roman" w:hAnsi="Times New Roman"/>
          <w:sz w:val="24"/>
          <w:szCs w:val="24"/>
        </w:rPr>
        <w:t xml:space="preserve"> метаболічного синдрому.</w:t>
      </w:r>
      <w:r w:rsidR="009F688F" w:rsidRPr="00F57B7A">
        <w:rPr>
          <w:rFonts w:ascii="Times New Roman" w:hAnsi="Times New Roman"/>
          <w:sz w:val="24"/>
          <w:szCs w:val="24"/>
        </w:rPr>
        <w:t xml:space="preserve"> </w:t>
      </w:r>
      <w:r w:rsidR="00891D52" w:rsidRPr="00F57B7A">
        <w:rPr>
          <w:rFonts w:ascii="Times New Roman" w:hAnsi="Times New Roman"/>
          <w:sz w:val="24"/>
          <w:szCs w:val="24"/>
        </w:rPr>
        <w:t xml:space="preserve">Отримані результати свідчать про високий потенціал досліджуваних </w:t>
      </w:r>
      <w:proofErr w:type="spellStart"/>
      <w:r w:rsidR="00891D52" w:rsidRPr="00F57B7A">
        <w:rPr>
          <w:rFonts w:ascii="Times New Roman" w:hAnsi="Times New Roman"/>
          <w:sz w:val="24"/>
          <w:szCs w:val="24"/>
        </w:rPr>
        <w:t>фітоекстрактів</w:t>
      </w:r>
      <w:proofErr w:type="spellEnd"/>
      <w:r w:rsidR="00891D52" w:rsidRPr="00F57B7A">
        <w:rPr>
          <w:rFonts w:ascii="Times New Roman" w:hAnsi="Times New Roman"/>
          <w:sz w:val="24"/>
          <w:szCs w:val="24"/>
        </w:rPr>
        <w:t xml:space="preserve"> і концентрату вина нейтралізувати активні форми Оксигену у плазмі крові, лейкоцитах та клітинах печінки за умов ЕЦД, а також у модельних експериментах </w:t>
      </w:r>
      <w:proofErr w:type="spellStart"/>
      <w:r w:rsidR="00891D52" w:rsidRPr="00F57B7A">
        <w:rPr>
          <w:rFonts w:ascii="Times New Roman" w:hAnsi="Times New Roman"/>
          <w:i/>
          <w:iCs/>
          <w:sz w:val="24"/>
          <w:szCs w:val="24"/>
        </w:rPr>
        <w:t>in</w:t>
      </w:r>
      <w:proofErr w:type="spellEnd"/>
      <w:r w:rsidR="00891D52" w:rsidRPr="00F57B7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891D52" w:rsidRPr="00F57B7A">
        <w:rPr>
          <w:rFonts w:ascii="Times New Roman" w:hAnsi="Times New Roman"/>
          <w:i/>
          <w:iCs/>
          <w:sz w:val="24"/>
          <w:szCs w:val="24"/>
        </w:rPr>
        <w:t>vitro</w:t>
      </w:r>
      <w:proofErr w:type="spellEnd"/>
      <w:r w:rsidR="00891D52" w:rsidRPr="00F57B7A">
        <w:rPr>
          <w:rFonts w:ascii="Times New Roman" w:hAnsi="Times New Roman"/>
          <w:i/>
          <w:iCs/>
          <w:sz w:val="24"/>
          <w:szCs w:val="24"/>
        </w:rPr>
        <w:t>.</w:t>
      </w:r>
    </w:p>
    <w:p w14:paraId="0F323BEC" w14:textId="77777777" w:rsidR="009F688F" w:rsidRPr="007E5DC1" w:rsidRDefault="007E5DC1" w:rsidP="00891D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7B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r w:rsidRPr="00F57B7A">
        <w:rPr>
          <w:rFonts w:ascii="Times New Roman" w:eastAsia="MS Mincho" w:hAnsi="Times New Roman"/>
          <w:b/>
          <w:i/>
          <w:sz w:val="24"/>
          <w:szCs w:val="24"/>
          <w:lang w:eastAsia="ru-RU"/>
        </w:rPr>
        <w:t xml:space="preserve">Адаптації мікроорганізмів, які перетворюють сполуки </w:t>
      </w:r>
      <w:proofErr w:type="spellStart"/>
      <w:r w:rsidRPr="00F57B7A">
        <w:rPr>
          <w:rFonts w:ascii="Times New Roman" w:eastAsia="MS Mincho" w:hAnsi="Times New Roman"/>
          <w:b/>
          <w:i/>
          <w:sz w:val="24"/>
          <w:szCs w:val="24"/>
          <w:lang w:eastAsia="ru-RU"/>
        </w:rPr>
        <w:t>сульфуру</w:t>
      </w:r>
      <w:proofErr w:type="spellEnd"/>
      <w:r w:rsidRPr="00F57B7A">
        <w:rPr>
          <w:rFonts w:ascii="Times New Roman" w:eastAsia="MS Mincho" w:hAnsi="Times New Roman"/>
          <w:b/>
          <w:i/>
          <w:sz w:val="24"/>
          <w:szCs w:val="24"/>
          <w:lang w:eastAsia="ru-RU"/>
        </w:rPr>
        <w:t xml:space="preserve"> у природі, до впливу хімічних забруднень як стресових чинників</w:t>
      </w:r>
      <w:r w:rsidRPr="00F57B7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». </w:t>
      </w:r>
      <w:r w:rsidRPr="00F57B7A">
        <w:rPr>
          <w:rFonts w:ascii="Times New Roman" w:hAnsi="Times New Roman"/>
          <w:sz w:val="24"/>
          <w:szCs w:val="24"/>
        </w:rPr>
        <w:t xml:space="preserve">Науковий керівник: </w:t>
      </w:r>
      <w:proofErr w:type="spellStart"/>
      <w:r w:rsidRPr="00F57B7A">
        <w:rPr>
          <w:rFonts w:ascii="Times New Roman" w:hAnsi="Times New Roman"/>
          <w:sz w:val="24"/>
          <w:szCs w:val="24"/>
        </w:rPr>
        <w:t>канд</w:t>
      </w:r>
      <w:proofErr w:type="spellEnd"/>
      <w:r w:rsidRPr="00F57B7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57B7A">
        <w:rPr>
          <w:rFonts w:ascii="Times New Roman" w:hAnsi="Times New Roman"/>
          <w:sz w:val="24"/>
          <w:szCs w:val="24"/>
        </w:rPr>
        <w:t>біол</w:t>
      </w:r>
      <w:proofErr w:type="spellEnd"/>
      <w:r w:rsidRPr="00F57B7A">
        <w:rPr>
          <w:rFonts w:ascii="Times New Roman" w:hAnsi="Times New Roman"/>
          <w:sz w:val="24"/>
          <w:szCs w:val="24"/>
        </w:rPr>
        <w:t xml:space="preserve">. наук, проф. </w:t>
      </w:r>
      <w:proofErr w:type="spellStart"/>
      <w:r w:rsidRPr="00F57B7A">
        <w:rPr>
          <w:rFonts w:ascii="Times New Roman" w:hAnsi="Times New Roman"/>
          <w:sz w:val="24"/>
          <w:szCs w:val="24"/>
        </w:rPr>
        <w:t>Гнатуш</w:t>
      </w:r>
      <w:proofErr w:type="spellEnd"/>
      <w:r w:rsidRPr="00F57B7A">
        <w:rPr>
          <w:rFonts w:ascii="Times New Roman" w:hAnsi="Times New Roman"/>
          <w:sz w:val="24"/>
          <w:szCs w:val="24"/>
        </w:rPr>
        <w:t xml:space="preserve"> С.О. Номер державної реєстрації: 0120U101771.</w:t>
      </w:r>
      <w:r w:rsidR="005A304E" w:rsidRPr="00F57B7A">
        <w:rPr>
          <w:rFonts w:ascii="Times New Roman" w:hAnsi="Times New Roman"/>
          <w:sz w:val="24"/>
          <w:szCs w:val="24"/>
        </w:rPr>
        <w:t xml:space="preserve"> </w:t>
      </w:r>
      <w:r w:rsidR="005A304E" w:rsidRPr="00F57B7A">
        <w:rPr>
          <w:rFonts w:ascii="Times New Roman" w:eastAsia="Times New Roman" w:hAnsi="Times New Roman"/>
          <w:sz w:val="24"/>
          <w:szCs w:val="24"/>
          <w:lang w:eastAsia="ru-RU"/>
        </w:rPr>
        <w:t xml:space="preserve">Встановлено закономірності відновлення </w:t>
      </w:r>
      <w:r w:rsidR="005A304E" w:rsidRPr="00F57B7A">
        <w:rPr>
          <w:rFonts w:ascii="Times New Roman" w:eastAsia="SimSun" w:hAnsi="Times New Roman"/>
          <w:color w:val="000000"/>
          <w:sz w:val="24"/>
          <w:szCs w:val="24"/>
          <w:lang w:val="en-US" w:eastAsia="ar-SA"/>
        </w:rPr>
        <w:t>NO</w:t>
      </w:r>
      <w:r w:rsidR="005A304E" w:rsidRPr="003D2DE2">
        <w:rPr>
          <w:rFonts w:ascii="Times New Roman" w:eastAsia="SimSun" w:hAnsi="Times New Roman"/>
          <w:color w:val="000000"/>
          <w:sz w:val="24"/>
          <w:szCs w:val="24"/>
          <w:vertAlign w:val="subscript"/>
          <w:lang w:eastAsia="ar-SA"/>
        </w:rPr>
        <w:t>3</w:t>
      </w:r>
      <w:r w:rsidR="005A304E" w:rsidRPr="00F57B7A">
        <w:rPr>
          <w:rFonts w:ascii="Times New Roman" w:eastAsia="SimSun" w:hAnsi="Times New Roman"/>
          <w:color w:val="000000"/>
          <w:sz w:val="24"/>
          <w:szCs w:val="24"/>
          <w:vertAlign w:val="superscript"/>
          <w:lang w:eastAsia="ar-SA"/>
        </w:rPr>
        <w:t>-</w:t>
      </w:r>
      <w:r w:rsidR="005A304E" w:rsidRPr="00F57B7A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 або </w:t>
      </w:r>
      <w:r w:rsidR="005A304E" w:rsidRPr="00F57B7A">
        <w:rPr>
          <w:rFonts w:ascii="Times New Roman" w:eastAsia="SimSun" w:hAnsi="Times New Roman"/>
          <w:color w:val="000000"/>
          <w:sz w:val="24"/>
          <w:szCs w:val="24"/>
          <w:lang w:val="en-US" w:eastAsia="ar-SA"/>
        </w:rPr>
        <w:t>NO</w:t>
      </w:r>
      <w:r w:rsidR="005A304E" w:rsidRPr="00F57B7A">
        <w:rPr>
          <w:rFonts w:ascii="Times New Roman" w:eastAsia="SimSun" w:hAnsi="Times New Roman"/>
          <w:color w:val="000000"/>
          <w:sz w:val="24"/>
          <w:szCs w:val="24"/>
          <w:vertAlign w:val="subscript"/>
          <w:lang w:eastAsia="ar-SA"/>
        </w:rPr>
        <w:t>2</w:t>
      </w:r>
      <w:r w:rsidR="005A304E" w:rsidRPr="00F57B7A">
        <w:rPr>
          <w:rFonts w:ascii="Times New Roman" w:eastAsia="SimSun" w:hAnsi="Times New Roman"/>
          <w:color w:val="000000"/>
          <w:sz w:val="24"/>
          <w:szCs w:val="24"/>
          <w:vertAlign w:val="superscript"/>
          <w:lang w:eastAsia="ar-SA"/>
        </w:rPr>
        <w:t>-</w:t>
      </w:r>
      <w:r w:rsidR="005A304E" w:rsidRPr="00F57B7A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 штамами </w:t>
      </w:r>
      <w:r w:rsidR="005A304E" w:rsidRPr="00F57B7A">
        <w:rPr>
          <w:rFonts w:ascii="Times New Roman" w:eastAsia="Times New Roman" w:hAnsi="Times New Roman"/>
          <w:i/>
          <w:sz w:val="24"/>
          <w:szCs w:val="24"/>
          <w:lang w:eastAsia="ru-RU"/>
        </w:rPr>
        <w:t>D</w:t>
      </w:r>
      <w:proofErr w:type="spellStart"/>
      <w:r w:rsidR="005A304E" w:rsidRPr="00F57B7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esulfovibrio</w:t>
      </w:r>
      <w:proofErr w:type="spellEnd"/>
      <w:r w:rsidR="005A304E" w:rsidRPr="00F57B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A304E" w:rsidRPr="00F57B7A">
        <w:rPr>
          <w:rFonts w:ascii="Times New Roman" w:eastAsia="Times New Roman" w:hAnsi="Times New Roman"/>
          <w:sz w:val="24"/>
          <w:szCs w:val="24"/>
          <w:lang w:val="en-US" w:eastAsia="ru-RU"/>
        </w:rPr>
        <w:t>sp</w:t>
      </w:r>
      <w:proofErr w:type="spellEnd"/>
      <w:r w:rsidR="005A304E" w:rsidRPr="00F57B7A">
        <w:rPr>
          <w:rFonts w:ascii="Times New Roman" w:eastAsia="Times New Roman" w:hAnsi="Times New Roman"/>
          <w:sz w:val="24"/>
          <w:szCs w:val="24"/>
          <w:lang w:eastAsia="ru-RU"/>
        </w:rPr>
        <w:t xml:space="preserve">. та </w:t>
      </w:r>
      <w:proofErr w:type="spellStart"/>
      <w:r w:rsidR="005A304E" w:rsidRPr="00F57B7A">
        <w:rPr>
          <w:rFonts w:ascii="Times New Roman" w:eastAsia="Times New Roman" w:hAnsi="Times New Roman"/>
          <w:i/>
          <w:sz w:val="24"/>
          <w:szCs w:val="24"/>
          <w:lang w:eastAsia="ru-RU"/>
        </w:rPr>
        <w:t>Desulfuromonas</w:t>
      </w:r>
      <w:proofErr w:type="spellEnd"/>
      <w:r w:rsidR="005A304E" w:rsidRPr="00F57B7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="005A304E" w:rsidRPr="00F57B7A">
        <w:rPr>
          <w:rFonts w:ascii="Times New Roman" w:eastAsia="Times New Roman" w:hAnsi="Times New Roman"/>
          <w:sz w:val="24"/>
          <w:szCs w:val="24"/>
          <w:lang w:val="en-US" w:eastAsia="ru-RU"/>
        </w:rPr>
        <w:t>sp</w:t>
      </w:r>
      <w:proofErr w:type="spellEnd"/>
      <w:r w:rsidR="005A304E" w:rsidRPr="00F57B7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A304E" w:rsidRPr="00F57B7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5A304E" w:rsidRPr="00F57B7A">
        <w:rPr>
          <w:rFonts w:ascii="Times New Roman" w:eastAsia="Times New Roman" w:hAnsi="Times New Roman"/>
          <w:sz w:val="24"/>
          <w:szCs w:val="24"/>
          <w:lang w:eastAsia="ru-RU"/>
        </w:rPr>
        <w:t xml:space="preserve">за впливу </w:t>
      </w:r>
      <w:proofErr w:type="spellStart"/>
      <w:r w:rsidR="005A304E" w:rsidRPr="00F57B7A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>FeC</w:t>
      </w:r>
      <w:proofErr w:type="spellEnd"/>
      <w:r w:rsidR="005A304E" w:rsidRPr="003D2DE2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ar-SA"/>
        </w:rPr>
        <w:t>6</w:t>
      </w:r>
      <w:r w:rsidR="005A304E" w:rsidRPr="00F57B7A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>H</w:t>
      </w:r>
      <w:r w:rsidR="005A304E" w:rsidRPr="003D2DE2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ar-SA"/>
        </w:rPr>
        <w:t>5</w:t>
      </w:r>
      <w:r w:rsidR="005A304E" w:rsidRPr="00F57B7A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>O</w:t>
      </w:r>
      <w:r w:rsidR="005A304E" w:rsidRPr="003D2DE2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ar-SA"/>
        </w:rPr>
        <w:t>7</w:t>
      </w:r>
      <w:r w:rsidR="005A304E" w:rsidRPr="003D2DE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5A304E" w:rsidRPr="00F57B7A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або </w:t>
      </w:r>
      <w:r w:rsidR="005A304E" w:rsidRPr="00F57B7A">
        <w:rPr>
          <w:rFonts w:ascii="Times New Roman" w:eastAsia="SimSun" w:hAnsi="Times New Roman"/>
          <w:color w:val="000000"/>
          <w:sz w:val="24"/>
          <w:szCs w:val="24"/>
          <w:lang w:val="en-US" w:eastAsia="ar-SA"/>
        </w:rPr>
        <w:t>K</w:t>
      </w:r>
      <w:r w:rsidR="005A304E" w:rsidRPr="003D2DE2">
        <w:rPr>
          <w:rFonts w:ascii="Times New Roman" w:eastAsia="SimSun" w:hAnsi="Times New Roman"/>
          <w:color w:val="000000"/>
          <w:sz w:val="24"/>
          <w:szCs w:val="24"/>
          <w:vertAlign w:val="subscript"/>
          <w:lang w:eastAsia="ar-SA"/>
        </w:rPr>
        <w:t>2</w:t>
      </w:r>
      <w:r w:rsidR="005A304E" w:rsidRPr="00F57B7A">
        <w:rPr>
          <w:rFonts w:ascii="Times New Roman" w:eastAsia="SimSun" w:hAnsi="Times New Roman"/>
          <w:color w:val="000000"/>
          <w:sz w:val="24"/>
          <w:szCs w:val="24"/>
          <w:lang w:val="en-US" w:eastAsia="ar-SA"/>
        </w:rPr>
        <w:t>Cr</w:t>
      </w:r>
      <w:r w:rsidR="005A304E" w:rsidRPr="003D2DE2">
        <w:rPr>
          <w:rFonts w:ascii="Times New Roman" w:eastAsia="SimSun" w:hAnsi="Times New Roman"/>
          <w:color w:val="000000"/>
          <w:sz w:val="24"/>
          <w:szCs w:val="24"/>
          <w:vertAlign w:val="subscript"/>
          <w:lang w:eastAsia="ar-SA"/>
        </w:rPr>
        <w:t>2</w:t>
      </w:r>
      <w:r w:rsidR="005A304E" w:rsidRPr="00F57B7A">
        <w:rPr>
          <w:rFonts w:ascii="Times New Roman" w:eastAsia="SimSun" w:hAnsi="Times New Roman"/>
          <w:color w:val="000000"/>
          <w:sz w:val="24"/>
          <w:szCs w:val="24"/>
          <w:lang w:val="en-US" w:eastAsia="ar-SA"/>
        </w:rPr>
        <w:t>O</w:t>
      </w:r>
      <w:r w:rsidR="005A304E" w:rsidRPr="003D2DE2">
        <w:rPr>
          <w:rFonts w:ascii="Times New Roman" w:eastAsia="SimSun" w:hAnsi="Times New Roman"/>
          <w:color w:val="000000"/>
          <w:sz w:val="24"/>
          <w:szCs w:val="24"/>
          <w:vertAlign w:val="subscript"/>
          <w:lang w:eastAsia="ar-SA"/>
        </w:rPr>
        <w:t>7</w:t>
      </w:r>
      <w:r w:rsidR="005A304E" w:rsidRPr="003D2DE2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 </w:t>
      </w:r>
      <w:r w:rsidR="005A304E" w:rsidRPr="00F57B7A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(3,47 </w:t>
      </w:r>
      <w:proofErr w:type="spellStart"/>
      <w:r w:rsidR="005A304E" w:rsidRPr="00F57B7A">
        <w:rPr>
          <w:rFonts w:ascii="Times New Roman" w:eastAsia="SimSun" w:hAnsi="Times New Roman"/>
          <w:color w:val="000000"/>
          <w:sz w:val="24"/>
          <w:szCs w:val="24"/>
          <w:lang w:eastAsia="ar-SA"/>
        </w:rPr>
        <w:t>мМ</w:t>
      </w:r>
      <w:proofErr w:type="spellEnd"/>
      <w:r w:rsidR="005A304E" w:rsidRPr="00F57B7A">
        <w:rPr>
          <w:rFonts w:ascii="Times New Roman" w:eastAsia="SimSun" w:hAnsi="Times New Roman"/>
          <w:color w:val="000000"/>
          <w:sz w:val="24"/>
          <w:szCs w:val="24"/>
          <w:lang w:eastAsia="ar-SA"/>
        </w:rPr>
        <w:t>).</w:t>
      </w:r>
      <w:r w:rsidR="005A304E" w:rsidRPr="00F57B7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5A304E" w:rsidRPr="00F57B7A">
        <w:rPr>
          <w:rFonts w:ascii="Times New Roman" w:eastAsia="Times New Roman" w:hAnsi="Times New Roman"/>
          <w:sz w:val="24"/>
          <w:szCs w:val="24"/>
        </w:rPr>
        <w:t xml:space="preserve">Досліджено процеси </w:t>
      </w:r>
      <w:proofErr w:type="spellStart"/>
      <w:r w:rsidR="005A304E" w:rsidRPr="00F57B7A">
        <w:rPr>
          <w:rFonts w:ascii="Times New Roman" w:eastAsia="Times New Roman" w:hAnsi="Times New Roman"/>
          <w:sz w:val="24"/>
          <w:szCs w:val="24"/>
        </w:rPr>
        <w:t>перекисного</w:t>
      </w:r>
      <w:proofErr w:type="spellEnd"/>
      <w:r w:rsidR="005A304E" w:rsidRPr="00F57B7A">
        <w:rPr>
          <w:rFonts w:ascii="Times New Roman" w:eastAsia="Times New Roman" w:hAnsi="Times New Roman"/>
          <w:sz w:val="24"/>
          <w:szCs w:val="24"/>
        </w:rPr>
        <w:t xml:space="preserve"> окиснення ліпідів бактерій </w:t>
      </w:r>
      <w:proofErr w:type="spellStart"/>
      <w:r w:rsidR="005A304E" w:rsidRPr="00F57B7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Rhodopseudomonas</w:t>
      </w:r>
      <w:proofErr w:type="spellEnd"/>
      <w:r w:rsidR="005A304E" w:rsidRPr="00F57B7A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5A304E" w:rsidRPr="00F57B7A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yavorovii</w:t>
      </w:r>
      <w:proofErr w:type="spellEnd"/>
      <w:r w:rsidR="005A304E" w:rsidRPr="00F57B7A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="005A304E" w:rsidRPr="00F57B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IMB B-7620 за впливу </w:t>
      </w:r>
      <w:proofErr w:type="spellStart"/>
      <w:r w:rsidR="005A304E" w:rsidRPr="00F57B7A">
        <w:rPr>
          <w:rFonts w:ascii="Times New Roman" w:eastAsia="Times New Roman" w:hAnsi="Times New Roman"/>
          <w:bCs/>
          <w:sz w:val="24"/>
          <w:szCs w:val="24"/>
          <w:lang w:eastAsia="ru-RU"/>
        </w:rPr>
        <w:t>ферум</w:t>
      </w:r>
      <w:proofErr w:type="spellEnd"/>
      <w:r w:rsidR="005A304E" w:rsidRPr="00F57B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цитрату. Визначено вміст первинних і вторинних продуктів </w:t>
      </w:r>
      <w:proofErr w:type="spellStart"/>
      <w:r w:rsidR="005A304E" w:rsidRPr="00F57B7A">
        <w:rPr>
          <w:rFonts w:ascii="Times New Roman" w:eastAsia="Times New Roman" w:hAnsi="Times New Roman"/>
          <w:bCs/>
          <w:sz w:val="24"/>
          <w:szCs w:val="24"/>
          <w:lang w:eastAsia="ru-RU"/>
        </w:rPr>
        <w:t>перекисного</w:t>
      </w:r>
      <w:proofErr w:type="spellEnd"/>
      <w:r w:rsidR="005A304E" w:rsidRPr="00F57B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окиснення ліпідів </w:t>
      </w:r>
      <w:r w:rsidR="005A304E" w:rsidRPr="00F57B7A">
        <w:rPr>
          <w:rFonts w:ascii="Times New Roman" w:eastAsia="Times New Roman" w:hAnsi="Times New Roman"/>
          <w:bCs/>
          <w:i/>
          <w:iCs/>
          <w:sz w:val="24"/>
          <w:szCs w:val="24"/>
          <w:lang w:val="ru-RU"/>
        </w:rPr>
        <w:t>D</w:t>
      </w:r>
      <w:proofErr w:type="spellStart"/>
      <w:r w:rsidR="005A304E" w:rsidRPr="00F57B7A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esulfuromonas</w:t>
      </w:r>
      <w:proofErr w:type="spellEnd"/>
      <w:r w:rsidR="005A304E" w:rsidRPr="00F57B7A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5A304E" w:rsidRPr="00F57B7A">
        <w:rPr>
          <w:rFonts w:ascii="Times New Roman" w:eastAsia="Times New Roman" w:hAnsi="Times New Roman"/>
          <w:bCs/>
          <w:i/>
          <w:iCs/>
          <w:sz w:val="24"/>
          <w:szCs w:val="24"/>
          <w:lang w:val="ru-RU"/>
        </w:rPr>
        <w:t>acetoxidans</w:t>
      </w:r>
      <w:proofErr w:type="spellEnd"/>
      <w:r w:rsidR="005A304E" w:rsidRPr="00F57B7A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r w:rsidR="005A304E" w:rsidRPr="00F57B7A">
        <w:rPr>
          <w:rFonts w:ascii="Times New Roman" w:eastAsia="Times New Roman" w:hAnsi="Times New Roman"/>
          <w:bCs/>
          <w:sz w:val="24"/>
          <w:szCs w:val="24"/>
          <w:lang w:val="ru-RU"/>
        </w:rPr>
        <w:t>IM</w:t>
      </w:r>
      <w:r w:rsidR="005A304E" w:rsidRPr="00F57B7A">
        <w:rPr>
          <w:rFonts w:ascii="Times New Roman" w:eastAsia="Times New Roman" w:hAnsi="Times New Roman"/>
          <w:bCs/>
          <w:sz w:val="24"/>
          <w:szCs w:val="24"/>
        </w:rPr>
        <w:t xml:space="preserve">В </w:t>
      </w:r>
      <w:r w:rsidR="005A304E" w:rsidRPr="00F57B7A">
        <w:rPr>
          <w:rFonts w:ascii="Times New Roman" w:eastAsia="Times New Roman" w:hAnsi="Times New Roman"/>
          <w:bCs/>
          <w:sz w:val="24"/>
          <w:szCs w:val="24"/>
          <w:lang w:val="ru-RU"/>
        </w:rPr>
        <w:t>B</w:t>
      </w:r>
      <w:r w:rsidR="005A304E" w:rsidRPr="00F57B7A">
        <w:rPr>
          <w:rFonts w:ascii="Times New Roman" w:eastAsia="Times New Roman" w:hAnsi="Times New Roman"/>
          <w:bCs/>
          <w:sz w:val="24"/>
          <w:szCs w:val="24"/>
        </w:rPr>
        <w:t>-7384 за впливу кобальт хлориду.</w:t>
      </w:r>
      <w:r w:rsidR="005A304E" w:rsidRPr="00F57B7A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="005A304E" w:rsidRPr="00F57B7A">
        <w:rPr>
          <w:rFonts w:ascii="Times New Roman" w:eastAsia="Times New Roman" w:hAnsi="Times New Roman"/>
          <w:sz w:val="24"/>
          <w:szCs w:val="24"/>
          <w:lang w:eastAsia="ru-RU"/>
        </w:rPr>
        <w:t>Досліджено ефективність використання перхлорат-</w:t>
      </w:r>
      <w:proofErr w:type="spellStart"/>
      <w:r w:rsidR="005A304E" w:rsidRPr="00F57B7A">
        <w:rPr>
          <w:rFonts w:ascii="Times New Roman" w:eastAsia="Times New Roman" w:hAnsi="Times New Roman"/>
          <w:sz w:val="24"/>
          <w:szCs w:val="24"/>
          <w:lang w:eastAsia="ru-RU"/>
        </w:rPr>
        <w:t>йону</w:t>
      </w:r>
      <w:proofErr w:type="spellEnd"/>
      <w:r w:rsidR="005A304E" w:rsidRPr="00F57B7A">
        <w:rPr>
          <w:rFonts w:ascii="Times New Roman" w:eastAsia="Times New Roman" w:hAnsi="Times New Roman"/>
          <w:sz w:val="24"/>
          <w:szCs w:val="24"/>
          <w:lang w:eastAsia="ru-RU"/>
        </w:rPr>
        <w:t xml:space="preserve"> бактеріями </w:t>
      </w:r>
      <w:proofErr w:type="spellStart"/>
      <w:r w:rsidR="005A304E" w:rsidRPr="00F57B7A">
        <w:rPr>
          <w:rFonts w:ascii="Times New Roman" w:eastAsia="Times New Roman" w:hAnsi="Times New Roman"/>
          <w:i/>
          <w:sz w:val="24"/>
          <w:szCs w:val="24"/>
          <w:lang w:eastAsia="ru-RU"/>
        </w:rPr>
        <w:t>Desulfotоmaculum</w:t>
      </w:r>
      <w:proofErr w:type="spellEnd"/>
      <w:r w:rsidR="005A304E" w:rsidRPr="00F57B7A">
        <w:rPr>
          <w:rFonts w:ascii="Times New Roman" w:eastAsia="Times New Roman" w:hAnsi="Times New Roman"/>
          <w:sz w:val="24"/>
          <w:szCs w:val="24"/>
          <w:lang w:eastAsia="ru-RU"/>
        </w:rPr>
        <w:t xml:space="preserve"> AR1 </w:t>
      </w:r>
      <w:r w:rsidR="005A304E" w:rsidRPr="00F57B7A">
        <w:rPr>
          <w:rFonts w:ascii="Times New Roman" w:eastAsia="Times New Roman" w:hAnsi="Times New Roman"/>
          <w:iCs/>
          <w:sz w:val="24"/>
          <w:szCs w:val="24"/>
          <w:lang w:eastAsia="ru-RU"/>
        </w:rPr>
        <w:t>та</w:t>
      </w:r>
      <w:r w:rsidR="005A304E" w:rsidRPr="00F57B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D</w:t>
      </w:r>
      <w:proofErr w:type="spellStart"/>
      <w:r w:rsidR="005A304E" w:rsidRPr="00F57B7A">
        <w:rPr>
          <w:rFonts w:ascii="Times New Roman" w:eastAsia="Times New Roman" w:hAnsi="Times New Roman"/>
          <w:i/>
          <w:iCs/>
          <w:sz w:val="24"/>
          <w:szCs w:val="24"/>
          <w:lang w:val="en-GB" w:eastAsia="ru-RU"/>
        </w:rPr>
        <w:t>esulfovibtio</w:t>
      </w:r>
      <w:proofErr w:type="spellEnd"/>
      <w:r w:rsidR="005A304E" w:rsidRPr="00F57B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5A304E" w:rsidRPr="00F57B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desulfuricans</w:t>
      </w:r>
      <w:proofErr w:type="spellEnd"/>
      <w:r w:rsidR="005A304E" w:rsidRPr="00F57B7A">
        <w:rPr>
          <w:rFonts w:ascii="Times New Roman" w:eastAsia="Times New Roman" w:hAnsi="Times New Roman"/>
          <w:sz w:val="24"/>
          <w:szCs w:val="24"/>
          <w:lang w:eastAsia="ru-RU"/>
        </w:rPr>
        <w:t xml:space="preserve"> Ya-11. Проведено оцінку впливу елементної сірки у концентрації 32</w:t>
      </w:r>
      <w:r w:rsidR="005A304E" w:rsidRPr="00F57B7A">
        <w:rPr>
          <w:rFonts w:ascii="Times New Roman" w:eastAsia="Times New Roman" w:hAnsi="Times New Roman"/>
          <w:sz w:val="24"/>
          <w:szCs w:val="24"/>
          <w:lang w:eastAsia="uk-UA"/>
        </w:rPr>
        <w:t>–</w:t>
      </w:r>
      <w:r w:rsidR="005A304E" w:rsidRPr="00F57B7A">
        <w:rPr>
          <w:rFonts w:ascii="Times New Roman" w:eastAsia="Times New Roman" w:hAnsi="Times New Roman"/>
          <w:sz w:val="24"/>
          <w:szCs w:val="24"/>
          <w:lang w:eastAsia="ru-RU"/>
        </w:rPr>
        <w:t xml:space="preserve">96 </w:t>
      </w:r>
      <w:proofErr w:type="spellStart"/>
      <w:r w:rsidR="005A304E" w:rsidRPr="00F57B7A">
        <w:rPr>
          <w:rFonts w:ascii="Times New Roman" w:eastAsia="Times New Roman" w:hAnsi="Times New Roman"/>
          <w:sz w:val="24"/>
          <w:szCs w:val="24"/>
          <w:lang w:eastAsia="ru-RU"/>
        </w:rPr>
        <w:t>мМ</w:t>
      </w:r>
      <w:proofErr w:type="spellEnd"/>
      <w:r w:rsidR="005A304E" w:rsidRPr="00F57B7A">
        <w:rPr>
          <w:rFonts w:ascii="Times New Roman" w:eastAsia="Times New Roman" w:hAnsi="Times New Roman"/>
          <w:sz w:val="24"/>
          <w:szCs w:val="24"/>
          <w:lang w:eastAsia="ru-RU"/>
        </w:rPr>
        <w:t xml:space="preserve"> і вихідної концентрації клітин (0,1</w:t>
      </w:r>
      <w:r w:rsidR="005A304E" w:rsidRPr="00F57B7A">
        <w:rPr>
          <w:rFonts w:ascii="Times New Roman" w:eastAsia="Times New Roman" w:hAnsi="Times New Roman"/>
          <w:sz w:val="24"/>
          <w:szCs w:val="24"/>
          <w:lang w:eastAsia="uk-UA"/>
        </w:rPr>
        <w:t>–</w:t>
      </w:r>
      <w:r w:rsidR="005A304E" w:rsidRPr="00F57B7A">
        <w:rPr>
          <w:rFonts w:ascii="Times New Roman" w:eastAsia="Times New Roman" w:hAnsi="Times New Roman"/>
          <w:sz w:val="24"/>
          <w:szCs w:val="24"/>
          <w:lang w:eastAsia="ru-RU"/>
        </w:rPr>
        <w:t xml:space="preserve">3,0 г/л) на </w:t>
      </w:r>
      <w:proofErr w:type="spellStart"/>
      <w:r w:rsidR="005A304E" w:rsidRPr="00F57B7A">
        <w:rPr>
          <w:rFonts w:ascii="Times New Roman" w:eastAsia="Times New Roman" w:hAnsi="Times New Roman"/>
          <w:sz w:val="24"/>
          <w:szCs w:val="24"/>
          <w:lang w:eastAsia="ru-RU"/>
        </w:rPr>
        <w:t>сульфідогенну</w:t>
      </w:r>
      <w:proofErr w:type="spellEnd"/>
      <w:r w:rsidR="005A304E" w:rsidRPr="00F57B7A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активність бактерій </w:t>
      </w:r>
      <w:proofErr w:type="spellStart"/>
      <w:r w:rsidR="005A304E" w:rsidRPr="00F57B7A">
        <w:rPr>
          <w:rFonts w:ascii="Times New Roman" w:eastAsia="Times New Roman" w:hAnsi="Times New Roman"/>
          <w:i/>
          <w:sz w:val="24"/>
          <w:szCs w:val="24"/>
          <w:lang w:eastAsia="ru-RU"/>
        </w:rPr>
        <w:t>Desulfuromonas</w:t>
      </w:r>
      <w:proofErr w:type="spellEnd"/>
      <w:r w:rsidR="005A304E" w:rsidRPr="00F57B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A304E" w:rsidRPr="00F57B7A">
        <w:rPr>
          <w:rFonts w:ascii="Times New Roman" w:eastAsia="Times New Roman" w:hAnsi="Times New Roman"/>
          <w:sz w:val="24"/>
          <w:szCs w:val="24"/>
          <w:lang w:eastAsia="ru-RU"/>
        </w:rPr>
        <w:t>sp</w:t>
      </w:r>
      <w:proofErr w:type="spellEnd"/>
      <w:r w:rsidR="005A304E" w:rsidRPr="00F57B7A">
        <w:rPr>
          <w:rFonts w:ascii="Times New Roman" w:eastAsia="Times New Roman" w:hAnsi="Times New Roman"/>
          <w:sz w:val="24"/>
          <w:szCs w:val="24"/>
          <w:lang w:eastAsia="ru-RU"/>
        </w:rPr>
        <w:t xml:space="preserve">. YSDS- з використанням </w:t>
      </w:r>
      <w:proofErr w:type="spellStart"/>
      <w:r w:rsidR="005A304E" w:rsidRPr="00F57B7A">
        <w:rPr>
          <w:rFonts w:ascii="Times New Roman" w:eastAsia="Times New Roman" w:hAnsi="Times New Roman"/>
          <w:sz w:val="24"/>
          <w:szCs w:val="24"/>
          <w:lang w:eastAsia="ru-RU"/>
        </w:rPr>
        <w:t>двофакторного</w:t>
      </w:r>
      <w:proofErr w:type="spellEnd"/>
      <w:r w:rsidR="005A304E" w:rsidRPr="00F57B7A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аналізу. </w:t>
      </w:r>
      <w:r w:rsidR="005A304E" w:rsidRPr="003D2DE2">
        <w:rPr>
          <w:rFonts w:ascii="Times New Roman" w:eastAsia="Times New Roman" w:hAnsi="Times New Roman"/>
          <w:sz w:val="24"/>
          <w:szCs w:val="24"/>
          <w:lang w:eastAsia="ru-RU"/>
        </w:rPr>
        <w:t xml:space="preserve">Досліджено залежність впливу різних чинників на відновлення </w:t>
      </w:r>
      <w:proofErr w:type="spellStart"/>
      <w:r w:rsidR="005A304E" w:rsidRPr="003D2DE2">
        <w:rPr>
          <w:rFonts w:ascii="Times New Roman" w:eastAsia="Times New Roman" w:hAnsi="Times New Roman"/>
          <w:sz w:val="24"/>
          <w:szCs w:val="24"/>
          <w:lang w:eastAsia="ru-RU"/>
        </w:rPr>
        <w:t>сполук</w:t>
      </w:r>
      <w:proofErr w:type="spellEnd"/>
      <w:r w:rsidR="005A304E" w:rsidRPr="003D2D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A304E" w:rsidRPr="00F57B7A">
        <w:rPr>
          <w:rFonts w:ascii="Times New Roman" w:eastAsia="Times New Roman" w:hAnsi="Times New Roman"/>
          <w:sz w:val="24"/>
          <w:szCs w:val="24"/>
          <w:lang w:val="ru-RU" w:eastAsia="ru-RU"/>
        </w:rPr>
        <w:t>Cr</w:t>
      </w:r>
      <w:proofErr w:type="spellEnd"/>
      <w:r w:rsidR="005A304E" w:rsidRPr="003D2DE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A304E" w:rsidRPr="00F57B7A">
        <w:rPr>
          <w:rFonts w:ascii="Times New Roman" w:eastAsia="Times New Roman" w:hAnsi="Times New Roman"/>
          <w:sz w:val="24"/>
          <w:szCs w:val="24"/>
          <w:lang w:val="ru-RU" w:eastAsia="ru-RU"/>
        </w:rPr>
        <w:t>VI</w:t>
      </w:r>
      <w:r w:rsidR="005A304E" w:rsidRPr="003D2DE2">
        <w:rPr>
          <w:rFonts w:ascii="Times New Roman" w:eastAsia="Times New Roman" w:hAnsi="Times New Roman"/>
          <w:sz w:val="24"/>
          <w:szCs w:val="24"/>
          <w:lang w:eastAsia="ru-RU"/>
        </w:rPr>
        <w:t xml:space="preserve">) іммобілізованими клітинами </w:t>
      </w:r>
      <w:proofErr w:type="spellStart"/>
      <w:r w:rsidR="005A304E" w:rsidRPr="003D2DE2">
        <w:rPr>
          <w:rFonts w:ascii="Times New Roman" w:eastAsia="Times New Roman" w:hAnsi="Times New Roman"/>
          <w:sz w:val="24"/>
          <w:szCs w:val="24"/>
          <w:lang w:eastAsia="ru-RU"/>
        </w:rPr>
        <w:t>сульфатвідновлювальних</w:t>
      </w:r>
      <w:proofErr w:type="spellEnd"/>
      <w:r w:rsidR="005A304E" w:rsidRPr="003D2DE2">
        <w:rPr>
          <w:rFonts w:ascii="Times New Roman" w:eastAsia="Times New Roman" w:hAnsi="Times New Roman"/>
          <w:sz w:val="24"/>
          <w:szCs w:val="24"/>
          <w:lang w:eastAsia="ru-RU"/>
        </w:rPr>
        <w:t xml:space="preserve"> бактерій </w:t>
      </w:r>
      <w:proofErr w:type="spellStart"/>
      <w:r w:rsidR="005A304E" w:rsidRPr="00F57B7A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Desulfomicrob</w:t>
      </w:r>
      <w:r w:rsidR="005A304E" w:rsidRPr="00703DFC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ium</w:t>
      </w:r>
      <w:proofErr w:type="spellEnd"/>
      <w:r w:rsidR="005A304E" w:rsidRPr="003D2D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A304E" w:rsidRPr="00703DFC">
        <w:rPr>
          <w:rFonts w:ascii="Times New Roman" w:eastAsia="Times New Roman" w:hAnsi="Times New Roman"/>
          <w:sz w:val="24"/>
          <w:szCs w:val="24"/>
          <w:lang w:val="ru-RU" w:eastAsia="ru-RU"/>
        </w:rPr>
        <w:t>sp</w:t>
      </w:r>
      <w:proofErr w:type="spellEnd"/>
      <w:r w:rsidR="005A304E" w:rsidRPr="003D2DE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5A304E" w:rsidRPr="00703DFC">
        <w:rPr>
          <w:rFonts w:ascii="Times New Roman" w:eastAsia="Times New Roman" w:hAnsi="Times New Roman"/>
          <w:sz w:val="24"/>
          <w:szCs w:val="24"/>
          <w:lang w:val="ru-RU" w:eastAsia="ru-RU"/>
        </w:rPr>
        <w:t>CrR</w:t>
      </w:r>
      <w:proofErr w:type="spellEnd"/>
      <w:r w:rsidR="005A304E" w:rsidRPr="003D2DE2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5A304E" w:rsidRPr="0011059E">
        <w:rPr>
          <w:rFonts w:ascii="Times New Roman" w:hAnsi="Times New Roman"/>
          <w:sz w:val="24"/>
          <w:szCs w:val="24"/>
        </w:rPr>
        <w:t xml:space="preserve">Досліджено морфологічні, фізіологічні та біохімічні властивості </w:t>
      </w:r>
      <w:proofErr w:type="spellStart"/>
      <w:r w:rsidR="005A304E" w:rsidRPr="0011059E">
        <w:rPr>
          <w:rFonts w:ascii="Times New Roman" w:hAnsi="Times New Roman"/>
          <w:sz w:val="24"/>
          <w:szCs w:val="24"/>
        </w:rPr>
        <w:t>оліготрофних</w:t>
      </w:r>
      <w:proofErr w:type="spellEnd"/>
      <w:r w:rsidR="005A304E" w:rsidRPr="0011059E">
        <w:rPr>
          <w:rFonts w:ascii="Times New Roman" w:hAnsi="Times New Roman"/>
          <w:sz w:val="24"/>
          <w:szCs w:val="24"/>
        </w:rPr>
        <w:t xml:space="preserve"> мікроорганізмів,</w:t>
      </w:r>
      <w:r w:rsidR="005A304E" w:rsidRPr="001105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304E" w:rsidRPr="0011059E">
        <w:rPr>
          <w:rFonts w:ascii="Times New Roman" w:hAnsi="Times New Roman"/>
          <w:sz w:val="24"/>
          <w:szCs w:val="24"/>
        </w:rPr>
        <w:t xml:space="preserve">виділених з чорної породи </w:t>
      </w:r>
      <w:r w:rsidR="005A30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відвалу Центральної збагачувальної фабрики </w:t>
      </w:r>
      <w:r w:rsidR="005A304E" w:rsidRPr="003D2DE2">
        <w:rPr>
          <w:rFonts w:ascii="Times New Roman" w:eastAsia="Times New Roman" w:hAnsi="Times New Roman"/>
          <w:bCs/>
          <w:sz w:val="24"/>
          <w:szCs w:val="24"/>
          <w:lang w:eastAsia="ru-RU"/>
        </w:rPr>
        <w:t>“</w:t>
      </w:r>
      <w:r w:rsidR="005A304E">
        <w:rPr>
          <w:rFonts w:ascii="Times New Roman" w:eastAsia="Times New Roman" w:hAnsi="Times New Roman"/>
          <w:bCs/>
          <w:sz w:val="24"/>
          <w:szCs w:val="24"/>
          <w:lang w:eastAsia="ru-RU"/>
        </w:rPr>
        <w:t>Червоноградська</w:t>
      </w:r>
      <w:r w:rsidR="005A304E" w:rsidRPr="003D2DE2">
        <w:rPr>
          <w:rFonts w:ascii="Times New Roman" w:eastAsia="Times New Roman" w:hAnsi="Times New Roman"/>
          <w:bCs/>
          <w:sz w:val="24"/>
          <w:szCs w:val="24"/>
          <w:lang w:eastAsia="ru-RU"/>
        </w:rPr>
        <w:t>”</w:t>
      </w:r>
      <w:r w:rsidR="005A304E" w:rsidRPr="0011059E">
        <w:rPr>
          <w:rFonts w:ascii="Times New Roman" w:hAnsi="Times New Roman"/>
          <w:color w:val="000000"/>
          <w:sz w:val="24"/>
          <w:szCs w:val="24"/>
        </w:rPr>
        <w:t>.</w:t>
      </w:r>
    </w:p>
    <w:p w14:paraId="15319425" w14:textId="77777777" w:rsidR="00154E7D" w:rsidRPr="007157DC" w:rsidRDefault="00154E7D" w:rsidP="007011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0D06E4" w14:textId="77777777" w:rsidR="00282FCD" w:rsidRPr="00282FCD" w:rsidRDefault="00282FCD" w:rsidP="0080322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64B6">
        <w:rPr>
          <w:rFonts w:ascii="Times New Roman" w:hAnsi="Times New Roman" w:cs="Times New Roman"/>
          <w:b/>
          <w:sz w:val="24"/>
          <w:szCs w:val="24"/>
        </w:rPr>
        <w:t>Х.  Розвиток матеріально-технічної бази наукових досліджень та розробок</w:t>
      </w:r>
      <w:r w:rsidR="00CE64B6" w:rsidRPr="00781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(навести дані про закупівлю за останній рік унікальних наукових приладів та обладнання іноземного або вітчизняного виробництва, їх вартість, у вигляді таблиці за формою нижче)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71"/>
        <w:gridCol w:w="3403"/>
        <w:gridCol w:w="1986"/>
      </w:tblGrid>
      <w:tr w:rsidR="00282FCD" w:rsidRPr="00282FCD" w14:paraId="73A99C8D" w14:textId="77777777" w:rsidTr="00CE6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1C30" w14:textId="77777777" w:rsidR="00282FCD" w:rsidRPr="00282FCD" w:rsidRDefault="00282FCD" w:rsidP="008F7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E1C4298" w14:textId="77777777" w:rsidR="00282FCD" w:rsidRPr="00282FCD" w:rsidRDefault="00282FCD" w:rsidP="008F7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7CEF" w14:textId="77777777" w:rsidR="00282FCD" w:rsidRPr="00282FCD" w:rsidRDefault="00282FCD" w:rsidP="008F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приладу (українською мовою та мовою оригіналу) і його марка, рік випуску, фірма-виробник, країна походження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D41C" w14:textId="77777777" w:rsidR="00282FCD" w:rsidRPr="00282FCD" w:rsidRDefault="00282FCD" w:rsidP="008F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Науковий(і) напрям(и) та структурний(і) підрозділ(и), для якого (яких) здійснено закупівлю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169A" w14:textId="77777777" w:rsidR="00282FCD" w:rsidRPr="00282FCD" w:rsidRDefault="00282FCD" w:rsidP="008F76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Вартість,</w:t>
            </w:r>
          </w:p>
          <w:p w14:paraId="1CDA0975" w14:textId="77777777" w:rsidR="00282FCD" w:rsidRPr="00282FCD" w:rsidRDefault="00282FCD" w:rsidP="008F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гривень</w:t>
            </w:r>
          </w:p>
        </w:tc>
      </w:tr>
      <w:tr w:rsidR="00282FCD" w:rsidRPr="00282FCD" w14:paraId="6B393F17" w14:textId="77777777" w:rsidTr="00CE6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BF43" w14:textId="77777777" w:rsidR="00282FCD" w:rsidRPr="00282FCD" w:rsidRDefault="00720517" w:rsidP="008F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58DC" w14:textId="77777777" w:rsidR="00282FCD" w:rsidRPr="00B0530B" w:rsidRDefault="00282FCD" w:rsidP="008F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E2DC" w14:textId="77777777" w:rsidR="00282FCD" w:rsidRPr="00B0530B" w:rsidRDefault="00282FCD" w:rsidP="008F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0456" w14:textId="77777777" w:rsidR="00282FCD" w:rsidRPr="00B0530B" w:rsidRDefault="00282FCD" w:rsidP="008F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55B9" w:rsidRPr="00282FCD" w14:paraId="389F013B" w14:textId="77777777" w:rsidTr="00CE6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4C1F" w14:textId="77777777" w:rsidR="000F55B9" w:rsidRDefault="000F55B9" w:rsidP="008F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F0FD" w14:textId="77777777" w:rsidR="000F55B9" w:rsidRPr="00B0530B" w:rsidRDefault="000F55B9" w:rsidP="00AF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0ECC" w14:textId="77777777" w:rsidR="000F55B9" w:rsidRPr="00B0530B" w:rsidRDefault="000F55B9" w:rsidP="008F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8FBD" w14:textId="77777777" w:rsidR="000F55B9" w:rsidRPr="00B0530B" w:rsidRDefault="000F55B9" w:rsidP="008F7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B3CED" w:rsidRPr="00282FCD" w14:paraId="4B6C884D" w14:textId="77777777" w:rsidTr="00CE6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6B" w14:textId="77777777" w:rsidR="000B3CED" w:rsidRDefault="000B3CED" w:rsidP="008F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AC8C" w14:textId="77777777" w:rsidR="000B3CED" w:rsidRPr="00B0530B" w:rsidRDefault="000B3CED" w:rsidP="00AF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4730" w14:textId="77777777" w:rsidR="000B3CED" w:rsidRPr="00B0530B" w:rsidRDefault="000B3CED" w:rsidP="008F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A520" w14:textId="77777777" w:rsidR="000B3CED" w:rsidRPr="00B0530B" w:rsidRDefault="000B3CED" w:rsidP="008F7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26E0E" w:rsidRPr="00282FCD" w14:paraId="77C53FDA" w14:textId="77777777" w:rsidTr="00CE6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DD59" w14:textId="77777777" w:rsidR="00A26E0E" w:rsidRDefault="00A26E0E" w:rsidP="008F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5DF8" w14:textId="77777777" w:rsidR="00A26E0E" w:rsidRPr="00B0530B" w:rsidRDefault="00A26E0E" w:rsidP="00AF4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D9A" w14:textId="77777777" w:rsidR="00A26E0E" w:rsidRPr="00B0530B" w:rsidRDefault="00A26E0E" w:rsidP="008F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061C" w14:textId="77777777" w:rsidR="00A26E0E" w:rsidRPr="00B0530B" w:rsidRDefault="00A26E0E" w:rsidP="008F7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652F8CAC" w14:textId="77777777" w:rsidR="00282FCD" w:rsidRPr="00282FCD" w:rsidRDefault="00282FCD" w:rsidP="008F7618">
      <w:pPr>
        <w:keepNext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3493B3" w14:textId="77777777" w:rsidR="00282FCD" w:rsidRDefault="00282FCD" w:rsidP="00CE64B6">
      <w:pPr>
        <w:keepNext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2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</w:t>
      </w:r>
      <w:r w:rsidRPr="00781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 w:rsidRPr="00282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Заключна частина</w:t>
      </w:r>
      <w:r w:rsidR="00CE64B6" w:rsidRPr="00781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2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(надати зауваження та пропозиції щодо забезпечення ректоратом Університету / департаментом науково – технічного розвитку МОН організації та координації наукового процесу у підрозділах закладів вищої освіти та наукових установах, основних труднощів та недоліків в роботі підрозділів закладів вищої освіти та наукових установ при провадженні наукової та науково-технічної діяльності у 2019 році; щодо налагодження більш ефективної роботи в організації цих процесів.)</w:t>
      </w:r>
    </w:p>
    <w:p w14:paraId="3813257A" w14:textId="77777777" w:rsidR="00587B1C" w:rsidRDefault="00587B1C" w:rsidP="00587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4F1">
        <w:rPr>
          <w:rFonts w:ascii="Times New Roman" w:eastAsia="Times New Roman" w:hAnsi="Times New Roman"/>
          <w:sz w:val="24"/>
          <w:szCs w:val="24"/>
          <w:lang w:eastAsia="ru-RU"/>
        </w:rPr>
        <w:t>Пропонуємо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51917F14" w14:textId="77777777" w:rsidR="00587B1C" w:rsidRPr="00394362" w:rsidRDefault="00587B1C" w:rsidP="00394362">
      <w:pPr>
        <w:pStyle w:val="a9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4362">
        <w:rPr>
          <w:rFonts w:ascii="Times New Roman" w:hAnsi="Times New Roman"/>
          <w:sz w:val="24"/>
          <w:szCs w:val="24"/>
        </w:rPr>
        <w:t>збільшити</w:t>
      </w:r>
      <w:proofErr w:type="spellEnd"/>
      <w:r w:rsidRPr="00394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36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394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362">
        <w:rPr>
          <w:rFonts w:ascii="Times New Roman" w:hAnsi="Times New Roman"/>
          <w:sz w:val="24"/>
          <w:szCs w:val="24"/>
        </w:rPr>
        <w:t>наукового</w:t>
      </w:r>
      <w:proofErr w:type="spellEnd"/>
      <w:r w:rsidRPr="00394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362">
        <w:rPr>
          <w:rFonts w:ascii="Times New Roman" w:hAnsi="Times New Roman"/>
          <w:sz w:val="24"/>
          <w:szCs w:val="24"/>
        </w:rPr>
        <w:t>процесу</w:t>
      </w:r>
      <w:proofErr w:type="spellEnd"/>
      <w:r w:rsidRPr="00394362">
        <w:rPr>
          <w:rFonts w:ascii="Times New Roman" w:hAnsi="Times New Roman"/>
          <w:sz w:val="24"/>
          <w:szCs w:val="24"/>
        </w:rPr>
        <w:t>;</w:t>
      </w:r>
    </w:p>
    <w:p w14:paraId="55C5003A" w14:textId="77777777" w:rsidR="00587B1C" w:rsidRPr="00394362" w:rsidRDefault="00587B1C" w:rsidP="00394362">
      <w:pPr>
        <w:pStyle w:val="a9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4362">
        <w:rPr>
          <w:rFonts w:ascii="Times New Roman" w:hAnsi="Times New Roman"/>
          <w:sz w:val="24"/>
          <w:szCs w:val="24"/>
        </w:rPr>
        <w:t>згідно зі Законом України «Про освіту» запровадити базове фінансування наукових досліджень на кожній кафедрі природничих факультетів;</w:t>
      </w:r>
    </w:p>
    <w:p w14:paraId="01A6825F" w14:textId="77777777" w:rsidR="002D2990" w:rsidRPr="00394362" w:rsidRDefault="002D2990" w:rsidP="00394362">
      <w:pPr>
        <w:pStyle w:val="a9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4362">
        <w:rPr>
          <w:rFonts w:ascii="Times New Roman" w:hAnsi="Times New Roman"/>
          <w:sz w:val="24"/>
          <w:szCs w:val="24"/>
        </w:rPr>
        <w:t xml:space="preserve">виділити кошти </w:t>
      </w:r>
      <w:r w:rsidRPr="00394362">
        <w:rPr>
          <w:rFonts w:ascii="Times New Roman" w:hAnsi="Times New Roman"/>
          <w:color w:val="000000"/>
          <w:sz w:val="24"/>
          <w:szCs w:val="24"/>
        </w:rPr>
        <w:t>для публікації результатів досліджень у наукових виданнях, проведення досліджень</w:t>
      </w:r>
      <w:r w:rsidRPr="00394362">
        <w:rPr>
          <w:rFonts w:ascii="Times New Roman" w:hAnsi="Times New Roman"/>
          <w:sz w:val="24"/>
          <w:szCs w:val="24"/>
        </w:rPr>
        <w:t xml:space="preserve"> аспірантами та їх участі у конференціях;</w:t>
      </w:r>
    </w:p>
    <w:p w14:paraId="6BE42D0F" w14:textId="2531A4B7" w:rsidR="002D2990" w:rsidRPr="00394362" w:rsidRDefault="00832246" w:rsidP="00394362">
      <w:pPr>
        <w:pStyle w:val="a9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упровадити</w:t>
      </w:r>
      <w:r w:rsidR="002D2990" w:rsidRPr="003943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D2990" w:rsidRPr="00394362">
        <w:rPr>
          <w:rFonts w:ascii="Times New Roman" w:eastAsia="Times New Roman" w:hAnsi="Times New Roman"/>
          <w:sz w:val="24"/>
          <w:szCs w:val="24"/>
          <w:lang w:eastAsia="ru-RU"/>
        </w:rPr>
        <w:t>електронн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2D2990" w:rsidRPr="00394362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2D2990" w:rsidRPr="003943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D2990" w:rsidRPr="00394362">
        <w:rPr>
          <w:rFonts w:ascii="Times New Roman" w:eastAsia="Times New Roman" w:hAnsi="Times New Roman"/>
          <w:sz w:val="24"/>
          <w:szCs w:val="24"/>
          <w:lang w:eastAsia="ru-RU"/>
        </w:rPr>
        <w:t>звітності</w:t>
      </w:r>
      <w:proofErr w:type="spellEnd"/>
      <w:r w:rsidR="002D2990" w:rsidRPr="003943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 наукову роботу і</w:t>
      </w:r>
      <w:r w:rsidR="002D2990" w:rsidRPr="003943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D2990" w:rsidRPr="00394362">
        <w:rPr>
          <w:rFonts w:ascii="Times New Roman" w:eastAsia="Times New Roman" w:hAnsi="Times New Roman"/>
          <w:sz w:val="24"/>
          <w:szCs w:val="24"/>
          <w:lang w:eastAsia="ru-RU"/>
        </w:rPr>
        <w:t>розробити</w:t>
      </w:r>
      <w:proofErr w:type="spellEnd"/>
      <w:r w:rsidR="002D2990" w:rsidRPr="003943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D2990" w:rsidRPr="00394362">
        <w:rPr>
          <w:rFonts w:ascii="Times New Roman" w:eastAsia="Times New Roman" w:hAnsi="Times New Roman"/>
          <w:sz w:val="24"/>
          <w:szCs w:val="24"/>
          <w:lang w:eastAsia="ru-RU"/>
        </w:rPr>
        <w:t>відповідне</w:t>
      </w:r>
      <w:proofErr w:type="spellEnd"/>
      <w:r w:rsidR="002D2990" w:rsidRPr="003943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D2990" w:rsidRPr="00394362">
        <w:rPr>
          <w:rFonts w:ascii="Times New Roman" w:eastAsia="Times New Roman" w:hAnsi="Times New Roman"/>
          <w:sz w:val="24"/>
          <w:szCs w:val="24"/>
          <w:lang w:eastAsia="ru-RU"/>
        </w:rPr>
        <w:t>програмне</w:t>
      </w:r>
      <w:proofErr w:type="spellEnd"/>
      <w:r w:rsidR="002D2990" w:rsidRPr="003943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D2990" w:rsidRPr="00394362">
        <w:rPr>
          <w:rFonts w:ascii="Times New Roman" w:eastAsia="Times New Roman" w:hAnsi="Times New Roman"/>
          <w:sz w:val="24"/>
          <w:szCs w:val="24"/>
          <w:lang w:eastAsia="ru-RU"/>
        </w:rPr>
        <w:t>забезпечення</w:t>
      </w:r>
      <w:proofErr w:type="spellEnd"/>
      <w:r w:rsidR="002D2990" w:rsidRPr="00394362"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proofErr w:type="spellStart"/>
      <w:r w:rsidR="002D2990" w:rsidRPr="00394362">
        <w:rPr>
          <w:rFonts w:ascii="Times New Roman" w:eastAsia="Times New Roman" w:hAnsi="Times New Roman"/>
          <w:sz w:val="24"/>
          <w:szCs w:val="24"/>
          <w:lang w:eastAsia="ru-RU"/>
        </w:rPr>
        <w:t>також</w:t>
      </w:r>
      <w:proofErr w:type="spellEnd"/>
      <w:r w:rsidR="002D2990" w:rsidRPr="003943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D2990" w:rsidRPr="00394362">
        <w:rPr>
          <w:rFonts w:ascii="Times New Roman" w:eastAsia="Times New Roman" w:hAnsi="Times New Roman"/>
          <w:sz w:val="24"/>
          <w:szCs w:val="24"/>
          <w:lang w:eastAsia="ru-RU"/>
        </w:rPr>
        <w:t>переглянути</w:t>
      </w:r>
      <w:proofErr w:type="spellEnd"/>
      <w:r w:rsidR="002D2990" w:rsidRPr="00394362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стандарт </w:t>
      </w:r>
      <w:proofErr w:type="spellStart"/>
      <w:r w:rsidR="002D2990" w:rsidRPr="00394362">
        <w:rPr>
          <w:rFonts w:ascii="Times New Roman" w:eastAsia="Times New Roman" w:hAnsi="Times New Roman"/>
          <w:sz w:val="24"/>
          <w:szCs w:val="24"/>
          <w:lang w:eastAsia="ru-RU"/>
        </w:rPr>
        <w:t>Університету</w:t>
      </w:r>
      <w:proofErr w:type="spellEnd"/>
      <w:r w:rsidR="008C4CC5" w:rsidRPr="007812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4CC5">
        <w:rPr>
          <w:rFonts w:ascii="Times New Roman" w:eastAsia="Times New Roman" w:hAnsi="Times New Roman"/>
          <w:sz w:val="24"/>
          <w:szCs w:val="24"/>
          <w:lang w:val="uk-UA" w:eastAsia="ru-RU"/>
        </w:rPr>
        <w:t>щодо звітності підрозділів</w:t>
      </w:r>
      <w:r w:rsidR="002D2990" w:rsidRPr="00394362">
        <w:rPr>
          <w:rFonts w:ascii="Times New Roman" w:eastAsia="Times New Roman" w:hAnsi="Times New Roman"/>
          <w:sz w:val="24"/>
          <w:szCs w:val="24"/>
          <w:lang w:eastAsia="ru-RU"/>
        </w:rPr>
        <w:t xml:space="preserve"> і </w:t>
      </w:r>
      <w:proofErr w:type="spellStart"/>
      <w:r w:rsidR="002D2990" w:rsidRPr="00394362">
        <w:rPr>
          <w:rFonts w:ascii="Times New Roman" w:eastAsia="Times New Roman" w:hAnsi="Times New Roman"/>
          <w:sz w:val="24"/>
          <w:szCs w:val="24"/>
          <w:lang w:eastAsia="ru-RU"/>
        </w:rPr>
        <w:t>вилучити</w:t>
      </w:r>
      <w:proofErr w:type="spellEnd"/>
      <w:r w:rsidR="002D2990" w:rsidRPr="00394362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="002D2990" w:rsidRPr="00394362">
        <w:rPr>
          <w:rFonts w:ascii="Times New Roman" w:eastAsia="Times New Roman" w:hAnsi="Times New Roman"/>
          <w:sz w:val="24"/>
          <w:szCs w:val="24"/>
          <w:lang w:eastAsia="ru-RU"/>
        </w:rPr>
        <w:t>нього</w:t>
      </w:r>
      <w:proofErr w:type="spellEnd"/>
      <w:r w:rsidR="002D2990" w:rsidRPr="003943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D2990" w:rsidRPr="00394362">
        <w:rPr>
          <w:rFonts w:ascii="Times New Roman" w:eastAsia="Times New Roman" w:hAnsi="Times New Roman"/>
          <w:sz w:val="24"/>
          <w:szCs w:val="24"/>
          <w:lang w:eastAsia="ru-RU"/>
        </w:rPr>
        <w:t>пункти</w:t>
      </w:r>
      <w:proofErr w:type="spellEnd"/>
      <w:r w:rsidR="002D2990" w:rsidRPr="003943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2D2990" w:rsidRPr="00394362">
        <w:rPr>
          <w:rFonts w:ascii="Times New Roman" w:eastAsia="Times New Roman" w:hAnsi="Times New Roman"/>
          <w:sz w:val="24"/>
          <w:szCs w:val="24"/>
          <w:lang w:eastAsia="ru-RU"/>
        </w:rPr>
        <w:t>які</w:t>
      </w:r>
      <w:proofErr w:type="spellEnd"/>
      <w:r w:rsidR="002D2990" w:rsidRPr="00394362">
        <w:rPr>
          <w:rFonts w:ascii="Times New Roman" w:eastAsia="Times New Roman" w:hAnsi="Times New Roman"/>
          <w:sz w:val="24"/>
          <w:szCs w:val="24"/>
          <w:lang w:eastAsia="ru-RU"/>
        </w:rPr>
        <w:t xml:space="preserve"> є </w:t>
      </w:r>
      <w:proofErr w:type="spellStart"/>
      <w:r w:rsidR="002D2990" w:rsidRPr="00394362">
        <w:rPr>
          <w:rFonts w:ascii="Times New Roman" w:eastAsia="Times New Roman" w:hAnsi="Times New Roman"/>
          <w:sz w:val="24"/>
          <w:szCs w:val="24"/>
          <w:lang w:eastAsia="ru-RU"/>
        </w:rPr>
        <w:t>неактуальними</w:t>
      </w:r>
      <w:proofErr w:type="spellEnd"/>
      <w:r w:rsidR="002D2990" w:rsidRPr="0039436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BA17B48" w14:textId="77777777" w:rsidR="00587B1C" w:rsidRPr="00394362" w:rsidRDefault="00587B1C" w:rsidP="00394362">
      <w:pPr>
        <w:pStyle w:val="a9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94362">
        <w:rPr>
          <w:rFonts w:ascii="Times New Roman" w:eastAsia="Times New Roman" w:hAnsi="Times New Roman"/>
          <w:sz w:val="24"/>
          <w:szCs w:val="24"/>
          <w:lang w:eastAsia="ru-RU"/>
        </w:rPr>
        <w:t>створити</w:t>
      </w:r>
      <w:proofErr w:type="spellEnd"/>
      <w:r w:rsidRPr="0039436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</w:t>
      </w:r>
      <w:proofErr w:type="spellStart"/>
      <w:r w:rsidRPr="00394362">
        <w:rPr>
          <w:rFonts w:ascii="Times New Roman" w:eastAsia="Times New Roman" w:hAnsi="Times New Roman"/>
          <w:sz w:val="24"/>
          <w:szCs w:val="24"/>
          <w:lang w:eastAsia="ru-RU"/>
        </w:rPr>
        <w:t>кафедрі</w:t>
      </w:r>
      <w:proofErr w:type="spellEnd"/>
      <w:r w:rsidRPr="003943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94362">
        <w:rPr>
          <w:rFonts w:ascii="Times New Roman" w:eastAsia="Times New Roman" w:hAnsi="Times New Roman"/>
          <w:sz w:val="24"/>
          <w:szCs w:val="24"/>
          <w:lang w:eastAsia="ru-RU"/>
        </w:rPr>
        <w:t>біофізики</w:t>
      </w:r>
      <w:proofErr w:type="spellEnd"/>
      <w:r w:rsidRPr="00394362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394362">
        <w:rPr>
          <w:rFonts w:ascii="Times New Roman" w:eastAsia="Times New Roman" w:hAnsi="Times New Roman"/>
          <w:sz w:val="24"/>
          <w:szCs w:val="24"/>
          <w:lang w:eastAsia="ru-RU"/>
        </w:rPr>
        <w:t>біоінформатики</w:t>
      </w:r>
      <w:proofErr w:type="spellEnd"/>
      <w:r w:rsidRPr="003943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94362">
        <w:rPr>
          <w:rFonts w:ascii="Times New Roman" w:eastAsia="Times New Roman" w:hAnsi="Times New Roman"/>
          <w:sz w:val="24"/>
          <w:szCs w:val="24"/>
          <w:lang w:eastAsia="ru-RU"/>
        </w:rPr>
        <w:t>сучасну</w:t>
      </w:r>
      <w:proofErr w:type="spellEnd"/>
      <w:r w:rsidRPr="003943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94362">
        <w:rPr>
          <w:rFonts w:ascii="Times New Roman" w:eastAsia="Times New Roman" w:hAnsi="Times New Roman"/>
          <w:sz w:val="24"/>
          <w:szCs w:val="24"/>
          <w:lang w:eastAsia="ru-RU"/>
        </w:rPr>
        <w:t>лабораторію</w:t>
      </w:r>
      <w:proofErr w:type="spellEnd"/>
      <w:r w:rsidRPr="0039436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394362">
        <w:rPr>
          <w:rFonts w:ascii="Times New Roman" w:eastAsia="Times New Roman" w:hAnsi="Times New Roman"/>
          <w:sz w:val="24"/>
          <w:szCs w:val="24"/>
          <w:lang w:eastAsia="ru-RU"/>
        </w:rPr>
        <w:t>визначення</w:t>
      </w:r>
      <w:proofErr w:type="spellEnd"/>
      <w:r w:rsidRPr="003943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94362">
        <w:rPr>
          <w:rFonts w:ascii="Times New Roman" w:eastAsia="Times New Roman" w:hAnsi="Times New Roman"/>
          <w:sz w:val="24"/>
          <w:szCs w:val="24"/>
          <w:lang w:eastAsia="ru-RU"/>
        </w:rPr>
        <w:t>актуальних</w:t>
      </w:r>
      <w:proofErr w:type="spellEnd"/>
      <w:r w:rsidRPr="003943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94362">
        <w:rPr>
          <w:rFonts w:ascii="Times New Roman" w:eastAsia="Times New Roman" w:hAnsi="Times New Roman"/>
          <w:sz w:val="24"/>
          <w:szCs w:val="24"/>
          <w:lang w:eastAsia="ru-RU"/>
        </w:rPr>
        <w:t>фізико-хімічних</w:t>
      </w:r>
      <w:proofErr w:type="spellEnd"/>
      <w:r w:rsidRPr="00394362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характеристик біологічних зразків за впливу різних чинників. Така лабораторія може бути використана для виконання курсових, магістерських та дисертаційних робіт;</w:t>
      </w:r>
    </w:p>
    <w:p w14:paraId="6D034EA6" w14:textId="77777777" w:rsidR="00587B1C" w:rsidRPr="00677463" w:rsidRDefault="00587B1C" w:rsidP="00394362">
      <w:pPr>
        <w:pStyle w:val="a9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94362">
        <w:rPr>
          <w:rFonts w:ascii="Times New Roman" w:eastAsia="Times New Roman" w:hAnsi="Times New Roman"/>
          <w:sz w:val="24"/>
          <w:szCs w:val="24"/>
          <w:lang w:eastAsia="ru-RU"/>
        </w:rPr>
        <w:t>створити</w:t>
      </w:r>
      <w:proofErr w:type="spellEnd"/>
      <w:r w:rsidRPr="00394362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394362">
        <w:rPr>
          <w:rFonts w:ascii="Times New Roman" w:eastAsia="Times New Roman" w:hAnsi="Times New Roman"/>
          <w:sz w:val="24"/>
          <w:szCs w:val="24"/>
          <w:lang w:eastAsia="ru-RU"/>
        </w:rPr>
        <w:t>базі</w:t>
      </w:r>
      <w:proofErr w:type="spellEnd"/>
      <w:r w:rsidRPr="003943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94362">
        <w:rPr>
          <w:rFonts w:ascii="Times New Roman" w:eastAsia="Times New Roman" w:hAnsi="Times New Roman"/>
          <w:sz w:val="24"/>
          <w:szCs w:val="24"/>
          <w:lang w:eastAsia="ru-RU"/>
        </w:rPr>
        <w:t>кафедри</w:t>
      </w:r>
      <w:proofErr w:type="spellEnd"/>
      <w:r w:rsidRPr="003943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94362">
        <w:rPr>
          <w:rFonts w:ascii="Times New Roman" w:eastAsia="Times New Roman" w:hAnsi="Times New Roman"/>
          <w:sz w:val="24"/>
          <w:szCs w:val="24"/>
          <w:lang w:eastAsia="ru-RU"/>
        </w:rPr>
        <w:t>екології</w:t>
      </w:r>
      <w:proofErr w:type="spellEnd"/>
      <w:r w:rsidRPr="003943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94362">
        <w:rPr>
          <w:rFonts w:ascii="Times New Roman" w:eastAsia="Times New Roman" w:hAnsi="Times New Roman"/>
          <w:sz w:val="24"/>
          <w:szCs w:val="24"/>
          <w:lang w:eastAsia="ru-RU"/>
        </w:rPr>
        <w:t>наукову</w:t>
      </w:r>
      <w:proofErr w:type="spellEnd"/>
      <w:r w:rsidRPr="003943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94362">
        <w:rPr>
          <w:rFonts w:ascii="Times New Roman" w:eastAsia="Times New Roman" w:hAnsi="Times New Roman"/>
          <w:sz w:val="24"/>
          <w:szCs w:val="24"/>
          <w:lang w:eastAsia="ru-RU"/>
        </w:rPr>
        <w:t>лабораторію</w:t>
      </w:r>
      <w:proofErr w:type="spellEnd"/>
      <w:r w:rsidRPr="003943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94362">
        <w:rPr>
          <w:rFonts w:ascii="Times New Roman" w:eastAsia="Times New Roman" w:hAnsi="Times New Roman"/>
          <w:sz w:val="24"/>
          <w:szCs w:val="24"/>
          <w:lang w:eastAsia="ru-RU"/>
        </w:rPr>
        <w:t>екологічних</w:t>
      </w:r>
      <w:proofErr w:type="spellEnd"/>
      <w:r w:rsidRPr="003943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94362">
        <w:rPr>
          <w:rFonts w:ascii="Times New Roman" w:eastAsia="Times New Roman" w:hAnsi="Times New Roman"/>
          <w:sz w:val="24"/>
          <w:szCs w:val="24"/>
          <w:lang w:eastAsia="ru-RU"/>
        </w:rPr>
        <w:t>досліджень</w:t>
      </w:r>
      <w:proofErr w:type="spellEnd"/>
      <w:r w:rsidR="00677463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14:paraId="32ED19D0" w14:textId="77777777" w:rsidR="00677463" w:rsidRPr="00394362" w:rsidRDefault="00677463" w:rsidP="00394362">
      <w:pPr>
        <w:pStyle w:val="a9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</w:t>
      </w:r>
      <w:r w:rsidRPr="008D0FB0">
        <w:rPr>
          <w:rFonts w:ascii="Times New Roman" w:eastAsia="Times New Roman" w:hAnsi="Times New Roman"/>
          <w:sz w:val="24"/>
          <w:szCs w:val="24"/>
          <w:lang w:val="uk-UA" w:eastAsia="ru-RU"/>
        </w:rPr>
        <w:t>ід час формування навантаження науково-педагогічних працівників враховувати виконання не лише навчальної, але й методичної, наукової та організаційної роботи, що передбачено частиною 2 статті 56 Закону України «Про вищу освіту».</w:t>
      </w:r>
    </w:p>
    <w:p w14:paraId="4D03FC6E" w14:textId="77777777" w:rsidR="00EA164E" w:rsidRDefault="00EA164E" w:rsidP="00654BF5">
      <w:pPr>
        <w:tabs>
          <w:tab w:val="left" w:pos="567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F7E6D2" w14:textId="77777777" w:rsidR="00EA164E" w:rsidRDefault="00EA164E" w:rsidP="00654BF5">
      <w:pPr>
        <w:tabs>
          <w:tab w:val="left" w:pos="567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5EDE7B" w14:textId="77777777" w:rsidR="00EA164E" w:rsidRDefault="00EA164E" w:rsidP="00654BF5">
      <w:pPr>
        <w:tabs>
          <w:tab w:val="left" w:pos="567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89E681" w14:textId="77777777" w:rsidR="00AE3AD3" w:rsidRPr="00654BF5" w:rsidRDefault="00282FCD" w:rsidP="005C7D44">
      <w:pPr>
        <w:tabs>
          <w:tab w:val="left" w:pos="567"/>
          <w:tab w:val="right" w:pos="93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82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Декан </w:t>
      </w:r>
      <w:r w:rsidR="00604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біологічного факультету  </w:t>
      </w:r>
      <w:r w:rsidR="00654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І.С. </w:t>
      </w:r>
      <w:proofErr w:type="spellStart"/>
      <w:r w:rsidR="00654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Хамар</w:t>
      </w:r>
      <w:proofErr w:type="spellEnd"/>
    </w:p>
    <w:sectPr w:rsidR="00AE3AD3" w:rsidRPr="00654BF5" w:rsidSect="00105067">
      <w:footerReference w:type="default" r:id="rId10"/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EF9F2" w14:textId="77777777" w:rsidR="00A05280" w:rsidRDefault="00A05280" w:rsidP="003C6FBA">
      <w:pPr>
        <w:spacing w:after="0" w:line="240" w:lineRule="auto"/>
      </w:pPr>
      <w:r>
        <w:separator/>
      </w:r>
    </w:p>
  </w:endnote>
  <w:endnote w:type="continuationSeparator" w:id="0">
    <w:p w14:paraId="65C2DD83" w14:textId="77777777" w:rsidR="00A05280" w:rsidRDefault="00A05280" w:rsidP="003C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-ItalicMT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egoe UI">
    <w:altName w:val="Noto Sans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erif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53224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E238091" w14:textId="7802042A" w:rsidR="00A43BB0" w:rsidRPr="003C6FBA" w:rsidRDefault="00A43BB0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C6F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6F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6F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16B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C6F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307F724" w14:textId="77777777" w:rsidR="00A43BB0" w:rsidRDefault="00A43BB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F5241" w14:textId="77777777" w:rsidR="00A05280" w:rsidRDefault="00A05280" w:rsidP="003C6FBA">
      <w:pPr>
        <w:spacing w:after="0" w:line="240" w:lineRule="auto"/>
      </w:pPr>
      <w:r>
        <w:separator/>
      </w:r>
    </w:p>
  </w:footnote>
  <w:footnote w:type="continuationSeparator" w:id="0">
    <w:p w14:paraId="4BAFF681" w14:textId="77777777" w:rsidR="00A05280" w:rsidRDefault="00A05280" w:rsidP="003C6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DB5"/>
    <w:multiLevelType w:val="hybridMultilevel"/>
    <w:tmpl w:val="29D090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C834A8"/>
    <w:multiLevelType w:val="hybridMultilevel"/>
    <w:tmpl w:val="B0FEAAB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E11ED"/>
    <w:multiLevelType w:val="hybridMultilevel"/>
    <w:tmpl w:val="B0FEAAB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6151A"/>
    <w:multiLevelType w:val="hybridMultilevel"/>
    <w:tmpl w:val="8818619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032011D"/>
    <w:multiLevelType w:val="hybridMultilevel"/>
    <w:tmpl w:val="B0FEAA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B6A04"/>
    <w:multiLevelType w:val="hybridMultilevel"/>
    <w:tmpl w:val="B0FEAA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39"/>
    <w:rsid w:val="000060B5"/>
    <w:rsid w:val="00006A56"/>
    <w:rsid w:val="00016F2C"/>
    <w:rsid w:val="00023439"/>
    <w:rsid w:val="00023C7B"/>
    <w:rsid w:val="0002697D"/>
    <w:rsid w:val="0002786B"/>
    <w:rsid w:val="0003714B"/>
    <w:rsid w:val="00037382"/>
    <w:rsid w:val="00037B17"/>
    <w:rsid w:val="0004099B"/>
    <w:rsid w:val="000450BB"/>
    <w:rsid w:val="0004730E"/>
    <w:rsid w:val="00051DB3"/>
    <w:rsid w:val="00055946"/>
    <w:rsid w:val="00057508"/>
    <w:rsid w:val="000667BD"/>
    <w:rsid w:val="00066A86"/>
    <w:rsid w:val="00067C66"/>
    <w:rsid w:val="00071582"/>
    <w:rsid w:val="00084F28"/>
    <w:rsid w:val="000852EC"/>
    <w:rsid w:val="000929A4"/>
    <w:rsid w:val="00094F94"/>
    <w:rsid w:val="000A3902"/>
    <w:rsid w:val="000A7795"/>
    <w:rsid w:val="000A7F63"/>
    <w:rsid w:val="000B0FFA"/>
    <w:rsid w:val="000B1BB8"/>
    <w:rsid w:val="000B3CED"/>
    <w:rsid w:val="000C136C"/>
    <w:rsid w:val="000C373A"/>
    <w:rsid w:val="000E12FB"/>
    <w:rsid w:val="000F4D05"/>
    <w:rsid w:val="000F55B9"/>
    <w:rsid w:val="00105067"/>
    <w:rsid w:val="0010558D"/>
    <w:rsid w:val="001154D5"/>
    <w:rsid w:val="0012101C"/>
    <w:rsid w:val="00126283"/>
    <w:rsid w:val="001278A1"/>
    <w:rsid w:val="00154E7D"/>
    <w:rsid w:val="00160DBC"/>
    <w:rsid w:val="001656AF"/>
    <w:rsid w:val="00165B61"/>
    <w:rsid w:val="001841B1"/>
    <w:rsid w:val="00195126"/>
    <w:rsid w:val="001968AD"/>
    <w:rsid w:val="001A4C13"/>
    <w:rsid w:val="001C1514"/>
    <w:rsid w:val="001D119A"/>
    <w:rsid w:val="001D5B54"/>
    <w:rsid w:val="001E2B22"/>
    <w:rsid w:val="001E454B"/>
    <w:rsid w:val="001F5368"/>
    <w:rsid w:val="001F57DF"/>
    <w:rsid w:val="00200154"/>
    <w:rsid w:val="002068D3"/>
    <w:rsid w:val="002116F5"/>
    <w:rsid w:val="0022673B"/>
    <w:rsid w:val="00233A7C"/>
    <w:rsid w:val="00245567"/>
    <w:rsid w:val="00254342"/>
    <w:rsid w:val="00262D67"/>
    <w:rsid w:val="002713C2"/>
    <w:rsid w:val="00282FCD"/>
    <w:rsid w:val="00283797"/>
    <w:rsid w:val="002B019F"/>
    <w:rsid w:val="002B1A0F"/>
    <w:rsid w:val="002B1E3A"/>
    <w:rsid w:val="002B2CF2"/>
    <w:rsid w:val="002C241E"/>
    <w:rsid w:val="002C3630"/>
    <w:rsid w:val="002C5724"/>
    <w:rsid w:val="002C57C0"/>
    <w:rsid w:val="002D0E03"/>
    <w:rsid w:val="002D2990"/>
    <w:rsid w:val="002D5F8B"/>
    <w:rsid w:val="002E5601"/>
    <w:rsid w:val="002F26BF"/>
    <w:rsid w:val="002F68E8"/>
    <w:rsid w:val="003048E2"/>
    <w:rsid w:val="00315E37"/>
    <w:rsid w:val="003170ED"/>
    <w:rsid w:val="00321F26"/>
    <w:rsid w:val="00345436"/>
    <w:rsid w:val="00347EED"/>
    <w:rsid w:val="00366433"/>
    <w:rsid w:val="0037093E"/>
    <w:rsid w:val="00372E91"/>
    <w:rsid w:val="00390BA2"/>
    <w:rsid w:val="00394362"/>
    <w:rsid w:val="003A2AB3"/>
    <w:rsid w:val="003A54BA"/>
    <w:rsid w:val="003B0032"/>
    <w:rsid w:val="003B2B26"/>
    <w:rsid w:val="003B2EAF"/>
    <w:rsid w:val="003B47C4"/>
    <w:rsid w:val="003C3769"/>
    <w:rsid w:val="003C3C00"/>
    <w:rsid w:val="003C6FBA"/>
    <w:rsid w:val="003D2DE2"/>
    <w:rsid w:val="003E0624"/>
    <w:rsid w:val="003E264D"/>
    <w:rsid w:val="003E7C02"/>
    <w:rsid w:val="00402B9A"/>
    <w:rsid w:val="00410134"/>
    <w:rsid w:val="00425CC8"/>
    <w:rsid w:val="00444978"/>
    <w:rsid w:val="00460B6C"/>
    <w:rsid w:val="004678FD"/>
    <w:rsid w:val="00472703"/>
    <w:rsid w:val="00493D79"/>
    <w:rsid w:val="004A1F37"/>
    <w:rsid w:val="004B548C"/>
    <w:rsid w:val="004C7CE0"/>
    <w:rsid w:val="004F6EDC"/>
    <w:rsid w:val="00504620"/>
    <w:rsid w:val="00525DB1"/>
    <w:rsid w:val="00535CCD"/>
    <w:rsid w:val="00583EDE"/>
    <w:rsid w:val="00587B1C"/>
    <w:rsid w:val="00597E8E"/>
    <w:rsid w:val="005A1141"/>
    <w:rsid w:val="005A167D"/>
    <w:rsid w:val="005A304E"/>
    <w:rsid w:val="005B72BA"/>
    <w:rsid w:val="005C7D44"/>
    <w:rsid w:val="005E2E5D"/>
    <w:rsid w:val="005E76C7"/>
    <w:rsid w:val="005F0F21"/>
    <w:rsid w:val="005F3A98"/>
    <w:rsid w:val="005F6653"/>
    <w:rsid w:val="0060423D"/>
    <w:rsid w:val="00604D15"/>
    <w:rsid w:val="00606F11"/>
    <w:rsid w:val="00610EA6"/>
    <w:rsid w:val="006345B4"/>
    <w:rsid w:val="00637F64"/>
    <w:rsid w:val="00651DD3"/>
    <w:rsid w:val="00654BF5"/>
    <w:rsid w:val="0066652F"/>
    <w:rsid w:val="00677463"/>
    <w:rsid w:val="00680973"/>
    <w:rsid w:val="0068251A"/>
    <w:rsid w:val="00696179"/>
    <w:rsid w:val="006A78AD"/>
    <w:rsid w:val="006B4B69"/>
    <w:rsid w:val="006C367E"/>
    <w:rsid w:val="006C7F4E"/>
    <w:rsid w:val="006D514F"/>
    <w:rsid w:val="006D571D"/>
    <w:rsid w:val="006E6E7B"/>
    <w:rsid w:val="007011C0"/>
    <w:rsid w:val="007041CA"/>
    <w:rsid w:val="007070EA"/>
    <w:rsid w:val="007123FF"/>
    <w:rsid w:val="00717F73"/>
    <w:rsid w:val="00720517"/>
    <w:rsid w:val="007349D5"/>
    <w:rsid w:val="007728A7"/>
    <w:rsid w:val="0078121D"/>
    <w:rsid w:val="00782EBC"/>
    <w:rsid w:val="007831B9"/>
    <w:rsid w:val="00790804"/>
    <w:rsid w:val="0079752C"/>
    <w:rsid w:val="007B0B20"/>
    <w:rsid w:val="007B3C78"/>
    <w:rsid w:val="007C06EC"/>
    <w:rsid w:val="007C3A06"/>
    <w:rsid w:val="007D0F0E"/>
    <w:rsid w:val="007D16BE"/>
    <w:rsid w:val="007D6A33"/>
    <w:rsid w:val="007E0A2C"/>
    <w:rsid w:val="007E3D6F"/>
    <w:rsid w:val="007E5DC1"/>
    <w:rsid w:val="007E6D91"/>
    <w:rsid w:val="0080322A"/>
    <w:rsid w:val="0080623A"/>
    <w:rsid w:val="00806A40"/>
    <w:rsid w:val="00812FC2"/>
    <w:rsid w:val="00814C8D"/>
    <w:rsid w:val="00825E79"/>
    <w:rsid w:val="00832246"/>
    <w:rsid w:val="008325CD"/>
    <w:rsid w:val="008368F2"/>
    <w:rsid w:val="00843B15"/>
    <w:rsid w:val="0084414A"/>
    <w:rsid w:val="00850E7A"/>
    <w:rsid w:val="0085726F"/>
    <w:rsid w:val="008621CA"/>
    <w:rsid w:val="00877111"/>
    <w:rsid w:val="00886750"/>
    <w:rsid w:val="00887CEB"/>
    <w:rsid w:val="00891D52"/>
    <w:rsid w:val="008A4976"/>
    <w:rsid w:val="008A5781"/>
    <w:rsid w:val="008C35FE"/>
    <w:rsid w:val="008C4CC5"/>
    <w:rsid w:val="008F08DA"/>
    <w:rsid w:val="008F7618"/>
    <w:rsid w:val="00903084"/>
    <w:rsid w:val="00905627"/>
    <w:rsid w:val="00911F00"/>
    <w:rsid w:val="00912413"/>
    <w:rsid w:val="00917EA1"/>
    <w:rsid w:val="0094289C"/>
    <w:rsid w:val="00942A79"/>
    <w:rsid w:val="00942D5C"/>
    <w:rsid w:val="0094729E"/>
    <w:rsid w:val="00960BE2"/>
    <w:rsid w:val="00985032"/>
    <w:rsid w:val="0098645E"/>
    <w:rsid w:val="00990FCC"/>
    <w:rsid w:val="009922AE"/>
    <w:rsid w:val="0099692C"/>
    <w:rsid w:val="00997EDB"/>
    <w:rsid w:val="009A2197"/>
    <w:rsid w:val="009B1C6D"/>
    <w:rsid w:val="009B230E"/>
    <w:rsid w:val="009B2395"/>
    <w:rsid w:val="009C5358"/>
    <w:rsid w:val="009D4F54"/>
    <w:rsid w:val="009F688F"/>
    <w:rsid w:val="00A05280"/>
    <w:rsid w:val="00A07075"/>
    <w:rsid w:val="00A10893"/>
    <w:rsid w:val="00A10F0A"/>
    <w:rsid w:val="00A1440C"/>
    <w:rsid w:val="00A14B32"/>
    <w:rsid w:val="00A20290"/>
    <w:rsid w:val="00A24546"/>
    <w:rsid w:val="00A26E0E"/>
    <w:rsid w:val="00A36CFF"/>
    <w:rsid w:val="00A43BB0"/>
    <w:rsid w:val="00A4408D"/>
    <w:rsid w:val="00A54620"/>
    <w:rsid w:val="00A56FD5"/>
    <w:rsid w:val="00A61036"/>
    <w:rsid w:val="00A72998"/>
    <w:rsid w:val="00A85C5D"/>
    <w:rsid w:val="00A919AA"/>
    <w:rsid w:val="00AA5B35"/>
    <w:rsid w:val="00AA6A10"/>
    <w:rsid w:val="00AB1400"/>
    <w:rsid w:val="00AC38C2"/>
    <w:rsid w:val="00AC5A3E"/>
    <w:rsid w:val="00AC63BC"/>
    <w:rsid w:val="00AD16DE"/>
    <w:rsid w:val="00AE0FCB"/>
    <w:rsid w:val="00AE1B3D"/>
    <w:rsid w:val="00AE3AD3"/>
    <w:rsid w:val="00AF4FE0"/>
    <w:rsid w:val="00B0232B"/>
    <w:rsid w:val="00B04FC3"/>
    <w:rsid w:val="00B0530B"/>
    <w:rsid w:val="00B06E97"/>
    <w:rsid w:val="00B11EA8"/>
    <w:rsid w:val="00B15412"/>
    <w:rsid w:val="00B15EBA"/>
    <w:rsid w:val="00B1636A"/>
    <w:rsid w:val="00B16451"/>
    <w:rsid w:val="00B3187C"/>
    <w:rsid w:val="00B437E2"/>
    <w:rsid w:val="00B506B6"/>
    <w:rsid w:val="00B51650"/>
    <w:rsid w:val="00B6452C"/>
    <w:rsid w:val="00B66DD8"/>
    <w:rsid w:val="00B70391"/>
    <w:rsid w:val="00B751B5"/>
    <w:rsid w:val="00B864FC"/>
    <w:rsid w:val="00B96D5B"/>
    <w:rsid w:val="00BA4005"/>
    <w:rsid w:val="00BB7497"/>
    <w:rsid w:val="00BC52D4"/>
    <w:rsid w:val="00BC5C79"/>
    <w:rsid w:val="00BC7E06"/>
    <w:rsid w:val="00BF7644"/>
    <w:rsid w:val="00C15302"/>
    <w:rsid w:val="00C246C8"/>
    <w:rsid w:val="00C32281"/>
    <w:rsid w:val="00C476F0"/>
    <w:rsid w:val="00C616EC"/>
    <w:rsid w:val="00C63B9D"/>
    <w:rsid w:val="00C7060D"/>
    <w:rsid w:val="00C76847"/>
    <w:rsid w:val="00C84EF4"/>
    <w:rsid w:val="00C91E8E"/>
    <w:rsid w:val="00CA46A6"/>
    <w:rsid w:val="00CB64BD"/>
    <w:rsid w:val="00CC5AD6"/>
    <w:rsid w:val="00CD01A1"/>
    <w:rsid w:val="00CD1251"/>
    <w:rsid w:val="00CD335E"/>
    <w:rsid w:val="00CE3AD7"/>
    <w:rsid w:val="00CE64B6"/>
    <w:rsid w:val="00CE6B6F"/>
    <w:rsid w:val="00D02F97"/>
    <w:rsid w:val="00D1119C"/>
    <w:rsid w:val="00D15263"/>
    <w:rsid w:val="00D15D13"/>
    <w:rsid w:val="00D16295"/>
    <w:rsid w:val="00D171F3"/>
    <w:rsid w:val="00D175DB"/>
    <w:rsid w:val="00D2027A"/>
    <w:rsid w:val="00D30077"/>
    <w:rsid w:val="00D30FF0"/>
    <w:rsid w:val="00D34427"/>
    <w:rsid w:val="00D4146C"/>
    <w:rsid w:val="00D5234F"/>
    <w:rsid w:val="00D53B94"/>
    <w:rsid w:val="00D5554B"/>
    <w:rsid w:val="00D72A91"/>
    <w:rsid w:val="00D7712A"/>
    <w:rsid w:val="00D841F3"/>
    <w:rsid w:val="00DA3982"/>
    <w:rsid w:val="00DD3EEC"/>
    <w:rsid w:val="00DD594C"/>
    <w:rsid w:val="00DF3828"/>
    <w:rsid w:val="00DF6145"/>
    <w:rsid w:val="00E0321E"/>
    <w:rsid w:val="00E03DFF"/>
    <w:rsid w:val="00E26B38"/>
    <w:rsid w:val="00E335E0"/>
    <w:rsid w:val="00E51929"/>
    <w:rsid w:val="00E541AE"/>
    <w:rsid w:val="00E65774"/>
    <w:rsid w:val="00E771CA"/>
    <w:rsid w:val="00EA164E"/>
    <w:rsid w:val="00EA5BBD"/>
    <w:rsid w:val="00EA65BA"/>
    <w:rsid w:val="00EB3ECC"/>
    <w:rsid w:val="00EB4307"/>
    <w:rsid w:val="00EC03C0"/>
    <w:rsid w:val="00EC2B88"/>
    <w:rsid w:val="00EC6E5D"/>
    <w:rsid w:val="00ED1A28"/>
    <w:rsid w:val="00ED5EF6"/>
    <w:rsid w:val="00ED7A39"/>
    <w:rsid w:val="00EE37FD"/>
    <w:rsid w:val="00EF36BA"/>
    <w:rsid w:val="00F01D6F"/>
    <w:rsid w:val="00F11F61"/>
    <w:rsid w:val="00F23E38"/>
    <w:rsid w:val="00F3140F"/>
    <w:rsid w:val="00F31ECE"/>
    <w:rsid w:val="00F35FE5"/>
    <w:rsid w:val="00F41F4D"/>
    <w:rsid w:val="00F456BB"/>
    <w:rsid w:val="00F47CCB"/>
    <w:rsid w:val="00F54F43"/>
    <w:rsid w:val="00F57B7A"/>
    <w:rsid w:val="00F64586"/>
    <w:rsid w:val="00F6476D"/>
    <w:rsid w:val="00F6734D"/>
    <w:rsid w:val="00F72F46"/>
    <w:rsid w:val="00F8111D"/>
    <w:rsid w:val="00F92F30"/>
    <w:rsid w:val="00FA78C0"/>
    <w:rsid w:val="00FB62B7"/>
    <w:rsid w:val="00FC070A"/>
    <w:rsid w:val="00FC3BD6"/>
    <w:rsid w:val="00FC5C73"/>
    <w:rsid w:val="00FD4A27"/>
    <w:rsid w:val="00FE08FB"/>
    <w:rsid w:val="00FE3197"/>
    <w:rsid w:val="00FE3C5D"/>
    <w:rsid w:val="00FF185D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41B0"/>
  <w15:chartTrackingRefBased/>
  <w15:docId w15:val="{4011C91A-7E52-45B8-A3F4-895CCEA1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2673B"/>
    <w:pPr>
      <w:suppressAutoHyphens/>
      <w:autoSpaceDE w:val="0"/>
      <w:spacing w:before="120" w:after="0" w:line="36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table" w:styleId="a3">
    <w:name w:val="Table Grid"/>
    <w:basedOn w:val="a1"/>
    <w:uiPriority w:val="39"/>
    <w:rsid w:val="0022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qFormat/>
    <w:rsid w:val="009A2197"/>
    <w:pPr>
      <w:autoSpaceDE w:val="0"/>
      <w:autoSpaceDN w:val="0"/>
      <w:spacing w:before="120" w:after="0" w:line="36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9A2197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621CA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uiPriority w:val="99"/>
    <w:semiHidden/>
    <w:rsid w:val="008621CA"/>
  </w:style>
  <w:style w:type="paragraph" w:styleId="a6">
    <w:name w:val="Body Text"/>
    <w:basedOn w:val="a"/>
    <w:link w:val="a7"/>
    <w:unhideWhenUsed/>
    <w:rsid w:val="008621CA"/>
    <w:pPr>
      <w:spacing w:after="120" w:line="276" w:lineRule="auto"/>
    </w:pPr>
    <w:rPr>
      <w:rFonts w:ascii="Calibri" w:eastAsia="Calibri" w:hAnsi="Calibri" w:cs="Times New Roman"/>
      <w:color w:val="00000A"/>
      <w:lang w:val="ru-RU"/>
    </w:rPr>
  </w:style>
  <w:style w:type="character" w:customStyle="1" w:styleId="a7">
    <w:name w:val="Основний текст Знак"/>
    <w:basedOn w:val="a0"/>
    <w:link w:val="a6"/>
    <w:rsid w:val="008621CA"/>
    <w:rPr>
      <w:rFonts w:ascii="Calibri" w:eastAsia="Calibri" w:hAnsi="Calibri" w:cs="Times New Roman"/>
      <w:color w:val="00000A"/>
      <w:lang w:val="ru-RU"/>
    </w:rPr>
  </w:style>
  <w:style w:type="character" w:customStyle="1" w:styleId="spelle">
    <w:name w:val="spelle"/>
    <w:qFormat/>
    <w:rsid w:val="00AC38C2"/>
  </w:style>
  <w:style w:type="character" w:customStyle="1" w:styleId="author">
    <w:name w:val="author"/>
    <w:qFormat/>
    <w:rsid w:val="00F8111D"/>
  </w:style>
  <w:style w:type="character" w:styleId="a8">
    <w:name w:val="Hyperlink"/>
    <w:uiPriority w:val="99"/>
    <w:rsid w:val="007D6A33"/>
    <w:rPr>
      <w:strike w:val="0"/>
      <w:dstrike w:val="0"/>
      <w:color w:val="006B33"/>
      <w:u w:val="none"/>
      <w:effect w:val="none"/>
    </w:rPr>
  </w:style>
  <w:style w:type="character" w:customStyle="1" w:styleId="m-1348069356070469640m-5134039216799009409gmail-fontstyle0">
    <w:name w:val="m_-1348069356070469640m_-5134039216799009409gmail-fontstyle0"/>
    <w:rsid w:val="002B1A0F"/>
  </w:style>
  <w:style w:type="paragraph" w:styleId="a9">
    <w:name w:val="List Paragraph"/>
    <w:basedOn w:val="a"/>
    <w:uiPriority w:val="34"/>
    <w:qFormat/>
    <w:rsid w:val="007E3D6F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val="ru-RU"/>
    </w:rPr>
  </w:style>
  <w:style w:type="character" w:styleId="aa">
    <w:name w:val="Strong"/>
    <w:aliases w:val="норма"/>
    <w:uiPriority w:val="22"/>
    <w:qFormat/>
    <w:rsid w:val="00425CC8"/>
    <w:rPr>
      <w:b/>
    </w:rPr>
  </w:style>
  <w:style w:type="character" w:customStyle="1" w:styleId="fontstyle01">
    <w:name w:val="fontstyle01"/>
    <w:uiPriority w:val="99"/>
    <w:qFormat/>
    <w:rsid w:val="007011C0"/>
    <w:rPr>
      <w:rFonts w:ascii="Arial-ItalicMT" w:hAnsi="Arial-ItalicMT"/>
      <w:b w:val="0"/>
      <w:bCs w:val="0"/>
      <w:i/>
      <w:iCs/>
      <w:color w:val="231F20"/>
      <w:sz w:val="18"/>
      <w:szCs w:val="18"/>
    </w:rPr>
  </w:style>
  <w:style w:type="paragraph" w:styleId="ab">
    <w:name w:val="Title"/>
    <w:basedOn w:val="a"/>
    <w:link w:val="ac"/>
    <w:qFormat/>
    <w:rsid w:val="007011C0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0"/>
      <w:u w:val="single"/>
      <w:lang w:eastAsia="ru-RU"/>
    </w:rPr>
  </w:style>
  <w:style w:type="character" w:customStyle="1" w:styleId="ac">
    <w:name w:val="Назва Знак"/>
    <w:basedOn w:val="a0"/>
    <w:link w:val="ab"/>
    <w:rsid w:val="007011C0"/>
    <w:rPr>
      <w:rFonts w:ascii="Times New Roman" w:eastAsia="Times New Roman" w:hAnsi="Times New Roman" w:cs="Times New Roman"/>
      <w:b/>
      <w:color w:val="00000A"/>
      <w:sz w:val="28"/>
      <w:szCs w:val="20"/>
      <w:u w:val="single"/>
      <w:lang w:eastAsia="ru-RU"/>
    </w:rPr>
  </w:style>
  <w:style w:type="paragraph" w:customStyle="1" w:styleId="1">
    <w:name w:val="Абзац списку1"/>
    <w:basedOn w:val="a"/>
    <w:qFormat/>
    <w:rsid w:val="007011C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3C6F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3C6FBA"/>
  </w:style>
  <w:style w:type="paragraph" w:styleId="af">
    <w:name w:val="footer"/>
    <w:basedOn w:val="a"/>
    <w:link w:val="af0"/>
    <w:uiPriority w:val="99"/>
    <w:unhideWhenUsed/>
    <w:rsid w:val="003C6F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3C6FBA"/>
  </w:style>
  <w:style w:type="paragraph" w:styleId="af1">
    <w:name w:val="Balloon Text"/>
    <w:basedOn w:val="a"/>
    <w:link w:val="af2"/>
    <w:uiPriority w:val="99"/>
    <w:semiHidden/>
    <w:unhideWhenUsed/>
    <w:rsid w:val="000F4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0F4D05"/>
    <w:rPr>
      <w:rFonts w:ascii="Segoe UI" w:hAnsi="Segoe UI" w:cs="Segoe UI"/>
      <w:sz w:val="18"/>
      <w:szCs w:val="18"/>
    </w:rPr>
  </w:style>
  <w:style w:type="character" w:customStyle="1" w:styleId="3">
    <w:name w:val="Основний текст (3)_"/>
    <w:basedOn w:val="a0"/>
    <w:link w:val="30"/>
    <w:rsid w:val="00525DB1"/>
    <w:rPr>
      <w:rFonts w:ascii="Sylfaen" w:eastAsia="Sylfaen" w:hAnsi="Sylfaen" w:cs="Sylfaen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525DB1"/>
    <w:pPr>
      <w:widowControl w:val="0"/>
      <w:shd w:val="clear" w:color="auto" w:fill="FFFFFF"/>
      <w:spacing w:after="0" w:line="274" w:lineRule="exact"/>
    </w:pPr>
    <w:rPr>
      <w:rFonts w:ascii="Sylfaen" w:eastAsia="Sylfaen" w:hAnsi="Sylfaen" w:cs="Sylfaen"/>
    </w:rPr>
  </w:style>
  <w:style w:type="character" w:styleId="af3">
    <w:name w:val="Emphasis"/>
    <w:basedOn w:val="a0"/>
    <w:qFormat/>
    <w:rsid w:val="00637F64"/>
    <w:rPr>
      <w:i/>
      <w:iCs/>
    </w:rPr>
  </w:style>
  <w:style w:type="character" w:customStyle="1" w:styleId="apple-converted-space">
    <w:name w:val="apple-converted-space"/>
    <w:basedOn w:val="a0"/>
    <w:rsid w:val="00637F64"/>
  </w:style>
  <w:style w:type="character" w:customStyle="1" w:styleId="m-7719710021089315979xfmc2">
    <w:name w:val="m_-7719710021089315979xfmc2"/>
    <w:basedOn w:val="a0"/>
    <w:qFormat/>
    <w:rsid w:val="00094F94"/>
  </w:style>
  <w:style w:type="character" w:customStyle="1" w:styleId="doitwo">
    <w:name w:val="doitwo"/>
    <w:rsid w:val="00262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ources.ur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plantlist.org/tpl1.1/record/kew-360693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6C823-4851-4CB1-98F3-4E2F0F47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11</Pages>
  <Words>23511</Words>
  <Characters>13402</Characters>
  <Application>Microsoft Office Word</Application>
  <DocSecurity>0</DocSecurity>
  <Lines>111</Lines>
  <Paragraphs>73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</dc:creator>
  <cp:keywords/>
  <dc:description/>
  <cp:lastModifiedBy>Volodymyr</cp:lastModifiedBy>
  <cp:revision>545</cp:revision>
  <cp:lastPrinted>2019-11-26T15:48:00Z</cp:lastPrinted>
  <dcterms:created xsi:type="dcterms:W3CDTF">2019-11-21T02:49:00Z</dcterms:created>
  <dcterms:modified xsi:type="dcterms:W3CDTF">2020-12-03T05:27:00Z</dcterms:modified>
</cp:coreProperties>
</file>