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ind w:left="0" w:hanging="2"/>
        <w:jc w:val="center"/>
        <w:rPr>
          <w:rFonts w:ascii="Times New Roman" w:hAnsi="Times New Roman" w:eastAsia="Times New Roman" w:cs="Times New Roman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color w:val="000000"/>
          <w:position w:val="0"/>
          <w:sz w:val="20"/>
          <w:sz w:val="20"/>
          <w:szCs w:val="20"/>
          <w:vertAlign w:val="baseline"/>
        </w:rPr>
        <w:t>Показники наукової діяльності філософського  факультету у 2023 році</w:t>
      </w:r>
    </w:p>
    <w:p>
      <w:pPr>
        <w:pStyle w:val="Normal"/>
        <w:spacing w:lineRule="auto" w:line="240" w:before="0" w:after="120"/>
        <w:ind w:left="0" w:hanging="2"/>
        <w:jc w:val="center"/>
        <w:rPr>
          <w:rFonts w:ascii="Times New Roman" w:hAnsi="Times New Roman" w:cs="Times New Roman"/>
          <w:position w:val="0"/>
          <w:sz w:val="20"/>
          <w:sz w:val="20"/>
          <w:szCs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sz w:val="20"/>
          <w:szCs w:val="20"/>
          <w:vertAlign w:val="baseline"/>
        </w:rPr>
      </w:r>
    </w:p>
    <w:tbl>
      <w:tblPr>
        <w:tblW w:w="14990" w:type="dxa"/>
        <w:jc w:val="left"/>
        <w:tblInd w:w="-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19"/>
        <w:gridCol w:w="1109"/>
        <w:gridCol w:w="1302"/>
        <w:gridCol w:w="1278"/>
        <w:gridCol w:w="1276"/>
        <w:gridCol w:w="1274"/>
        <w:gridCol w:w="1276"/>
        <w:gridCol w:w="1277"/>
        <w:gridCol w:w="1277"/>
      </w:tblGrid>
      <w:tr>
        <w:trPr>
          <w:trHeight w:val="26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Всього</w:t>
            </w:r>
          </w:p>
        </w:tc>
        <w:tc>
          <w:tcPr>
            <w:tcW w:w="896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Кафедри</w:t>
            </w:r>
          </w:p>
        </w:tc>
      </w:tr>
      <w:tr>
        <w:trPr>
          <w:trHeight w:val="993" w:hRule="atLeast"/>
        </w:trPr>
        <w:tc>
          <w:tcPr>
            <w:tcW w:w="4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Показники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по ф-ту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Філософії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Історії філософії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Політології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Теорії та історії політичної науки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Психології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Теорії та історії культури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всього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</w:tr>
      <w:tr>
        <w:trPr>
          <w:trHeight w:val="266" w:hRule="atLeast"/>
        </w:trPr>
        <w:tc>
          <w:tcPr>
            <w:tcW w:w="149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Забезпечення кадрами</w:t>
            </w:r>
          </w:p>
        </w:tc>
      </w:tr>
      <w:tr>
        <w:trPr>
          <w:trHeight w:val="19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bookmarkStart w:id="0" w:name="_heading=h.gjdgxs"/>
            <w:bookmarkEnd w:id="0"/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ставок / к-сть науково-педагогічних працівників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81/84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15,5/17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6/6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8/8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7,75/8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29,25/27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14,5/18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81/84</w:t>
            </w:r>
          </w:p>
        </w:tc>
      </w:tr>
      <w:tr>
        <w:trPr>
          <w:trHeight w:val="176" w:hRule="atLeast"/>
        </w:trPr>
        <w:tc>
          <w:tcPr>
            <w:tcW w:w="4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зокрема − докторів наук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15,25/16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4/4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2/2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3/3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1,25/2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15,25/16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кандидатів наук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55,5/64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10,25/11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8,5/10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3,75/4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17,75/21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13.25/16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55,5/64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ставок / к-сть штатних наукових працівників НДЧ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зокрема − докторів наук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кандидатів наук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149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Підготовка кадрів (станом на 31.10.2023 р.)</w:t>
            </w:r>
          </w:p>
        </w:tc>
      </w:tr>
      <w:tr>
        <w:trPr>
          <w:trHeight w:val="22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працівників, які захистили докторські дисертації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працівників, які захистили кандидатські дисертації</w:t>
            </w:r>
          </w:p>
        </w:tc>
        <w:tc>
          <w:tcPr>
            <w:tcW w:w="110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докторантів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захистів випускниками докторантури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</w:tr>
      <w:tr>
        <w:trPr>
          <w:trHeight w:val="13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аспірантів (денна/заочна форма навчання)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39</w:t>
            </w: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/</w:t>
            </w: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6/0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4/0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4/</w:t>
            </w: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6</w:t>
            </w: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/0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7/9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/0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39/10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випускників аспірантури, які у 202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р. захистили  дисертації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зокрема − випуск 2023 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випуск 202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випуски 201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-202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рр.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9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випускників аспірантури, які не захистили дисертації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  <w:t>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зокрема − випуск 2023 р.</w:t>
            </w:r>
          </w:p>
        </w:tc>
        <w:tc>
          <w:tcPr>
            <w:tcW w:w="11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  <w:lang w:val="en-US"/>
              </w:rPr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випуск 202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випуски 201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9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-202</w:t>
            </w: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 xml:space="preserve"> рр.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</w:tr>
      <w:tr>
        <w:trPr>
          <w:trHeight w:val="151" w:hRule="atLeast"/>
        </w:trPr>
        <w:tc>
          <w:tcPr>
            <w:tcW w:w="4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К-сть здобувачів / к-сть захистів здобувачами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-/-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  <w:r>
        <w:br w:type="page"/>
      </w:r>
    </w:p>
    <w:tbl>
      <w:tblPr>
        <w:tblW w:w="14990" w:type="dxa"/>
        <w:jc w:val="left"/>
        <w:tblInd w:w="-1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68"/>
        <w:gridCol w:w="960"/>
        <w:gridCol w:w="24"/>
        <w:gridCol w:w="1278"/>
        <w:gridCol w:w="1278"/>
        <w:gridCol w:w="1135"/>
        <w:gridCol w:w="141"/>
        <w:gridCol w:w="1274"/>
        <w:gridCol w:w="1276"/>
        <w:gridCol w:w="1277"/>
        <w:gridCol w:w="1277"/>
      </w:tblGrid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ageBreakBefore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</w:tr>
      <w:tr>
        <w:trPr>
          <w:trHeight w:val="230" w:hRule="atLeast"/>
        </w:trPr>
        <w:tc>
          <w:tcPr>
            <w:tcW w:w="14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Публікації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Монографії (к-сть / друк.арк.)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7/83,1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2/51,1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0,5/2,4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0,5/2,3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3/26,4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1/0,9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7/83,1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 xml:space="preserve">      </w:t>
            </w:r>
            <w:r>
              <w:rPr>
                <w:rFonts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у тім числі розділи у монографіях, друк.арк.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50,2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23,7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highlight w:val="yellow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6,3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2,4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2,2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9,9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50,2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Підручники (к-сть / друк.арк.)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1/37,8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1/37,8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1/37,8</w:t>
            </w:r>
          </w:p>
        </w:tc>
      </w:tr>
      <w:tr>
        <w:trPr>
          <w:trHeight w:val="22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Навчальні посібники (к-сть / друк.арк.)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3/30,7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1/25,1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 /5,6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bookmarkStart w:id="1" w:name="_heading=h.1fob9te"/>
            <w:bookmarkEnd w:id="1"/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3/30,7</w:t>
            </w:r>
          </w:p>
        </w:tc>
      </w:tr>
      <w:tr>
        <w:trPr>
          <w:trHeight w:val="22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Електронні навчальні посібники (к-сть / друк.арк.)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center" w:pos="4819" w:leader="none"/>
                <w:tab w:val="right" w:pos="9639" w:leader="none"/>
              </w:tabs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Вісники (к-сть)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9/141,3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9/141,3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Статті (к-сть)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113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113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зокрема: − у виданнях, які мають імпакт-фактор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в інших виданнях, які включені до міжнародних наукометричних баз даних Web of Science, Scopus, для гуманітарних факультетів –Index Copernicus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35 (7+3+25)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39 (8+6+25)</w:t>
            </w:r>
          </w:p>
        </w:tc>
      </w:tr>
      <w:tr>
        <w:trPr>
          <w:trHeight w:val="236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в інших закордонних виданнях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</w:tr>
      <w:tr>
        <w:trPr>
          <w:trHeight w:val="16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у фахових виданнях України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54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12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54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в інших виданнях України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14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Інші наукові видання (к-сть)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</w:tr>
      <w:tr>
        <w:trPr>
          <w:trHeight w:val="151" w:hRule="atLeast"/>
        </w:trPr>
        <w:tc>
          <w:tcPr>
            <w:tcW w:w="14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Конференції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Проведено конференцій (к-сть)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</w:t>
            </w:r>
          </w:p>
        </w:tc>
      </w:tr>
      <w:tr>
        <w:trPr>
          <w:trHeight w:val="146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both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Тези доповідей на міжнародних конференціях (к-сть)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83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9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83</w:t>
            </w:r>
          </w:p>
        </w:tc>
      </w:tr>
      <w:tr>
        <w:trPr>
          <w:trHeight w:val="306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Тези доповідей на вітчизняних конференціях (к-сть)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79</w:t>
            </w:r>
          </w:p>
        </w:tc>
      </w:tr>
      <w:tr>
        <w:trPr>
          <w:trHeight w:val="151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К-сть виїздів наукових працівників за межі України для участі у міжнародних конференціях, семінарах тощо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25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39</w:t>
            </w:r>
          </w:p>
        </w:tc>
      </w:tr>
      <w:tr>
        <w:trPr>
          <w:trHeight w:val="151" w:hRule="atLeast"/>
        </w:trPr>
        <w:tc>
          <w:tcPr>
            <w:tcW w:w="1498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Студентська наукова робота</w:t>
            </w:r>
          </w:p>
        </w:tc>
      </w:tr>
      <w:tr>
        <w:trPr>
          <w:trHeight w:val="213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К-сть студентів, які взяли участь в олімпіаді (перший / другий етапи)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11/0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</w:tr>
      <w:tr>
        <w:trPr>
          <w:trHeight w:val="273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Одержано нагород на другому етапі/ к-сть студентів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–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К-сть студентів− переможців конкурсу студентських наукових робіт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</w:tr>
      <w:tr>
        <w:trPr>
          <w:trHeight w:val="281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К-сть доповідей на конференціях / зокрема на міжнародних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4710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6/0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23/9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18 / 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4710</w:t>
            </w:r>
          </w:p>
        </w:tc>
      </w:tr>
      <w:tr>
        <w:trPr>
          <w:trHeight w:val="224" w:hRule="atLeast"/>
        </w:trPr>
        <w:tc>
          <w:tcPr>
            <w:tcW w:w="5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К-сть опублікованих статей студентами / зокрема − самостійно</w:t>
            </w:r>
          </w:p>
        </w:tc>
        <w:tc>
          <w:tcPr>
            <w:tcW w:w="98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2/0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2/0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2/0</w:t>
            </w:r>
          </w:p>
        </w:tc>
      </w:tr>
      <w:tr>
        <w:trPr>
          <w:trHeight w:val="278" w:hRule="atLeast"/>
        </w:trPr>
        <w:tc>
          <w:tcPr>
            <w:tcW w:w="50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К-сть опублікованих тез студентами / зокрема − самостійно</w:t>
            </w:r>
          </w:p>
        </w:tc>
        <w:tc>
          <w:tcPr>
            <w:tcW w:w="98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31/27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6/6</w:t>
            </w:r>
          </w:p>
        </w:tc>
        <w:tc>
          <w:tcPr>
            <w:tcW w:w="141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-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13/10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position w:val="0"/>
                <w:sz w:val="20"/>
                <w:sz w:val="20"/>
                <w:szCs w:val="20"/>
                <w:vertAlign w:val="baseline"/>
              </w:rPr>
              <w:t>12 /11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hanging="2"/>
              <w:jc w:val="center"/>
              <w:rPr>
                <w:rFonts w:ascii="Times New Roman" w:hAnsi="Times New Roman" w:eastAsia="Times New Roman" w:cs="Times New Roman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smallCaps/>
                <w:position w:val="0"/>
                <w:sz w:val="20"/>
                <w:sz w:val="20"/>
                <w:szCs w:val="20"/>
                <w:vertAlign w:val="baseline"/>
              </w:rPr>
              <w:t>31/27</w:t>
            </w:r>
          </w:p>
        </w:tc>
      </w:tr>
    </w:tbl>
    <w:p>
      <w:pPr>
        <w:pStyle w:val="Normal"/>
        <w:spacing w:lineRule="auto" w:line="240"/>
        <w:ind w:left="0" w:hanging="2"/>
        <w:rPr>
          <w:rFonts w:ascii="Times New Roman" w:hAnsi="Times New Roman" w:eastAsia="Times New Roman" w:cs="Times New Roman"/>
          <w:b/>
          <w:b/>
          <w:bCs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ind w:left="0" w:hanging="2"/>
        <w:rPr>
          <w:rFonts w:ascii="Times New Roman" w:hAnsi="Times New Roman" w:eastAsia="Times New Roman" w:cs="Times New Roman"/>
          <w:b/>
          <w:b/>
          <w:bCs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ind w:left="720" w:firstLine="720"/>
        <w:rPr>
          <w:rFonts w:ascii="Times New Roman" w:hAnsi="Times New Roman" w:eastAsia="Times New Roman" w:cs="Times New Roman"/>
          <w:b/>
          <w:b/>
          <w:bCs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0"/>
          <w:sz w:val="20"/>
          <w:szCs w:val="20"/>
          <w:vertAlign w:val="baseline"/>
        </w:rPr>
        <w:t>Декан філософського факультету</w:t>
        <w:tab/>
        <w:tab/>
        <w:tab/>
        <w:tab/>
        <w:tab/>
        <w:tab/>
        <w:tab/>
        <w:tab/>
        <w:tab/>
        <w:t>доц. Рижак Л.В.</w:t>
      </w:r>
    </w:p>
    <w:sectPr>
      <w:type w:val="nextPage"/>
      <w:pgSz w:orient="landscape" w:w="16838" w:h="11906"/>
      <w:pgMar w:left="1134" w:right="851" w:gutter="0" w:header="0" w:top="1134" w:footer="0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val="uk-UA" w:eastAsia="uk-UA" w:bidi="ar-SA"/>
    </w:rPr>
  </w:style>
  <w:style w:type="paragraph" w:styleId="1">
    <w:name w:val="Heading 1"/>
    <w:basedOn w:val="11"/>
    <w:next w:val="11"/>
    <w:qFormat/>
    <w:pPr>
      <w:keepNext w:val="true"/>
      <w:keepLines/>
      <w:spacing w:before="400" w:after="120"/>
      <w:outlineLvl w:val="9"/>
    </w:pPr>
    <w:rPr>
      <w:sz w:val="40"/>
      <w:szCs w:val="40"/>
    </w:rPr>
  </w:style>
  <w:style w:type="paragraph" w:styleId="2">
    <w:name w:val="Heading 2"/>
    <w:basedOn w:val="11"/>
    <w:next w:val="11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1"/>
    <w:next w:val="11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1"/>
    <w:next w:val="11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1"/>
    <w:next w:val="11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1"/>
    <w:next w:val="11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у виносці Знак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paragraph" w:styleId="Style9" w:customStyle="1">
    <w:name w:val="Заголовок"/>
    <w:basedOn w:val="Normal"/>
    <w:next w:val="Style10"/>
    <w:qFormat/>
    <w:pPr>
      <w:keepNext w:val="true"/>
      <w:spacing w:before="240" w:after="120"/>
      <w:outlineLvl w:val="9"/>
    </w:pPr>
    <w:rPr>
      <w:rFonts w:ascii="Liberation Sans" w:hAnsi="Liberation Sans" w:eastAsia="Microsoft YaHei"/>
      <w:sz w:val="28"/>
      <w:szCs w:val="28"/>
    </w:rPr>
  </w:style>
  <w:style w:type="paragraph" w:styleId="Style10">
    <w:name w:val="Body Text"/>
    <w:basedOn w:val="Normal"/>
    <w:pPr>
      <w:spacing w:before="0" w:after="140"/>
      <w:outlineLvl w:val="9"/>
    </w:pPr>
    <w:rPr/>
  </w:style>
  <w:style w:type="paragraph" w:styleId="Style11">
    <w:name w:val="List"/>
    <w:basedOn w:val="Style10"/>
    <w:pPr/>
    <w:rPr/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3" w:customStyle="1">
    <w:name w:val="Покажчик"/>
    <w:basedOn w:val="Normal"/>
    <w:qFormat/>
    <w:pPr>
      <w:suppressLineNumbers/>
      <w:outlineLvl w:val="9"/>
    </w:pPr>
    <w:rPr/>
  </w:style>
  <w:style w:type="paragraph" w:styleId="Caption">
    <w:name w:val="caption"/>
    <w:basedOn w:val="Normal"/>
    <w:qFormat/>
    <w:pPr>
      <w:suppressLineNumbers/>
      <w:spacing w:before="120" w:after="120"/>
      <w:outlineLvl w:val="9"/>
    </w:pPr>
    <w:rPr>
      <w:i/>
      <w:iCs/>
      <w:sz w:val="24"/>
      <w:szCs w:val="24"/>
    </w:rPr>
  </w:style>
  <w:style w:type="paragraph" w:styleId="Style14">
    <w:name w:val="Title"/>
    <w:basedOn w:val="11"/>
    <w:next w:val="11"/>
    <w:qFormat/>
    <w:pPr>
      <w:keepNext w:val="true"/>
      <w:keepLines/>
      <w:spacing w:before="240" w:after="60"/>
      <w:outlineLvl w:val="9"/>
    </w:pPr>
    <w:rPr>
      <w:sz w:val="52"/>
      <w:szCs w:val="52"/>
    </w:rPr>
  </w:style>
  <w:style w:type="paragraph" w:styleId="11" w:customStyle="1">
    <w:name w:val="Звичайний1"/>
    <w:qFormat/>
    <w:pPr>
      <w:widowControl/>
      <w:suppressAutoHyphens w:val="true"/>
      <w:bidi w:val="0"/>
      <w:spacing w:lineRule="auto" w:line="276" w:before="0" w:after="0"/>
      <w:ind w:left="-1" w:hanging="1"/>
      <w:jc w:val="left"/>
      <w:textAlignment w:val="top"/>
      <w:outlineLvl w:val="0"/>
    </w:pPr>
    <w:rPr>
      <w:rFonts w:ascii="Arial" w:hAnsi="Arial" w:eastAsia="Arial" w:cs="Arial"/>
      <w:color w:val="auto"/>
      <w:kern w:val="0"/>
      <w:sz w:val="22"/>
      <w:szCs w:val="22"/>
      <w:vertAlign w:val="subscript"/>
      <w:lang w:val="uk-UA" w:eastAsia="uk-UA" w:bidi="ar-SA"/>
    </w:rPr>
  </w:style>
  <w:style w:type="paragraph" w:styleId="Style15">
    <w:name w:val="Subtitle"/>
    <w:basedOn w:val="Normal"/>
    <w:next w:val="Normal"/>
    <w:qFormat/>
    <w:pPr>
      <w:keepNext w:val="true"/>
      <w:keepLines/>
      <w:spacing w:before="360" w:after="80"/>
      <w:outlineLvl w:val="9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ra" w:customStyle="1">
    <w:name w:val="ira"/>
    <w:basedOn w:val="11"/>
    <w:next w:val="11"/>
    <w:qFormat/>
    <w:pPr>
      <w:spacing w:lineRule="auto" w:line="360" w:before="240" w:after="240"/>
      <w:ind w:left="-1" w:firstLine="567"/>
      <w:jc w:val="center"/>
      <w:outlineLvl w:val="9"/>
    </w:pPr>
    <w:rPr>
      <w:rFonts w:ascii="Times New Roman" w:hAnsi="Times New Roman" w:eastAsia="Times New Roman" w:cs="Times New Roman"/>
      <w:b/>
      <w:sz w:val="32"/>
      <w:szCs w:val="20"/>
      <w:lang w:val="hu-HU" w:eastAsia="ru-RU"/>
    </w:rPr>
  </w:style>
  <w:style w:type="paragraph" w:styleId="BalloonText">
    <w:name w:val="Balloon Text"/>
    <w:basedOn w:val="Normal"/>
    <w:qFormat/>
    <w:pPr>
      <w:spacing w:lineRule="auto" w:line="240"/>
      <w:outlineLvl w:val="9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f51b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9dbR6p+A5+zfc/ezgs5UwEDHHAQ==">CgMxLjAyCGguZ2pkZ3hzMgloLjFmb2I5dGU4AHIhMUVLT2xBRHEwZjdyeTNOczAwampneEdOdzNBUXlKWk81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LibreOffice/7.2.1.2$Windows_X86_64 LibreOffice_project/87b77fad49947c1441b67c559c339af8f3517e22</Application>
  <AppVersion>15.0000</AppVersion>
  <Pages>2</Pages>
  <Words>584</Words>
  <Characters>2553</Characters>
  <CharactersWithSpaces>2804</CharactersWithSpaces>
  <Paragraphs>366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2023-11-27T12:53:00Z</dcterms:created>
  <dc:creator>accession2020</dc:creator>
  <dc:description/>
  <dc:language>uk-UA</dc:language>
  <cp:lastModifiedBy/>
  <cp:lastPrinted>2023-11-28T12:41:00Z</cp:lastPrinted>
  <dcterms:modified xsi:type="dcterms:W3CDTF">2023-12-06T13:27:32Z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