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04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</w:rPr>
        <w:t>Львівський національний університет імені Івана Франка</w:t>
      </w:r>
    </w:p>
    <w:p>
      <w:pPr>
        <w:pStyle w:val="1"/>
        <w:widowControl/>
        <w:spacing w:before="0" w:after="120"/>
        <w:jc w:val="center"/>
        <w:rPr>
          <w:lang w:val="en-US"/>
        </w:rPr>
      </w:pPr>
      <w:r>
        <w:rPr>
          <w:b/>
        </w:rPr>
        <w:t>Показники наукової діяльності геологічного факультету</w:t>
      </w:r>
      <w:r>
        <w:rPr>
          <w:b/>
          <w:lang w:val="uk-UA"/>
        </w:rPr>
        <w:t xml:space="preserve"> за 2023 рік</w:t>
      </w:r>
      <w:r>
        <w:rPr>
          <w:b/>
          <w:lang w:val="en-US"/>
        </w:rPr>
        <w:t xml:space="preserve">   </w:t>
      </w:r>
    </w:p>
    <w:tbl>
      <w:tblPr>
        <w:tblW w:w="1467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032"/>
        <w:gridCol w:w="426"/>
        <w:gridCol w:w="496"/>
        <w:gridCol w:w="353"/>
        <w:gridCol w:w="143"/>
        <w:gridCol w:w="1984"/>
        <w:gridCol w:w="1134"/>
        <w:gridCol w:w="992"/>
        <w:gridCol w:w="16"/>
        <w:gridCol w:w="1948"/>
        <w:gridCol w:w="21"/>
        <w:gridCol w:w="142"/>
        <w:gridCol w:w="993"/>
        <w:gridCol w:w="984"/>
        <w:gridCol w:w="10"/>
      </w:tblGrid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211"/>
              <w:keepNext w:val="false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</w:rPr>
            </w:pPr>
            <w:r>
              <w:rPr>
                <w:b w:val="false"/>
                <w:caps w:val="false"/>
                <w:smallCaps w:val="false"/>
                <w:sz w:val="20"/>
              </w:rPr>
              <w:t>Всього</w:t>
            </w:r>
          </w:p>
        </w:tc>
        <w:tc>
          <w:tcPr>
            <w:tcW w:w="8367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Кафедри</w:t>
            </w:r>
          </w:p>
        </w:tc>
      </w:tr>
      <w:tr>
        <w:trPr/>
        <w:tc>
          <w:tcPr>
            <w:tcW w:w="5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Показники</w:t>
            </w:r>
          </w:p>
        </w:tc>
        <w:tc>
          <w:tcPr>
            <w:tcW w:w="12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11"/>
              <w:keepNext w:val="false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п</w:t>
            </w:r>
            <w:r>
              <w:rPr>
                <w:b w:val="false"/>
                <w:caps w:val="false"/>
                <w:smallCaps w:val="false"/>
                <w:sz w:val="20"/>
              </w:rPr>
              <w:t>о ф-ту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</w:r>
          </w:p>
          <w:p>
            <w:pPr>
              <w:pStyle w:val="211"/>
              <w:keepNext w:val="false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</w:rPr>
            </w:pPr>
            <w:r>
              <w:rPr>
                <w:b w:val="false"/>
                <w:caps w:val="false"/>
                <w:smallCaps w:val="false"/>
                <w:sz w:val="20"/>
              </w:rPr>
              <w:t>геології корисних копалин і геофізики</w:t>
            </w:r>
          </w:p>
          <w:p>
            <w:pPr>
              <w:pStyle w:val="211"/>
              <w:keepNext w:val="false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</w:rPr>
            </w:pPr>
            <w:r>
              <w:rPr>
                <w:b w:val="false"/>
                <w:caps w:val="false"/>
                <w:smallCaps w:val="false"/>
                <w:sz w:val="20"/>
              </w:rPr>
            </w:r>
          </w:p>
          <w:p>
            <w:pPr>
              <w:pStyle w:val="1"/>
              <w:widowControl w:val="false"/>
              <w:jc w:val="center"/>
              <w:rPr/>
            </w:pPr>
            <w:r>
              <w:rPr/>
            </w:r>
          </w:p>
          <w:p>
            <w:pPr>
              <w:pStyle w:val="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екологічної, інженерної геології і гідрогеології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загальної та історичної геології і палеонтології</w:t>
            </w:r>
          </w:p>
        </w:tc>
        <w:tc>
          <w:tcPr>
            <w:tcW w:w="2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мінералогії петрографії і геохімії імені професора Ореста Матковського </w:t>
            </w:r>
          </w:p>
        </w:tc>
      </w:tr>
      <w:tr>
        <w:trPr/>
        <w:tc>
          <w:tcPr>
            <w:tcW w:w="5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1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>
          <w:cantSplit w:val="true"/>
        </w:trPr>
        <w:tc>
          <w:tcPr>
            <w:tcW w:w="1467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aps/>
                <w:color w:val="auto"/>
              </w:rPr>
            </w:pPr>
            <w:r>
              <w:rPr>
                <w:b w:val="false"/>
                <w:color w:val="auto"/>
              </w:rPr>
              <w:t>Забезпечення кадрами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/>
              <w:t xml:space="preserve">К-сть ставок / </w:t>
            </w:r>
            <w:r>
              <w:rPr>
                <w:lang w:val="uk-UA"/>
              </w:rPr>
              <w:t xml:space="preserve">к-сть </w:t>
            </w:r>
            <w:r>
              <w:rPr/>
              <w:t>науково-педагогічних</w:t>
            </w:r>
            <w:r>
              <w:rPr>
                <w:lang w:val="uk-UA"/>
              </w:rPr>
              <w:t xml:space="preserve"> </w:t>
            </w:r>
            <w:r>
              <w:rPr/>
              <w:t>працівників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GB"/>
              </w:rPr>
            </w:pPr>
            <w:r>
              <w:rPr>
                <w:caps/>
                <w:sz w:val="20"/>
                <w:szCs w:val="20"/>
              </w:rPr>
              <w:t>2</w:t>
            </w:r>
            <w:r>
              <w:rPr>
                <w:caps/>
                <w:sz w:val="20"/>
                <w:szCs w:val="20"/>
                <w:lang w:val="en-GB"/>
              </w:rPr>
              <w:t>5</w:t>
            </w:r>
            <w:r>
              <w:rPr>
                <w:caps/>
                <w:sz w:val="20"/>
                <w:szCs w:val="20"/>
              </w:rPr>
              <w:t>,75</w:t>
            </w:r>
            <w:r>
              <w:rPr>
                <w:caps/>
                <w:sz w:val="20"/>
                <w:szCs w:val="20"/>
                <w:lang w:val="ru-RU"/>
              </w:rPr>
              <w:t>/</w:t>
            </w:r>
            <w:r>
              <w:rPr>
                <w:caps/>
                <w:sz w:val="20"/>
                <w:szCs w:val="20"/>
              </w:rPr>
              <w:t>3</w:t>
            </w:r>
            <w:r>
              <w:rPr>
                <w:caps/>
                <w:sz w:val="20"/>
                <w:szCs w:val="20"/>
                <w:lang w:val="en-GB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>
              <w:rPr>
                <w:sz w:val="20"/>
                <w:szCs w:val="20"/>
                <w:lang w:val="ru-RU"/>
              </w:rPr>
              <w:t>,5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7/</w:t>
            </w: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215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GB"/>
              </w:rPr>
              <w:t>8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зокрема</w:t>
            </w:r>
            <w:r>
              <w:rPr>
                <w:sz w:val="20"/>
                <w:szCs w:val="20"/>
                <w:lang w:val="uk-UA"/>
              </w:rPr>
              <w:t xml:space="preserve"> − </w:t>
            </w:r>
            <w:r>
              <w:rPr>
                <w:sz w:val="20"/>
                <w:szCs w:val="20"/>
              </w:rPr>
              <w:t>докторів наук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311"/>
              <w:keepNext w:val="false"/>
              <w:widowControl w:val="false"/>
              <w:numPr>
                <w:ilvl w:val="0"/>
                <w:numId w:val="0"/>
              </w:numPr>
              <w:ind w:firstLine="907"/>
              <w:outlineLvl w:val="2"/>
              <w:rPr>
                <w:b w:val="false"/>
                <w:b w:val="false"/>
                <w:caps w:val="false"/>
                <w:smallCaps w:val="false"/>
                <w:sz w:val="20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к</w:t>
            </w:r>
            <w:r>
              <w:rPr>
                <w:b w:val="false"/>
                <w:caps w:val="false"/>
                <w:smallCaps w:val="false"/>
                <w:sz w:val="20"/>
              </w:rPr>
              <w:t>андидатів наук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GB"/>
              </w:rPr>
            </w:pPr>
            <w:r>
              <w:rPr>
                <w:caps/>
                <w:sz w:val="20"/>
                <w:szCs w:val="20"/>
                <w:lang w:val="en-GB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/>
              <w:t xml:space="preserve">К-сть ставок </w:t>
            </w:r>
            <w:r>
              <w:rPr>
                <w:lang w:val="uk-UA"/>
              </w:rPr>
              <w:t xml:space="preserve">/ к-сть </w:t>
            </w:r>
            <w:r>
              <w:rPr/>
              <w:t>штатних</w:t>
            </w:r>
            <w:r>
              <w:rPr>
                <w:lang w:val="uk-UA"/>
              </w:rPr>
              <w:t xml:space="preserve"> </w:t>
            </w:r>
            <w:r>
              <w:rPr/>
              <w:t>наукових</w:t>
            </w:r>
            <w:r>
              <w:rPr>
                <w:lang w:val="uk-UA"/>
              </w:rPr>
              <w:t xml:space="preserve"> </w:t>
            </w:r>
            <w:r>
              <w:rPr/>
              <w:t>працівників НДЧ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зокрема</w:t>
            </w:r>
            <w:r>
              <w:rPr>
                <w:sz w:val="20"/>
                <w:szCs w:val="20"/>
                <w:lang w:val="uk-UA"/>
              </w:rPr>
              <w:t xml:space="preserve"> − </w:t>
            </w:r>
            <w:r>
              <w:rPr>
                <w:sz w:val="20"/>
                <w:szCs w:val="20"/>
              </w:rPr>
              <w:t>докторів наук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311"/>
              <w:keepNext w:val="false"/>
              <w:widowControl w:val="false"/>
              <w:numPr>
                <w:ilvl w:val="0"/>
                <w:numId w:val="0"/>
              </w:numPr>
              <w:ind w:firstLine="907"/>
              <w:outlineLvl w:val="2"/>
              <w:rPr>
                <w:b w:val="false"/>
                <w:b w:val="false"/>
                <w:caps w:val="false"/>
                <w:smallCaps w:val="false"/>
                <w:sz w:val="20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к</w:t>
            </w:r>
            <w:r>
              <w:rPr>
                <w:b w:val="false"/>
                <w:caps w:val="false"/>
                <w:smallCaps w:val="false"/>
                <w:sz w:val="20"/>
              </w:rPr>
              <w:t>андидатів наук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1467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olor w:val="auto"/>
              </w:rPr>
            </w:pPr>
            <w:r>
              <w:rPr>
                <w:b w:val="false"/>
                <w:color w:val="auto"/>
              </w:rPr>
              <w:t>Підготовка кадрів (станом на 31.10.20</w:t>
            </w:r>
            <w:r>
              <w:rPr>
                <w:b w:val="false"/>
                <w:color w:val="auto"/>
                <w:lang w:val="uk-UA"/>
              </w:rPr>
              <w:t>2</w:t>
            </w:r>
            <w:r>
              <w:rPr>
                <w:b w:val="false"/>
                <w:color w:val="auto"/>
                <w:lang w:val="ru-RU"/>
              </w:rPr>
              <w:t>3</w:t>
            </w:r>
            <w:r>
              <w:rPr>
                <w:b w:val="false"/>
                <w:color w:val="auto"/>
              </w:rPr>
              <w:t xml:space="preserve"> р.)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працівників, які</w:t>
            </w:r>
            <w:r>
              <w:rPr>
                <w:lang w:val="uk-UA"/>
              </w:rPr>
              <w:t xml:space="preserve"> </w:t>
            </w:r>
            <w:r>
              <w:rPr/>
              <w:t>захистили</w:t>
            </w:r>
            <w:r>
              <w:rPr>
                <w:lang w:val="uk-UA"/>
              </w:rPr>
              <w:t xml:space="preserve"> </w:t>
            </w:r>
            <w:r>
              <w:rPr/>
              <w:t>докторські</w:t>
            </w:r>
            <w:r>
              <w:rPr>
                <w:lang w:val="uk-UA"/>
              </w:rPr>
              <w:t xml:space="preserve"> </w:t>
            </w:r>
            <w:r>
              <w:rPr/>
              <w:t>дисертації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працівників, які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захистили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кандидатські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дисертації</w:t>
            </w:r>
          </w:p>
        </w:tc>
        <w:tc>
          <w:tcPr>
            <w:tcW w:w="12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-</w:t>
            </w:r>
          </w:p>
        </w:tc>
        <w:tc>
          <w:tcPr>
            <w:tcW w:w="212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К-сть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докторантів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</w:rPr>
              <w:t>-сть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захистів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випускниками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докторантури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аспірантів (денна/заочна</w:t>
            </w:r>
            <w:r>
              <w:rPr>
                <w:sz w:val="20"/>
                <w:szCs w:val="20"/>
                <w:lang w:val="uk-UA"/>
              </w:rPr>
              <w:t xml:space="preserve"> форма навчання)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caps w:val="false"/>
                <w:smallCaps w:val="false"/>
                <w:sz w:val="20"/>
                <w:lang w:val="uk-UA"/>
              </w:rPr>
            </w:pPr>
            <w:r>
              <w:rPr>
                <w:caps w:val="false"/>
                <w:smallCaps w:val="false"/>
                <w:sz w:val="20"/>
                <w:lang w:val="en-US"/>
              </w:rPr>
              <w:t>20</w:t>
            </w:r>
            <w:r>
              <w:rPr>
                <w:caps w:val="false"/>
                <w:smallCaps w:val="false"/>
                <w:sz w:val="20"/>
                <w:lang w:val="uk-UA"/>
              </w:rPr>
              <w:t>/</w:t>
            </w:r>
            <w:r>
              <w:rPr>
                <w:caps w:val="false"/>
                <w:smallCaps w:val="false"/>
                <w:sz w:val="20"/>
                <w:lang w:val="en-US"/>
              </w:rPr>
              <w:t>2</w:t>
            </w:r>
            <w:r>
              <w:rPr>
                <w:caps w:val="false"/>
                <w:smallCaps w:val="false"/>
                <w:sz w:val="20"/>
                <w:lang w:val="uk-UA"/>
              </w:rPr>
              <w:t>/0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4/0/0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1/0/0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</w:t>
            </w:r>
            <w:r>
              <w:rPr>
                <w:b/>
                <w:bCs/>
                <w:cap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aps/>
                <w:sz w:val="20"/>
                <w:szCs w:val="20"/>
              </w:rPr>
              <w:t>/</w:t>
            </w:r>
            <w:r>
              <w:rPr>
                <w:b/>
                <w:bCs/>
                <w:cap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aps/>
                <w:sz w:val="20"/>
                <w:szCs w:val="20"/>
              </w:rPr>
              <w:t>/0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3/</w:t>
            </w:r>
            <w:r>
              <w:rPr>
                <w:b/>
                <w:bCs/>
                <w:cap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aps/>
                <w:sz w:val="20"/>
                <w:szCs w:val="20"/>
              </w:rPr>
              <w:t>/0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випускників</w:t>
            </w:r>
            <w:r>
              <w:rPr>
                <w:lang w:val="uk-UA"/>
              </w:rPr>
              <w:t xml:space="preserve"> </w:t>
            </w:r>
            <w:r>
              <w:rPr/>
              <w:t>аспірантури, які у 20</w:t>
            </w:r>
            <w:r>
              <w:rPr>
                <w:lang w:val="uk-UA"/>
              </w:rPr>
              <w:t>23</w:t>
            </w:r>
            <w:r>
              <w:rPr/>
              <w:t xml:space="preserve"> р.</w:t>
            </w:r>
            <w:r>
              <w:rPr>
                <w:lang w:val="uk-UA"/>
              </w:rPr>
              <w:t xml:space="preserve"> з</w:t>
            </w:r>
            <w:r>
              <w:rPr/>
              <w:t>ахистили</w:t>
            </w:r>
            <w:r>
              <w:rPr>
                <w:lang w:val="uk-UA"/>
              </w:rPr>
              <w:t xml:space="preserve">       </w:t>
            </w:r>
            <w:r>
              <w:rPr/>
              <w:t>дисертації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зокрема − </w:t>
            </w:r>
            <w:r>
              <w:rPr>
                <w:sz w:val="20"/>
                <w:szCs w:val="20"/>
              </w:rPr>
              <w:t>випуск 20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ind w:firstLine="9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випуск 20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ind w:firstLine="907"/>
              <w:rPr/>
            </w:pPr>
            <w:r>
              <w:rPr/>
              <w:t>випуски 201</w:t>
            </w:r>
            <w:r>
              <w:rPr>
                <w:lang w:val="en-US"/>
              </w:rPr>
              <w:t>8</w:t>
            </w:r>
            <w:r>
              <w:rPr/>
              <w:t>-20</w:t>
            </w:r>
            <w:r>
              <w:rPr>
                <w:lang w:val="en-US"/>
              </w:rPr>
              <w:t xml:space="preserve">20 </w:t>
            </w:r>
            <w:r>
              <w:rPr/>
              <w:t>рр.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випускників</w:t>
            </w:r>
            <w:r>
              <w:rPr>
                <w:lang w:val="uk-UA"/>
              </w:rPr>
              <w:t xml:space="preserve"> </w:t>
            </w:r>
            <w:r>
              <w:rPr/>
              <w:t>аспірантури, які не захистили</w:t>
            </w:r>
            <w:r>
              <w:rPr>
                <w:lang w:val="uk-UA"/>
              </w:rPr>
              <w:t xml:space="preserve"> </w:t>
            </w:r>
            <w:r>
              <w:rPr/>
              <w:t>дисертації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зокрема − </w:t>
            </w:r>
            <w:r>
              <w:rPr>
                <w:sz w:val="20"/>
                <w:szCs w:val="20"/>
              </w:rPr>
              <w:t>випуск 20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3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2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ind w:firstLine="9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випуск 20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ind w:firstLine="907"/>
              <w:rPr/>
            </w:pPr>
            <w:r>
              <w:rPr/>
              <w:t>випуски 201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9</w:t>
            </w:r>
            <w:r>
              <w:rPr/>
              <w:t>-20</w:t>
            </w:r>
            <w:r>
              <w:rPr>
                <w:lang w:val="uk-UA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1</w:t>
            </w:r>
            <w:r>
              <w:rPr/>
              <w:t>рр.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здобувачів / к-сть</w:t>
            </w:r>
            <w:r>
              <w:rPr>
                <w:lang w:val="uk-UA"/>
              </w:rPr>
              <w:t xml:space="preserve"> </w:t>
            </w:r>
            <w:r>
              <w:rPr/>
              <w:t>захистів</w:t>
            </w:r>
            <w:r>
              <w:rPr>
                <w:lang w:val="uk-UA"/>
              </w:rPr>
              <w:t xml:space="preserve"> </w:t>
            </w:r>
            <w:r>
              <w:rPr/>
              <w:t>здобувачами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67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olor w:val="auto"/>
              </w:rPr>
            </w:pPr>
            <w:r>
              <w:rPr>
                <w:b w:val="false"/>
                <w:color w:val="auto"/>
              </w:rPr>
              <w:t>Фінансування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Держбюджет</w:t>
            </w:r>
            <w:r>
              <w:rPr>
                <w:lang w:val="uk-UA"/>
              </w:rPr>
              <w:t xml:space="preserve"> − 2201040 </w:t>
            </w:r>
            <w:r>
              <w:rPr/>
              <w:t>(</w:t>
            </w:r>
            <w:r>
              <w:rPr>
                <w:lang w:val="uk-UA"/>
              </w:rPr>
              <w:t>к</w:t>
            </w:r>
            <w:r>
              <w:rPr/>
              <w:t xml:space="preserve">-сть тем / обсяг, </w:t>
            </w:r>
            <w:r>
              <w:rPr>
                <w:lang w:val="uk-UA"/>
              </w:rPr>
              <w:t xml:space="preserve">тис. </w:t>
            </w:r>
            <w:r>
              <w:rPr/>
              <w:t>грн)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en-US"/>
              </w:rPr>
              <w:t>1/</w:t>
            </w: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9</w:t>
            </w:r>
            <w:r>
              <w:rPr>
                <w:b w:val="false"/>
                <w:caps w:val="false"/>
                <w:smallCaps w:val="false"/>
                <w:sz w:val="20"/>
                <w:lang w:val="en-US"/>
              </w:rPr>
              <w:t xml:space="preserve"> </w:t>
            </w: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6</w:t>
            </w:r>
            <w:r>
              <w:rPr>
                <w:b w:val="false"/>
                <w:caps w:val="false"/>
                <w:smallCaps w:val="false"/>
                <w:sz w:val="20"/>
                <w:lang w:val="en-US"/>
              </w:rPr>
              <w:t>00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1/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 xml:space="preserve">Держбюджет – інші </w:t>
            </w:r>
            <w:r>
              <w:rPr/>
              <w:t>(</w:t>
            </w:r>
            <w:r>
              <w:rPr>
                <w:lang w:val="uk-UA"/>
              </w:rPr>
              <w:t>к</w:t>
            </w:r>
            <w:r>
              <w:rPr/>
              <w:t xml:space="preserve">-сть тем / обсяг, </w:t>
            </w:r>
            <w:r>
              <w:rPr>
                <w:lang w:val="uk-UA"/>
              </w:rPr>
              <w:t xml:space="preserve">тис. </w:t>
            </w:r>
            <w:r>
              <w:rPr/>
              <w:t>грн)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1/100 000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</w:rPr>
              <w:t>1/100 000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Госпдоговір</w:t>
            </w:r>
            <w:r>
              <w:rPr/>
              <w:t xml:space="preserve"> (</w:t>
            </w:r>
            <w:r>
              <w:rPr>
                <w:lang w:val="uk-UA"/>
              </w:rPr>
              <w:t>к</w:t>
            </w:r>
            <w:r>
              <w:rPr/>
              <w:t xml:space="preserve">-сть тем / обсяг, </w:t>
            </w:r>
            <w:r>
              <w:rPr>
                <w:lang w:val="uk-UA"/>
              </w:rPr>
              <w:t xml:space="preserve">тис. </w:t>
            </w:r>
            <w:r>
              <w:rPr/>
              <w:t>грн)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/>
              <w:t>Колективн</w:t>
            </w:r>
            <w:r>
              <w:rPr>
                <w:lang w:val="uk-UA"/>
              </w:rPr>
              <w:t xml:space="preserve"> і </w:t>
            </w:r>
            <w:r>
              <w:rPr>
                <w:rFonts w:eastAsia="Times New Roman" w:cs="Times New Roman" w:ascii="Times New Roman" w:hAnsi="Times New Roman"/>
              </w:rPr>
              <w:t>ґ</w:t>
            </w:r>
            <w:r>
              <w:rPr/>
              <w:t>ранти (к</w:t>
            </w:r>
            <w:r>
              <w:rPr>
                <w:lang w:val="uk-UA"/>
              </w:rPr>
              <w:t>-с</w:t>
            </w:r>
            <w:r>
              <w:rPr/>
              <w:t>ть</w:t>
            </w:r>
            <w:r>
              <w:rPr>
                <w:lang w:val="uk-UA"/>
              </w:rPr>
              <w:t xml:space="preserve"> </w:t>
            </w:r>
            <w:r>
              <w:rPr/>
              <w:t>/</w:t>
            </w:r>
            <w:r>
              <w:rPr>
                <w:lang w:val="uk-UA"/>
              </w:rPr>
              <w:t xml:space="preserve"> </w:t>
            </w:r>
            <w:r>
              <w:rPr/>
              <w:t>обсяг,</w:t>
            </w:r>
            <w:r>
              <w:rPr>
                <w:lang w:val="uk-UA"/>
              </w:rPr>
              <w:t xml:space="preserve"> тис. </w:t>
            </w:r>
            <w:r>
              <w:rPr/>
              <w:t>грн)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  <w:lang w:val="uk-UA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>
          <w:cantSplit w:val="true"/>
        </w:trPr>
        <w:tc>
          <w:tcPr>
            <w:tcW w:w="1467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caps/>
              </w:rPr>
            </w:pPr>
            <w:r>
              <w:rPr/>
              <w:t>Публікації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Монографії (к-сть / друк.арк.)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ind w:right="-70" w:hanging="0"/>
              <w:rPr>
                <w:b w:val="false"/>
                <w:b w:val="false"/>
                <w:bCs/>
                <w:sz w:val="16"/>
                <w:szCs w:val="16"/>
                <w:lang w:val="uk-UA"/>
              </w:rPr>
            </w:pPr>
            <w:r>
              <w:rPr>
                <w:b w:val="false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bCs/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sz w:val="20"/>
                <w:lang w:val="uk-UA"/>
              </w:rPr>
            </w:pPr>
            <w:r>
              <w:rPr>
                <w:b w:val="false"/>
                <w:sz w:val="20"/>
                <w:lang w:val="uk-UA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rPr>
                <w:b w:val="false"/>
                <w:b w:val="false"/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Підручники (к-сть / друк.арк.)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посібники (к-сть / друк.арк.)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ind w:right="-70" w:hanging="0"/>
              <w:jc w:val="left"/>
              <w:rPr>
                <w:b w:val="false"/>
                <w:b w:val="false"/>
                <w:bCs/>
                <w:sz w:val="18"/>
                <w:szCs w:val="18"/>
                <w:lang w:val="uk-UA"/>
              </w:rPr>
            </w:pPr>
            <w:r>
              <w:rPr>
                <w:b w:val="false"/>
                <w:bCs/>
                <w:sz w:val="18"/>
                <w:szCs w:val="18"/>
                <w:lang w:val="uk-UA"/>
              </w:rPr>
              <w:t>13,75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7,25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6,5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Ira"/>
              <w:widowControl w:val="false"/>
              <w:spacing w:lineRule="auto" w:line="240" w:before="0" w:after="0"/>
              <w:ind w:hanging="0"/>
              <w:jc w:val="both"/>
              <w:rPr>
                <w:b w:val="false"/>
                <w:b w:val="false"/>
                <w:sz w:val="20"/>
                <w:lang w:val="uk-UA"/>
              </w:rPr>
            </w:pPr>
            <w:r>
              <w:rPr>
                <w:b w:val="false"/>
                <w:sz w:val="20"/>
              </w:rPr>
              <w:t>Статті (к-сть)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17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зокрема: − у виданнях, які мають імпакт-фактор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964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інших виданнях, які включені до міжнародних наукометричних баз даних Web of Science, Scopus,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964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інших закордонних виданнях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964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фахових виданнях України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3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964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інших виданнях України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Інш</w:t>
            </w:r>
            <w:r>
              <w:rPr>
                <w:lang w:val="uk-UA"/>
              </w:rPr>
              <w:t xml:space="preserve"> і наукові видання</w:t>
            </w:r>
            <w:r>
              <w:rPr/>
              <w:t xml:space="preserve"> (к-сть)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>
        <w:trPr>
          <w:cantSplit w:val="true"/>
        </w:trPr>
        <w:tc>
          <w:tcPr>
            <w:tcW w:w="1467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olor w:val="auto"/>
              </w:rPr>
            </w:pPr>
            <w:r>
              <w:rPr>
                <w:b w:val="false"/>
                <w:color w:val="auto"/>
              </w:rPr>
              <w:t xml:space="preserve">Конференції 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 xml:space="preserve">Проведено конференцій (к-сть)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Ira"/>
              <w:widowControl w:val="false"/>
              <w:spacing w:lineRule="auto" w:line="240" w:before="0" w:after="0"/>
              <w:ind w:hanging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uk-UA"/>
              </w:rPr>
              <w:t xml:space="preserve">Тези доповідей на міжнародних конференціях </w:t>
            </w:r>
            <w:r>
              <w:rPr>
                <w:b w:val="false"/>
                <w:sz w:val="20"/>
              </w:rPr>
              <w:t>(</w:t>
            </w:r>
            <w:r>
              <w:rPr>
                <w:b w:val="false"/>
                <w:sz w:val="20"/>
                <w:lang w:val="uk-UA"/>
              </w:rPr>
              <w:t>к</w:t>
            </w:r>
            <w:r>
              <w:rPr>
                <w:b w:val="false"/>
                <w:sz w:val="20"/>
              </w:rPr>
              <w:t>-сть)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>
                <w:lang w:val="uk-UA"/>
              </w:rPr>
              <w:t xml:space="preserve">Тези доповідей на </w:t>
            </w:r>
            <w:r>
              <w:rPr/>
              <w:t>в</w:t>
            </w:r>
            <w:r>
              <w:rPr>
                <w:lang w:val="uk-UA"/>
              </w:rPr>
              <w:t>і</w:t>
            </w:r>
            <w:r>
              <w:rPr/>
              <w:t>тчизнян</w:t>
            </w:r>
            <w:r>
              <w:rPr>
                <w:lang w:val="uk-UA"/>
              </w:rPr>
              <w:t xml:space="preserve">их </w:t>
            </w:r>
            <w:r>
              <w:rPr/>
              <w:t>конференці</w:t>
            </w:r>
            <w:r>
              <w:rPr>
                <w:lang w:val="uk-UA"/>
              </w:rPr>
              <w:t xml:space="preserve">ях </w:t>
            </w:r>
            <w:r>
              <w:rPr/>
              <w:t>(</w:t>
            </w:r>
            <w:r>
              <w:rPr>
                <w:lang w:val="uk-UA"/>
              </w:rPr>
              <w:t>к</w:t>
            </w:r>
            <w:r>
              <w:rPr/>
              <w:t>-сть)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К-сть виїздів наукових працівників за межі України для участі у міжнародних конференціях, семінарах тощо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</w:tr>
      <w:tr>
        <w:trPr/>
        <w:tc>
          <w:tcPr>
            <w:tcW w:w="1467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aps/>
                <w:color w:val="auto"/>
              </w:rPr>
            </w:pPr>
            <w:r>
              <w:rPr>
                <w:b w:val="false"/>
                <w:color w:val="auto"/>
              </w:rPr>
              <w:t>Патентно-ліцензійна діяльність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bookmarkStart w:id="0" w:name="_GoBack"/>
            <w:bookmarkEnd w:id="0"/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одержаних</w:t>
            </w:r>
            <w:r>
              <w:rPr>
                <w:lang w:val="uk-UA"/>
              </w:rPr>
              <w:t xml:space="preserve"> </w:t>
            </w:r>
            <w:r>
              <w:rPr/>
              <w:t>патентів / зокрема</w:t>
            </w:r>
            <w:r>
              <w:rPr>
                <w:lang w:val="uk-UA"/>
              </w:rPr>
              <w:t xml:space="preserve"> </w:t>
            </w:r>
            <w:r>
              <w:rPr/>
              <w:t xml:space="preserve">університет – </w:t>
            </w:r>
            <w:r>
              <w:rPr>
                <w:lang w:val="uk-UA"/>
              </w:rPr>
              <w:t>співвласник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</w:tr>
      <w:tr>
        <w:trPr>
          <w:cantSplit w:val="true"/>
        </w:trPr>
        <w:tc>
          <w:tcPr>
            <w:tcW w:w="1467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olor w:val="auto"/>
              </w:rPr>
            </w:pPr>
            <w:r>
              <w:rPr>
                <w:b w:val="false"/>
                <w:color w:val="auto"/>
              </w:rPr>
              <w:t>Студентська наукова робота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студентів, які взяли участь у виконанні НДР з оплатою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</w:tr>
      <w:tr>
        <w:trPr/>
        <w:tc>
          <w:tcPr>
            <w:tcW w:w="54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зокрема</w:t>
            </w:r>
            <w:r>
              <w:rPr>
                <w:sz w:val="20"/>
                <w:szCs w:val="20"/>
                <w:lang w:val="uk-UA"/>
              </w:rPr>
              <w:t xml:space="preserve"> − </w:t>
            </w:r>
            <w:r>
              <w:rPr>
                <w:sz w:val="20"/>
                <w:szCs w:val="20"/>
              </w:rPr>
              <w:t>держбюджетних / госпдоговірних</w:t>
            </w:r>
          </w:p>
        </w:tc>
        <w:tc>
          <w:tcPr>
            <w:tcW w:w="992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</w:r>
          </w:p>
        </w:tc>
        <w:tc>
          <w:tcPr>
            <w:tcW w:w="212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</w:r>
          </w:p>
        </w:tc>
        <w:tc>
          <w:tcPr>
            <w:tcW w:w="2127" w:type="dxa"/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987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студентів, які взяли участь в олімпіаді (перший / другий</w:t>
            </w:r>
            <w:r>
              <w:rPr>
                <w:lang w:val="uk-UA"/>
              </w:rPr>
              <w:t xml:space="preserve"> </w:t>
            </w:r>
            <w:r>
              <w:rPr/>
              <w:t xml:space="preserve">етапи)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100/0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20/0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30/0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24/0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26/0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/>
              <w:t>Одержано нагород на другому етапі</w:t>
            </w:r>
            <w:r>
              <w:rPr>
                <w:lang w:val="uk-UA"/>
              </w:rPr>
              <w:t>/ к</w:t>
            </w:r>
            <w:r>
              <w:rPr/>
              <w:t>-сть</w:t>
            </w:r>
            <w:r>
              <w:rPr>
                <w:lang w:val="uk-UA"/>
              </w:rPr>
              <w:t xml:space="preserve"> </w:t>
            </w:r>
            <w:r>
              <w:rPr/>
              <w:t>студ</w:t>
            </w:r>
            <w:r>
              <w:rPr>
                <w:lang w:val="uk-UA"/>
              </w:rPr>
              <w:t>ентів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студентів</w:t>
            </w:r>
            <w:r>
              <w:rPr>
                <w:lang w:val="uk-UA"/>
              </w:rPr>
              <w:t xml:space="preserve">− </w:t>
            </w:r>
            <w:r>
              <w:rPr/>
              <w:t>переможців конкурсу студентських</w:t>
            </w:r>
            <w:r>
              <w:rPr>
                <w:lang w:val="uk-UA"/>
              </w:rPr>
              <w:t xml:space="preserve"> </w:t>
            </w:r>
            <w:r>
              <w:rPr/>
              <w:t>наукових</w:t>
            </w:r>
            <w:r>
              <w:rPr>
                <w:lang w:val="uk-UA"/>
              </w:rPr>
              <w:t xml:space="preserve"> </w:t>
            </w:r>
            <w:r>
              <w:rPr/>
              <w:t>робіт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 xml:space="preserve">доповідей на конференціях / зокрема на </w:t>
            </w:r>
            <w:r>
              <w:rPr>
                <w:lang w:val="uk-UA"/>
              </w:rPr>
              <w:t>міжнародних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2/2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опублікованих статей </w:t>
            </w:r>
            <w:r>
              <w:rPr>
                <w:sz w:val="20"/>
                <w:szCs w:val="20"/>
                <w:lang w:val="uk-UA"/>
              </w:rPr>
              <w:t>студентами / зокрема − самостійно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</w:rPr>
              <w:t>1/0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опублікованих</w:t>
            </w:r>
            <w:r>
              <w:rPr>
                <w:sz w:val="20"/>
                <w:szCs w:val="20"/>
                <w:lang w:val="uk-UA"/>
              </w:rPr>
              <w:t xml:space="preserve"> тез студентами / зокрема − самостійно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2/0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2/0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В. о. декана геологічного факультету, </w:t>
      </w:r>
      <w:r>
        <w:rPr>
          <w:lang w:val="ru-RU"/>
        </w:rPr>
        <w:t xml:space="preserve"> </w:t>
      </w:r>
      <w:r>
        <w:rPr/>
        <w:t>доцент                                                                                                                                 С. І. Ціхонь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orient="landscape" w:w="16838" w:h="11906"/>
      <w:pgMar w:left="851" w:right="851" w:gutter="0" w:header="709" w:top="1134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8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1d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uk-UA" w:bidi="ar-SA"/>
    </w:rPr>
  </w:style>
  <w:style w:type="paragraph" w:styleId="2">
    <w:name w:val="Heading 2"/>
    <w:basedOn w:val="Normal"/>
    <w:next w:val="Normal"/>
    <w:link w:val="20"/>
    <w:uiPriority w:val="99"/>
    <w:qFormat/>
    <w:rsid w:val="0024634a"/>
    <w:pPr>
      <w:keepNext w:val="true"/>
      <w:jc w:val="center"/>
      <w:outlineLvl w:val="1"/>
    </w:pPr>
    <w:rPr>
      <w:b/>
      <w:caps/>
      <w:szCs w:val="20"/>
      <w:lang w:val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d95cab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uiPriority w:val="99"/>
    <w:qFormat/>
    <w:rsid w:val="006d1d5d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6d1d5d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Pagenumber">
    <w:name w:val="page number"/>
    <w:qFormat/>
    <w:rsid w:val="006d1d5d"/>
    <w:rPr/>
  </w:style>
  <w:style w:type="character" w:styleId="Style14" w:customStyle="1">
    <w:name w:val="Нижний колонтитул Знак"/>
    <w:basedOn w:val="DefaultParagraphFont"/>
    <w:link w:val="a8"/>
    <w:qFormat/>
    <w:rsid w:val="006d1d5d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24634a"/>
    <w:rPr>
      <w:rFonts w:ascii="Times New Roman" w:hAnsi="Times New Roman" w:eastAsia="Times New Roman" w:cs="Times New Roman"/>
      <w:b/>
      <w:caps/>
      <w:sz w:val="24"/>
      <w:szCs w:val="20"/>
      <w:lang w:val="ru-RU"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d95cab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iPriority w:val="99"/>
    <w:rsid w:val="006d1d5d"/>
    <w:pPr>
      <w:spacing w:before="0" w:after="120"/>
    </w:pPr>
    <w:rPr>
      <w:lang w:eastAsia="uk-U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Звичайний1"/>
    <w:qFormat/>
    <w:rsid w:val="006d1d5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Normal"/>
    <w:link w:val="a6"/>
    <w:uiPriority w:val="99"/>
    <w:rsid w:val="006d1d5d"/>
    <w:pPr>
      <w:tabs>
        <w:tab w:val="clear" w:pos="708"/>
        <w:tab w:val="center" w:pos="4819" w:leader="none"/>
        <w:tab w:val="right" w:pos="9639" w:leader="none"/>
      </w:tabs>
    </w:pPr>
    <w:rPr>
      <w:lang w:val="ru-RU"/>
    </w:rPr>
  </w:style>
  <w:style w:type="paragraph" w:styleId="Style22">
    <w:name w:val="Footer"/>
    <w:basedOn w:val="Normal"/>
    <w:link w:val="a9"/>
    <w:unhideWhenUsed/>
    <w:rsid w:val="006d1d5d"/>
    <w:pPr>
      <w:tabs>
        <w:tab w:val="clear" w:pos="708"/>
        <w:tab w:val="center" w:pos="4819" w:leader="none"/>
        <w:tab w:val="right" w:pos="9639" w:leader="none"/>
      </w:tabs>
    </w:pPr>
    <w:rPr>
      <w:sz w:val="20"/>
      <w:szCs w:val="20"/>
      <w:lang w:val="ru-RU"/>
    </w:rPr>
  </w:style>
  <w:style w:type="paragraph" w:styleId="Normal1" w:customStyle="1">
    <w:name w:val="Normal1"/>
    <w:uiPriority w:val="99"/>
    <w:qFormat/>
    <w:rsid w:val="006d1d5d"/>
    <w:pPr>
      <w:widowControl/>
      <w:bidi w:val="0"/>
      <w:spacing w:lineRule="auto" w:line="240"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11" w:customStyle="1">
    <w:name w:val="Заголовок 21"/>
    <w:basedOn w:val="1"/>
    <w:next w:val="1"/>
    <w:qFormat/>
    <w:rsid w:val="006d1d5d"/>
    <w:pPr>
      <w:keepNext w:val="true"/>
      <w:widowControl/>
      <w:jc w:val="center"/>
    </w:pPr>
    <w:rPr>
      <w:b/>
      <w:caps/>
      <w:sz w:val="24"/>
    </w:rPr>
  </w:style>
  <w:style w:type="paragraph" w:styleId="311" w:customStyle="1">
    <w:name w:val="Заголовок 31"/>
    <w:basedOn w:val="1"/>
    <w:next w:val="1"/>
    <w:qFormat/>
    <w:rsid w:val="006d1d5d"/>
    <w:pPr>
      <w:keepNext w:val="true"/>
      <w:widowControl/>
      <w:jc w:val="both"/>
    </w:pPr>
    <w:rPr>
      <w:b/>
      <w:caps/>
      <w:sz w:val="26"/>
    </w:rPr>
  </w:style>
  <w:style w:type="paragraph" w:styleId="41" w:customStyle="1">
    <w:name w:val="Заголовок 41"/>
    <w:basedOn w:val="1"/>
    <w:next w:val="1"/>
    <w:qFormat/>
    <w:rsid w:val="006d1d5d"/>
    <w:pPr>
      <w:keepNext w:val="true"/>
      <w:widowControl/>
      <w:spacing w:before="60" w:after="60"/>
      <w:jc w:val="center"/>
      <w:outlineLvl w:val="3"/>
    </w:pPr>
    <w:rPr>
      <w:b/>
      <w:color w:val="000000"/>
      <w:lang w:val="hu-HU"/>
    </w:rPr>
  </w:style>
  <w:style w:type="paragraph" w:styleId="Ira" w:customStyle="1">
    <w:name w:val="ira"/>
    <w:basedOn w:val="1"/>
    <w:next w:val="1"/>
    <w:qFormat/>
    <w:rsid w:val="006d1d5d"/>
    <w:pPr>
      <w:widowControl/>
      <w:spacing w:lineRule="auto" w:line="360" w:before="240" w:after="240"/>
      <w:ind w:firstLine="567"/>
      <w:jc w:val="center"/>
    </w:pPr>
    <w:rPr>
      <w:b/>
      <w:sz w:val="32"/>
      <w:lang w:val="hu-HU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2128-D4D8-41A8-9F5A-6B24527D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Application>LibreOffice/7.2.1.2$Windows_X86_64 LibreOffice_project/87b77fad49947c1441b67c559c339af8f3517e22</Application>
  <AppVersion>15.0000</AppVersion>
  <Pages>2</Pages>
  <Words>595</Words>
  <Characters>2612</Characters>
  <CharactersWithSpaces>3042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2020-10-23T15:16:00Z</dcterms:created>
  <dc:creator>Iryna Pavlusyk</dc:creator>
  <dc:description/>
  <dc:language>uk-UA</dc:language>
  <cp:lastModifiedBy/>
  <cp:lastPrinted>2020-10-16T09:49:00Z</cp:lastPrinted>
  <dcterms:modified xsi:type="dcterms:W3CDTF">2023-12-07T13:54:45Z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