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Показники наукової діяльності філологічного факультету </w:t>
      </w:r>
      <w:r>
        <w:rPr>
          <w:b/>
        </w:rPr>
        <w:t>у 202</w:t>
      </w:r>
      <w:r>
        <w:rPr>
          <w:b/>
          <w:lang w:val="ru-RU"/>
        </w:rPr>
        <w:t>3</w:t>
      </w:r>
      <w:r>
        <w:rPr>
          <w:b/>
        </w:rPr>
        <w:t xml:space="preserve"> році</w:t>
      </w:r>
    </w:p>
    <w:tbl>
      <w:tblPr>
        <w:tblpPr w:bottomFromText="0" w:horzAnchor="margin" w:leftFromText="180" w:rightFromText="180" w:tblpX="0" w:tblpY="81" w:topFromText="0" w:vertAnchor="text"/>
        <w:tblW w:w="15663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2"/>
        <w:gridCol w:w="1275"/>
        <w:gridCol w:w="1134"/>
        <w:gridCol w:w="993"/>
        <w:gridCol w:w="991"/>
        <w:gridCol w:w="992"/>
        <w:gridCol w:w="1134"/>
        <w:gridCol w:w="971"/>
        <w:gridCol w:w="22"/>
        <w:gridCol w:w="1048"/>
        <w:gridCol w:w="936"/>
        <w:gridCol w:w="1133"/>
      </w:tblGrid>
      <w:tr>
        <w:trPr>
          <w:trHeight w:val="269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2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</w:rPr>
              <w:t>Всього</w:t>
            </w:r>
          </w:p>
        </w:tc>
        <w:tc>
          <w:tcPr>
            <w:tcW w:w="935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Кафедри</w:t>
            </w:r>
          </w:p>
        </w:tc>
      </w:tr>
      <w:tr>
        <w:trPr>
          <w:trHeight w:val="1400" w:hRule="atLeast"/>
        </w:trPr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1"/>
              <w:widowControl w:val="false"/>
              <w:jc w:val="center"/>
              <w:rPr/>
            </w:pPr>
            <w:r>
              <w:rPr/>
              <w:t>Показники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keepNext w:val="false"/>
              <w:widowControl w:val="false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п</w:t>
            </w:r>
            <w:r>
              <w:rPr>
                <w:b w:val="false"/>
                <w:caps w:val="false"/>
                <w:smallCaps w:val="false"/>
                <w:sz w:val="20"/>
              </w:rPr>
              <w:t>о ф-ту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укра</w:t>
              <w:softHyphen/>
              <w:t>їнської мови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ім.</w:t>
            </w:r>
          </w:p>
          <w:p>
            <w:pPr>
              <w:pStyle w:val="1"/>
              <w:widowControl w:val="false"/>
              <w:jc w:val="center"/>
              <w:rPr/>
            </w:pPr>
            <w:r>
              <w:rPr>
                <w:lang w:val="uk-UA"/>
              </w:rPr>
              <w:t>І.Кова–лика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укра</w:t>
              <w:softHyphen/>
              <w:t>їнської літера</w:t>
              <w:softHyphen/>
              <w:t>тури ім.</w:t>
            </w:r>
          </w:p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М.Воз–няка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слов</w:t>
            </w:r>
            <w:r>
              <w:rPr>
                <w:rFonts w:eastAsia="Times New Roman" w:cs="Times New Roman" w:ascii="Times New Roman" w:hAnsi="Times New Roman"/>
              </w:rPr>
              <w:t>’</w:t>
            </w:r>
            <w:r>
              <w:rPr>
                <w:lang w:val="uk-UA"/>
              </w:rPr>
              <w:t>ян</w:t>
              <w:softHyphen/>
              <w:t>ської філології</w:t>
            </w:r>
          </w:p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ім. І.Свєн–ціцького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/>
            </w:pPr>
            <w:r>
              <w:rPr/>
              <w:t>загаль</w:t>
              <w:softHyphen/>
              <w:t>ного мово</w:t>
              <w:softHyphen/>
              <w:t>знавства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/>
            </w:pPr>
            <w:r>
              <w:rPr/>
              <w:t>україн</w:t>
              <w:softHyphen/>
              <w:t>ської фольк</w:t>
              <w:softHyphen/>
              <w:t>лорис</w:t>
              <w:softHyphen/>
              <w:t>тики</w:t>
            </w:r>
          </w:p>
          <w:p>
            <w:pPr>
              <w:pStyle w:val="2"/>
              <w:widowControl w:val="false"/>
              <w:jc w:val="center"/>
              <w:rPr/>
            </w:pPr>
            <w:r>
              <w:rPr>
                <w:lang w:val="uk-UA"/>
              </w:rPr>
              <w:t>ім. Ф.Ко–лесси</w:t>
            </w:r>
            <w:r>
              <w:rPr/>
              <w:t xml:space="preserve">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/>
            </w:pPr>
            <w:r>
              <w:rPr/>
              <w:t>україн</w:t>
              <w:softHyphen/>
              <w:t>ського прик</w:t>
              <w:softHyphen/>
              <w:t>ладного мово</w:t>
            </w:r>
            <w:r>
              <w:rPr>
                <w:lang w:val="uk-UA"/>
              </w:rPr>
              <w:softHyphen/>
            </w:r>
            <w:r>
              <w:rPr/>
              <w:t>знавства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/>
            </w:pPr>
            <w:r>
              <w:rPr/>
              <w:t>сходо</w:t>
              <w:softHyphen/>
              <w:t>знавства</w:t>
            </w:r>
          </w:p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ім. Я.Даш–кевича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поль</w:t>
              <w:softHyphen/>
              <w:t>ської філо</w:t>
              <w:softHyphen/>
              <w:t>логії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jc w:val="center"/>
              <w:rPr/>
            </w:pPr>
            <w:r>
              <w:rPr/>
              <w:t>теорії літератури та порів</w:t>
              <w:softHyphen/>
              <w:t>няльного літерату</w:t>
              <w:softHyphen/>
              <w:t>рознавства</w:t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15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Забезпечення кадрами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 xml:space="preserve">К-сть ставок / </w:t>
            </w:r>
            <w:r>
              <w:rPr>
                <w:lang w:val="uk-UA"/>
              </w:rPr>
              <w:t xml:space="preserve">к-сть </w:t>
            </w:r>
            <w:r>
              <w:rPr/>
              <w:t>науково-педагогічних</w:t>
            </w:r>
            <w:r>
              <w:rPr>
                <w:lang w:val="uk-UA"/>
              </w:rPr>
              <w:t xml:space="preserve"> </w:t>
            </w:r>
            <w:r>
              <w:rPr/>
              <w:t>працівників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120</w:t>
            </w:r>
            <w:r>
              <w:rPr>
                <w:caps/>
                <w:sz w:val="20"/>
                <w:szCs w:val="20"/>
                <w:lang w:val="ru-RU"/>
              </w:rPr>
              <w:t>,75</w:t>
            </w:r>
            <w:r>
              <w:rPr>
                <w:caps/>
                <w:sz w:val="20"/>
                <w:szCs w:val="20"/>
              </w:rPr>
              <w:t>/151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20,25/24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15,25/17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16,25/18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6,5/8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9,75/12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15/18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</w:t>
            </w:r>
            <w:r>
              <w:rPr>
                <w:caps/>
                <w:sz w:val="20"/>
                <w:szCs w:val="20"/>
                <w:lang w:val="ru-RU"/>
              </w:rPr>
              <w:t>,5</w:t>
            </w:r>
            <w:r>
              <w:rPr>
                <w:caps/>
                <w:sz w:val="20"/>
                <w:szCs w:val="20"/>
              </w:rPr>
              <w:t>/24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9,5/16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8,25/11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"/>
              <w:keepNext w:val="false"/>
              <w:widowControl w:val="false"/>
              <w:numPr>
                <w:ilvl w:val="0"/>
                <w:numId w:val="0"/>
              </w:numPr>
              <w:ind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</w:t>
            </w:r>
            <w:r>
              <w:rPr>
                <w:b w:val="false"/>
                <w:caps w:val="false"/>
                <w:smallCaps w:val="false"/>
                <w:sz w:val="20"/>
              </w:rPr>
              <w:t>андидатів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 xml:space="preserve">К-сть ставок </w:t>
            </w:r>
            <w:r>
              <w:rPr>
                <w:lang w:val="uk-UA"/>
              </w:rPr>
              <w:t xml:space="preserve">/ к-сть </w:t>
            </w:r>
            <w:r>
              <w:rPr/>
              <w:t>штатних</w:t>
            </w:r>
            <w:r>
              <w:rPr>
                <w:lang w:val="uk-UA"/>
              </w:rPr>
              <w:t xml:space="preserve"> </w:t>
            </w:r>
            <w:r>
              <w:rPr/>
              <w:t>наукових</w:t>
            </w:r>
            <w:r>
              <w:rPr>
                <w:lang w:val="uk-UA"/>
              </w:rPr>
              <w:t xml:space="preserve"> </w:t>
            </w:r>
            <w:r>
              <w:rPr/>
              <w:t>працівників НДЧ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31"/>
              <w:keepNext w:val="false"/>
              <w:widowControl w:val="false"/>
              <w:numPr>
                <w:ilvl w:val="0"/>
                <w:numId w:val="0"/>
              </w:numPr>
              <w:ind w:firstLine="907"/>
              <w:outlineLvl w:val="2"/>
              <w:rPr>
                <w:b w:val="false"/>
                <w:b w:val="false"/>
                <w:caps w:val="false"/>
                <w:smallCaps w:val="false"/>
                <w:sz w:val="20"/>
              </w:rPr>
            </w:pPr>
            <w:r>
              <w:rPr>
                <w:b w:val="false"/>
                <w:caps w:val="false"/>
                <w:smallCaps w:val="false"/>
                <w:sz w:val="20"/>
                <w:lang w:val="uk-UA"/>
              </w:rPr>
              <w:t>к</w:t>
            </w:r>
            <w:r>
              <w:rPr>
                <w:b w:val="false"/>
                <w:caps w:val="false"/>
                <w:smallCaps w:val="false"/>
                <w:sz w:val="20"/>
              </w:rPr>
              <w:t>андидатів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>
          <w:cantSplit w:val="true"/>
        </w:trPr>
        <w:tc>
          <w:tcPr>
            <w:tcW w:w="14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Підготовка кадрів (станом на 31.10.20</w:t>
            </w:r>
            <w:r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ru-RU"/>
              </w:rPr>
              <w:t>3</w:t>
            </w:r>
            <w:r>
              <w:rPr>
                <w:color w:val="auto"/>
              </w:rPr>
              <w:t xml:space="preserve"> р.)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працівників, які</w:t>
            </w:r>
            <w:r>
              <w:rPr>
                <w:lang w:val="uk-UA"/>
              </w:rPr>
              <w:t xml:space="preserve"> </w:t>
            </w:r>
            <w:r>
              <w:rPr/>
              <w:t>захистили</w:t>
            </w:r>
            <w:r>
              <w:rPr>
                <w:lang w:val="uk-UA"/>
              </w:rPr>
              <w:t xml:space="preserve"> </w:t>
            </w:r>
            <w:r>
              <w:rPr/>
              <w:t>докторські</w:t>
            </w:r>
            <w:r>
              <w:rPr>
                <w:lang w:val="uk-UA"/>
              </w:rPr>
              <w:t xml:space="preserve"> </w:t>
            </w:r>
            <w:r>
              <w:rPr/>
              <w:t>дисертації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працівників, які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захистили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кандидатські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дисертації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vertAlign w:val="superscript"/>
                <w:lang w:val="en-US"/>
              </w:rPr>
            </w:pPr>
            <w:r>
              <w:rPr>
                <w:caps/>
                <w:sz w:val="20"/>
                <w:szCs w:val="20"/>
                <w:vertAlign w:val="superscript"/>
                <w:lang w:val="en-US"/>
              </w:rPr>
            </w:r>
          </w:p>
        </w:tc>
        <w:tc>
          <w:tcPr>
            <w:tcW w:w="10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докторантів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>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захистів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випускниками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докторантури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аспірантів (денна/заочна</w:t>
            </w:r>
            <w:r>
              <w:rPr>
                <w:sz w:val="20"/>
                <w:szCs w:val="20"/>
                <w:lang w:val="uk-UA"/>
              </w:rPr>
              <w:t xml:space="preserve"> форма навчання)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43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41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5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0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9(9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0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4</w:t>
            </w:r>
            <w:r>
              <w:rPr>
                <w:caps/>
                <w:sz w:val="20"/>
                <w:szCs w:val="20"/>
              </w:rPr>
              <w:t>/0)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7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11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11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0</w:t>
            </w:r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/0)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4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0</w:t>
            </w:r>
            <w:r>
              <w:rPr>
                <w:caps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випускників</w:t>
            </w:r>
            <w:r>
              <w:rPr>
                <w:lang w:val="uk-UA"/>
              </w:rPr>
              <w:t xml:space="preserve"> </w:t>
            </w:r>
            <w:r>
              <w:rPr/>
              <w:t>аспірантури, які у 20</w:t>
            </w:r>
            <w:r>
              <w:rPr>
                <w:lang w:val="uk-UA"/>
              </w:rPr>
              <w:t>23</w:t>
            </w:r>
            <w:r>
              <w:rPr/>
              <w:t xml:space="preserve"> р. </w:t>
            </w:r>
            <w:r>
              <w:rPr>
                <w:lang w:val="uk-UA"/>
              </w:rPr>
              <w:t>з</w:t>
            </w:r>
            <w:r>
              <w:rPr/>
              <w:t>ахистили</w:t>
            </w:r>
            <w:r>
              <w:rPr>
                <w:lang w:val="uk-UA"/>
              </w:rPr>
              <w:t xml:space="preserve">       </w:t>
            </w:r>
            <w:r>
              <w:rPr/>
              <w:t>дисертації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ind w:firstLine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>
                <w:lang w:val="uk-UA"/>
              </w:rPr>
            </w:pPr>
            <w:r>
              <w:rPr>
                <w:lang w:val="uk-UA"/>
              </w:rPr>
              <w:t xml:space="preserve">попередні </w:t>
            </w:r>
            <w:r>
              <w:rPr/>
              <w:t>випуски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випускників</w:t>
            </w:r>
            <w:r>
              <w:rPr>
                <w:lang w:val="uk-UA"/>
              </w:rPr>
              <w:t xml:space="preserve"> </w:t>
            </w:r>
            <w:r>
              <w:rPr/>
              <w:t>аспірантури, які не захистили</w:t>
            </w:r>
            <w:r>
              <w:rPr>
                <w:lang w:val="uk-UA"/>
              </w:rPr>
              <w:t xml:space="preserve"> </w:t>
            </w:r>
            <w:r>
              <w:rPr/>
              <w:t>дисертації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4</w:t>
            </w:r>
          </w:p>
        </w:tc>
      </w:tr>
      <w:tr>
        <w:trPr/>
        <w:tc>
          <w:tcPr>
            <w:tcW w:w="5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ind w:firstLine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випуск 20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ind w:firstLine="907"/>
              <w:rPr/>
            </w:pPr>
            <w:r>
              <w:rPr/>
              <w:t>випуски 201</w:t>
            </w:r>
            <w:r>
              <w:rPr>
                <w:lang w:val="en-US"/>
              </w:rPr>
              <w:t>9</w:t>
            </w:r>
            <w:r>
              <w:rPr/>
              <w:t>-20</w:t>
            </w:r>
            <w:r>
              <w:rPr>
                <w:lang w:val="en-US"/>
              </w:rPr>
              <w:t xml:space="preserve">21 </w:t>
            </w:r>
            <w:r>
              <w:rPr/>
              <w:t>рр.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здобувачів / к-сть</w:t>
            </w:r>
            <w:r>
              <w:rPr>
                <w:lang w:val="uk-UA"/>
              </w:rPr>
              <w:t xml:space="preserve"> </w:t>
            </w:r>
            <w:r>
              <w:rPr/>
              <w:t>захистів</w:t>
            </w:r>
            <w:r>
              <w:rPr>
                <w:lang w:val="uk-UA"/>
              </w:rPr>
              <w:t xml:space="preserve"> </w:t>
            </w:r>
            <w:r>
              <w:rPr/>
              <w:t>здобувачами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>
          <w:cantSplit w:val="true"/>
        </w:trPr>
        <w:tc>
          <w:tcPr>
            <w:tcW w:w="15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Фінансування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Держбюджет</w:t>
            </w:r>
            <w:r>
              <w:rPr>
                <w:lang w:val="uk-UA"/>
              </w:rPr>
              <w:t xml:space="preserve"> − 2201040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Держбюджет – інші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Госпдоговір</w:t>
            </w:r>
            <w:r>
              <w:rPr/>
              <w:t xml:space="preserve"> (</w:t>
            </w:r>
            <w:r>
              <w:rPr>
                <w:lang w:val="uk-UA"/>
              </w:rPr>
              <w:t>к</w:t>
            </w:r>
            <w:r>
              <w:rPr/>
              <w:t xml:space="preserve">-сть тем / обсяг, </w:t>
            </w:r>
            <w:r>
              <w:rPr>
                <w:lang w:val="uk-UA"/>
              </w:rPr>
              <w:t xml:space="preserve">тис. </w:t>
            </w:r>
            <w:r>
              <w:rPr/>
              <w:t>грн)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>
          <w:trHeight w:val="274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>Колективн</w:t>
            </w:r>
            <w:r>
              <w:rPr>
                <w:lang w:val="uk-UA"/>
              </w:rPr>
              <w:t xml:space="preserve"> і </w:t>
            </w:r>
            <w:r>
              <w:rPr>
                <w:rFonts w:eastAsia="Times New Roman" w:cs="Times New Roman" w:ascii="Times New Roman" w:hAnsi="Times New Roman"/>
              </w:rPr>
              <w:t>ґ</w:t>
            </w:r>
            <w:r>
              <w:rPr/>
              <w:t>ранти (к</w:t>
            </w:r>
            <w:r>
              <w:rPr>
                <w:lang w:val="uk-UA"/>
              </w:rPr>
              <w:t>-с</w:t>
            </w:r>
            <w:r>
              <w:rPr/>
              <w:t>ть/обсяг,</w:t>
            </w:r>
            <w:r>
              <w:rPr>
                <w:lang w:val="uk-UA"/>
              </w:rPr>
              <w:t xml:space="preserve"> тис. </w:t>
            </w:r>
            <w:r>
              <w:rPr/>
              <w:t>грн)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</w:tbl>
    <w:p>
      <w:pPr>
        <w:pStyle w:val="Normal"/>
        <w:spacing w:lineRule="auto" w:line="259" w:before="0" w:after="160"/>
        <w:rPr>
          <w:sz w:val="20"/>
          <w:szCs w:val="20"/>
          <w:lang w:val="ru-RU"/>
        </w:rPr>
      </w:pPr>
      <w:r>
        <w:rPr>
          <w:caps/>
          <w:sz w:val="20"/>
          <w:szCs w:val="20"/>
        </w:rPr>
        <w:t xml:space="preserve">*- </w:t>
      </w:r>
      <w:r>
        <w:rPr>
          <w:sz w:val="20"/>
          <w:szCs w:val="20"/>
        </w:rPr>
        <w:t>співробітники.</w:t>
      </w:r>
    </w:p>
    <w:tbl>
      <w:tblPr>
        <w:tblW w:w="1566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6"/>
        <w:gridCol w:w="992"/>
        <w:gridCol w:w="33"/>
        <w:gridCol w:w="960"/>
        <w:gridCol w:w="993"/>
        <w:gridCol w:w="1118"/>
        <w:gridCol w:w="16"/>
        <w:gridCol w:w="991"/>
        <w:gridCol w:w="18"/>
        <w:gridCol w:w="974"/>
        <w:gridCol w:w="1134"/>
        <w:gridCol w:w="963"/>
        <w:gridCol w:w="30"/>
        <w:gridCol w:w="995"/>
        <w:gridCol w:w="988"/>
      </w:tblGrid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146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b/>
                <w:b/>
                <w:caps/>
              </w:rPr>
            </w:pPr>
            <w:r>
              <w:rPr>
                <w:b/>
              </w:rPr>
              <w:t>Публікації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Монографії (к-сть / друк.арк.)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16</w:t>
            </w:r>
            <w:r>
              <w:rPr>
                <w:sz w:val="20"/>
                <w:szCs w:val="20"/>
                <w:lang w:val="ru-RU"/>
              </w:rPr>
              <w:t>/22</w:t>
            </w: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3/34,3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3/71,7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2/7,4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>
              <w:rPr>
                <w:caps/>
                <w:sz w:val="20"/>
                <w:szCs w:val="20"/>
                <w:lang w:val="ru-RU"/>
              </w:rPr>
              <w:t>/1,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2/47,5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1/1,6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3/59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Підручники (к-сть / друк.арк.)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ru-RU"/>
              </w:rPr>
              <w:t>4/</w:t>
            </w:r>
            <w:r>
              <w:rPr>
                <w:caps/>
                <w:sz w:val="20"/>
                <w:szCs w:val="20"/>
                <w:lang w:val="en-US"/>
              </w:rPr>
              <w:t>75,5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1/26,3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3/49,2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посібники (к-сть / друк.арк.)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5/56,4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2/18,9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2/19,6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  <w:lang w:val="uk-UA"/>
              </w:rPr>
            </w:pPr>
            <w:r>
              <w:rPr>
                <w:b w:val="false"/>
                <w:sz w:val="20"/>
              </w:rPr>
              <w:t>Статті (к-сть)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зокрема: − у виданнях, які мають імпакт-фактор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інших виданнях, які включені до міжнародних наукометричних баз даних Web of Science, Scopus, для гуманітарних факультетів – </w:t>
            </w:r>
            <w:r>
              <w:rPr>
                <w:sz w:val="20"/>
                <w:szCs w:val="20"/>
                <w:lang w:val="en-US"/>
              </w:rPr>
              <w:t>Index</w:t>
            </w:r>
            <w:r>
              <w:rPr>
                <w:sz w:val="20"/>
                <w:szCs w:val="20"/>
              </w:rPr>
              <w:t xml:space="preserve"> Copernicus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sz w:val="20"/>
                <w:szCs w:val="20"/>
              </w:rPr>
              <w:t>Web of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 </w:t>
            </w:r>
            <w:r>
              <w:rPr>
                <w:sz w:val="20"/>
                <w:szCs w:val="20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 </w:t>
            </w:r>
            <w:r>
              <w:rPr>
                <w:sz w:val="20"/>
                <w:szCs w:val="20"/>
                <w:lang w:val="en-US"/>
              </w:rPr>
              <w:t>Index</w:t>
            </w:r>
            <w:r>
              <w:rPr>
                <w:sz w:val="20"/>
                <w:szCs w:val="20"/>
              </w:rPr>
              <w:t xml:space="preserve"> Copernicus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 </w:t>
            </w:r>
            <w:r>
              <w:rPr>
                <w:sz w:val="20"/>
                <w:szCs w:val="20"/>
              </w:rPr>
              <w:t xml:space="preserve">Korean Citation Index, </w:t>
            </w:r>
            <w:r>
              <w:rPr>
                <w:bCs/>
                <w:color w:val="000000"/>
                <w:sz w:val="20"/>
                <w:szCs w:val="20"/>
                <w:shd w:fill="F5F5F5" w:val="clear"/>
                <w:lang w:val="en-US"/>
              </w:rPr>
              <w:t>Erih Plus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24</w:t>
            </w:r>
          </w:p>
        </w:tc>
      </w:tr>
      <w:tr>
        <w:trPr/>
        <w:tc>
          <w:tcPr>
            <w:tcW w:w="5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Інш</w:t>
            </w:r>
            <w:r>
              <w:rPr>
                <w:lang w:val="uk-UA"/>
              </w:rPr>
              <w:t>і наукові видання</w:t>
            </w:r>
            <w:r>
              <w:rPr/>
              <w:t xml:space="preserve"> (к-сть)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146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Конференції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 xml:space="preserve">Проведено конференцій (к-сть)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Ira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uk-UA"/>
              </w:rPr>
              <w:t xml:space="preserve">Тези доповідей на міжнародних конференціях </w:t>
            </w:r>
            <w:r>
              <w:rPr>
                <w:b w:val="false"/>
                <w:sz w:val="20"/>
              </w:rPr>
              <w:t>(</w:t>
            </w:r>
            <w:r>
              <w:rPr>
                <w:b w:val="false"/>
                <w:sz w:val="20"/>
                <w:lang w:val="uk-UA"/>
              </w:rPr>
              <w:t>к</w:t>
            </w:r>
            <w:r>
              <w:rPr>
                <w:b w:val="false"/>
                <w:sz w:val="20"/>
              </w:rPr>
              <w:t>-сть)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>
                <w:lang w:val="uk-UA"/>
              </w:rPr>
              <w:t xml:space="preserve">Тези доповідей на </w:t>
            </w:r>
            <w:r>
              <w:rPr/>
              <w:t>в</w:t>
            </w:r>
            <w:r>
              <w:rPr>
                <w:lang w:val="uk-UA"/>
              </w:rPr>
              <w:t>і</w:t>
            </w:r>
            <w:r>
              <w:rPr/>
              <w:t>тчизнян</w:t>
            </w:r>
            <w:r>
              <w:rPr>
                <w:lang w:val="uk-UA"/>
              </w:rPr>
              <w:t xml:space="preserve">их </w:t>
            </w:r>
            <w:r>
              <w:rPr/>
              <w:t>конференці</w:t>
            </w:r>
            <w:r>
              <w:rPr>
                <w:lang w:val="uk-UA"/>
              </w:rPr>
              <w:t xml:space="preserve">ях </w:t>
            </w:r>
            <w:r>
              <w:rPr/>
              <w:t>(</w:t>
            </w:r>
            <w:r>
              <w:rPr>
                <w:lang w:val="uk-UA"/>
              </w:rPr>
              <w:t>к</w:t>
            </w:r>
            <w:r>
              <w:rPr/>
              <w:t>-сть)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>
                <w:lang w:val="uk-UA"/>
              </w:rPr>
              <w:t>К-сть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</w:tr>
      <w:tr>
        <w:trPr/>
        <w:tc>
          <w:tcPr>
            <w:tcW w:w="146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aps/>
                <w:color w:val="auto"/>
              </w:rPr>
            </w:pPr>
            <w:r>
              <w:rPr>
                <w:color w:val="auto"/>
              </w:rPr>
              <w:t>Патентно-ліцензійна діяльність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одержаних</w:t>
            </w:r>
            <w:r>
              <w:rPr>
                <w:lang w:val="uk-UA"/>
              </w:rPr>
              <w:t xml:space="preserve"> </w:t>
            </w:r>
            <w:r>
              <w:rPr/>
              <w:t>патентів / зокрема</w:t>
            </w:r>
            <w:r>
              <w:rPr>
                <w:lang w:val="uk-UA"/>
              </w:rPr>
              <w:t xml:space="preserve"> </w:t>
            </w:r>
            <w:r>
              <w:rPr/>
              <w:t xml:space="preserve">університет – </w:t>
            </w:r>
            <w:r>
              <w:rPr>
                <w:lang w:val="uk-UA"/>
              </w:rPr>
              <w:t>співвласник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>
          <w:cantSplit w:val="true"/>
        </w:trPr>
        <w:tc>
          <w:tcPr>
            <w:tcW w:w="146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Студентська наукова робота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41"/>
              <w:keepNext w:val="false"/>
              <w:widowControl w:val="false"/>
              <w:spacing w:before="0" w:after="0"/>
              <w:rPr>
                <w:b w:val="false"/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студентів, які взяли участь у виконанні НДР з оплатою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зокрема</w:t>
            </w:r>
            <w:r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</w:rPr>
              <w:t>держбюджетних / госпдоговірних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студентів, які взяли участь в олімпіаді (перший / другий</w:t>
            </w:r>
            <w:r>
              <w:rPr>
                <w:lang w:val="uk-UA"/>
              </w:rPr>
              <w:t xml:space="preserve"> </w:t>
            </w:r>
            <w:r>
              <w:rPr/>
              <w:t xml:space="preserve">етапи)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lang w:val="uk-UA"/>
              </w:rPr>
            </w:pPr>
            <w:r>
              <w:rPr/>
              <w:t>Одержано нагород на другому етапі</w:t>
            </w:r>
            <w:r>
              <w:rPr>
                <w:lang w:val="uk-UA"/>
              </w:rPr>
              <w:t>/ к</w:t>
            </w:r>
            <w:r>
              <w:rPr/>
              <w:t>-сть</w:t>
            </w:r>
            <w:r>
              <w:rPr>
                <w:lang w:val="uk-UA"/>
              </w:rPr>
              <w:t xml:space="preserve"> </w:t>
            </w:r>
            <w:r>
              <w:rPr/>
              <w:t>студ</w:t>
            </w:r>
            <w:r>
              <w:rPr>
                <w:lang w:val="uk-UA"/>
              </w:rPr>
              <w:t>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>студентів</w:t>
            </w:r>
            <w:r>
              <w:rPr>
                <w:lang w:val="uk-UA"/>
              </w:rPr>
              <w:t xml:space="preserve">− </w:t>
            </w:r>
            <w:r>
              <w:rPr/>
              <w:t>переможців конкурсу студентських</w:t>
            </w:r>
            <w:r>
              <w:rPr>
                <w:lang w:val="uk-UA"/>
              </w:rPr>
              <w:t xml:space="preserve"> </w:t>
            </w:r>
            <w:r>
              <w:rPr/>
              <w:t>наукових</w:t>
            </w:r>
            <w:r>
              <w:rPr>
                <w:lang w:val="uk-UA"/>
              </w:rPr>
              <w:t xml:space="preserve"> </w:t>
            </w:r>
            <w:r>
              <w:rPr/>
              <w:t>робіт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  <w:t>К-сть</w:t>
            </w:r>
            <w:r>
              <w:rPr>
                <w:lang w:val="uk-UA"/>
              </w:rPr>
              <w:t xml:space="preserve"> </w:t>
            </w:r>
            <w:r>
              <w:rPr/>
              <w:t xml:space="preserve">доповідей на конференціях / зокрема на </w:t>
            </w:r>
            <w:r>
              <w:rPr>
                <w:lang w:val="uk-UA"/>
              </w:rPr>
              <w:t>міжнародних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128/70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21/6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15/15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8/2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10/5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19/12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3/2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13/8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9/3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30/17</w:t>
            </w:r>
          </w:p>
        </w:tc>
      </w:tr>
      <w:tr>
        <w:trPr/>
        <w:tc>
          <w:tcPr>
            <w:tcW w:w="5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опублікованих статей </w:t>
            </w:r>
            <w:r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33/8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42</w:t>
            </w:r>
            <w:r>
              <w:rPr>
                <w:caps/>
                <w:sz w:val="20"/>
                <w:szCs w:val="20"/>
                <w:lang w:val="en-US"/>
              </w:rPr>
              <w:t>/42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11</w:t>
            </w:r>
            <w:r>
              <w:rPr>
                <w:caps/>
                <w:sz w:val="20"/>
                <w:szCs w:val="20"/>
                <w:lang w:val="en-US"/>
              </w:rPr>
              <w:t>/11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12</w:t>
            </w:r>
            <w:r>
              <w:rPr>
                <w:caps/>
                <w:sz w:val="20"/>
                <w:szCs w:val="20"/>
                <w:lang w:val="en-US"/>
              </w:rPr>
              <w:t>/12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/2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2/1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>/5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2</w:t>
            </w:r>
            <w:r>
              <w:rPr>
                <w:caps/>
                <w:sz w:val="20"/>
                <w:szCs w:val="20"/>
                <w:lang w:val="en-US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/1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7/7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9</w:t>
            </w:r>
            <w:r>
              <w:rPr>
                <w:caps/>
                <w:sz w:val="20"/>
                <w:szCs w:val="20"/>
                <w:lang w:val="en-US"/>
              </w:rPr>
              <w:t>/9</w:t>
            </w:r>
          </w:p>
        </w:tc>
      </w:tr>
      <w:tr>
        <w:trPr/>
        <w:tc>
          <w:tcPr>
            <w:tcW w:w="5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опублікованих</w:t>
            </w:r>
            <w:r>
              <w:rPr>
                <w:sz w:val="20"/>
                <w:szCs w:val="20"/>
                <w:lang w:val="uk-UA"/>
              </w:rPr>
              <w:t xml:space="preserve"> тез студентами / зокрема − самостійно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orient="landscape" w:w="16838" w:h="11906"/>
      <w:pgMar w:left="851" w:right="851" w:gutter="0" w:header="709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d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d1d5d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qFormat/>
    <w:rsid w:val="006d1d5d"/>
    <w:rPr/>
  </w:style>
  <w:style w:type="character" w:styleId="Style16" w:customStyle="1">
    <w:name w:val="Нижний колонтитул Знак"/>
    <w:basedOn w:val="DefaultParagraphFont"/>
    <w:link w:val="a8"/>
    <w:qFormat/>
    <w:rsid w:val="006d1d5d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5b1554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6d1d5d"/>
    <w:pPr>
      <w:spacing w:before="0" w:after="120"/>
    </w:pPr>
    <w:rPr>
      <w:lang w:eastAsia="uk-U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Звичайний1"/>
    <w:qFormat/>
    <w:rsid w:val="006d1d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6d1d5d"/>
    <w:pPr>
      <w:tabs>
        <w:tab w:val="clear" w:pos="708"/>
        <w:tab w:val="center" w:pos="4819" w:leader="none"/>
        <w:tab w:val="right" w:pos="9639" w:leader="none"/>
      </w:tabs>
    </w:pPr>
    <w:rPr>
      <w:lang w:val="ru-RU"/>
    </w:rPr>
  </w:style>
  <w:style w:type="paragraph" w:styleId="Style25">
    <w:name w:val="Footer"/>
    <w:basedOn w:val="Normal"/>
    <w:link w:val="a9"/>
    <w:unhideWhenUsed/>
    <w:rsid w:val="006d1d5d"/>
    <w:pPr>
      <w:tabs>
        <w:tab w:val="clear" w:pos="708"/>
        <w:tab w:val="center" w:pos="4819" w:leader="none"/>
        <w:tab w:val="right" w:pos="9639" w:leader="none"/>
      </w:tabs>
    </w:pPr>
    <w:rPr>
      <w:sz w:val="20"/>
      <w:szCs w:val="20"/>
      <w:lang w:val="ru-RU"/>
    </w:rPr>
  </w:style>
  <w:style w:type="paragraph" w:styleId="Normal1" w:customStyle="1">
    <w:name w:val="Normal1"/>
    <w:uiPriority w:val="99"/>
    <w:qFormat/>
    <w:rsid w:val="006d1d5d"/>
    <w:pPr>
      <w:widowControl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" w:customStyle="1">
    <w:name w:val="Заголовок 21"/>
    <w:basedOn w:val="1"/>
    <w:next w:val="1"/>
    <w:qFormat/>
    <w:rsid w:val="006d1d5d"/>
    <w:pPr>
      <w:keepNext w:val="true"/>
      <w:widowControl/>
      <w:jc w:val="center"/>
    </w:pPr>
    <w:rPr>
      <w:b/>
      <w:caps/>
      <w:sz w:val="24"/>
    </w:rPr>
  </w:style>
  <w:style w:type="paragraph" w:styleId="31" w:customStyle="1">
    <w:name w:val="Заголовок 31"/>
    <w:basedOn w:val="1"/>
    <w:next w:val="1"/>
    <w:qFormat/>
    <w:rsid w:val="006d1d5d"/>
    <w:pPr>
      <w:keepNext w:val="true"/>
      <w:widowControl/>
      <w:jc w:val="both"/>
    </w:pPr>
    <w:rPr>
      <w:b/>
      <w:caps/>
      <w:sz w:val="26"/>
    </w:rPr>
  </w:style>
  <w:style w:type="paragraph" w:styleId="41" w:customStyle="1">
    <w:name w:val="Заголовок 41"/>
    <w:basedOn w:val="1"/>
    <w:next w:val="1"/>
    <w:qFormat/>
    <w:rsid w:val="006d1d5d"/>
    <w:pPr>
      <w:keepNext w:val="true"/>
      <w:widowControl/>
      <w:spacing w:before="60" w:after="60"/>
      <w:jc w:val="center"/>
      <w:outlineLvl w:val="3"/>
    </w:pPr>
    <w:rPr>
      <w:b/>
      <w:color w:val="000000"/>
      <w:lang w:val="hu-HU"/>
    </w:rPr>
  </w:style>
  <w:style w:type="paragraph" w:styleId="Ira" w:customStyle="1">
    <w:name w:val="ira"/>
    <w:basedOn w:val="1"/>
    <w:next w:val="1"/>
    <w:qFormat/>
    <w:rsid w:val="006d1d5d"/>
    <w:pPr>
      <w:widowControl/>
      <w:spacing w:lineRule="auto" w:line="360" w:before="240" w:after="240"/>
      <w:ind w:firstLine="567"/>
      <w:jc w:val="center"/>
    </w:pPr>
    <w:rPr>
      <w:b/>
      <w:sz w:val="32"/>
      <w:lang w:val="hu-HU"/>
    </w:rPr>
  </w:style>
  <w:style w:type="paragraph" w:styleId="2" w:customStyle="1">
    <w:name w:val="Звичайний2"/>
    <w:qFormat/>
    <w:rsid w:val="00893f6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06a0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5b1554"/>
    <w:pPr/>
    <w:rPr>
      <w:rFonts w:ascii="Segoe UI" w:hAnsi="Segoe UI" w:cs="Segoe UI"/>
      <w:sz w:val="18"/>
      <w:szCs w:val="18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LibreOffice/7.2.1.2$Windows_X86_64 LibreOffice_project/87b77fad49947c1441b67c559c339af8f3517e22</Application>
  <AppVersion>15.0000</AppVersion>
  <Pages>2</Pages>
  <Words>834</Words>
  <Characters>3149</Characters>
  <CharactersWithSpaces>3444</CharactersWithSpaces>
  <Paragraphs>551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2023-11-26T09:17:00Z</dcterms:created>
  <dc:creator>Iryna Pavlusyk</dc:creator>
  <dc:description/>
  <dc:language>uk-UA</dc:language>
  <cp:lastModifiedBy/>
  <cp:lastPrinted>2023-11-22T14:16:00Z</cp:lastPrinted>
  <dcterms:modified xsi:type="dcterms:W3CDTF">2023-12-06T14:58:26Z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